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431805"/>
        <w:docPartObj>
          <w:docPartGallery w:val="Cover Pages"/>
          <w:docPartUnique/>
        </w:docPartObj>
      </w:sdtPr>
      <w:sdtEndPr>
        <w:rPr>
          <w:rFonts w:asciiTheme="majorHAnsi" w:eastAsiaTheme="majorEastAsia" w:hAnsiTheme="majorHAnsi" w:cstheme="majorBidi"/>
          <w:sz w:val="28"/>
          <w:szCs w:val="28"/>
        </w:rPr>
      </w:sdtEndPr>
      <w:sdtContent>
        <w:tbl>
          <w:tblPr>
            <w:tblpPr w:leftFromText="187" w:rightFromText="187" w:vertAnchor="page" w:horzAnchor="page" w:tblpYSpec="top"/>
            <w:tblW w:w="0" w:type="auto"/>
            <w:tblLook w:val="04A0"/>
          </w:tblPr>
          <w:tblGrid>
            <w:gridCol w:w="1440"/>
            <w:gridCol w:w="2520"/>
          </w:tblGrid>
          <w:tr w:rsidR="006405D8">
            <w:trPr>
              <w:trHeight w:val="1440"/>
            </w:trPr>
            <w:tc>
              <w:tcPr>
                <w:tcW w:w="1440" w:type="dxa"/>
                <w:tcBorders>
                  <w:right w:val="single" w:sz="4" w:space="0" w:color="FFFFFF" w:themeColor="background1"/>
                </w:tcBorders>
                <w:shd w:val="clear" w:color="auto" w:fill="943634" w:themeFill="accent2" w:themeFillShade="BF"/>
              </w:tcPr>
              <w:p w:rsidR="006405D8" w:rsidRDefault="006405D8" w:rsidP="00DD4EDC">
                <w:pPr>
                  <w:jc w:val="both"/>
                </w:pPr>
              </w:p>
            </w:tc>
            <w:sdt>
              <w:sdtPr>
                <w:rPr>
                  <w:rFonts w:asciiTheme="majorHAnsi" w:eastAsiaTheme="majorEastAsia" w:hAnsiTheme="majorHAnsi" w:cstheme="majorBidi"/>
                  <w:b/>
                  <w:bCs/>
                  <w:color w:val="FFFFFF" w:themeColor="background1"/>
                  <w:sz w:val="56"/>
                  <w:szCs w:val="56"/>
                </w:rPr>
                <w:alias w:val="Year"/>
                <w:id w:val="15676118"/>
                <w:dataBinding w:prefixMappings="xmlns:ns0='http://schemas.microsoft.com/office/2006/coverPageProps'" w:xpath="/ns0:CoverPageProperties[1]/ns0:PublishDate[1]" w:storeItemID="{55AF091B-3C7A-41E3-B477-F2FDAA23CFDA}"/>
                <w:date w:fullDate="2014-06-16T00:00:00Z">
                  <w:dateFormat w:val="yyyy"/>
                  <w:lid w:val="en-US"/>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6405D8" w:rsidRDefault="000D3DB4" w:rsidP="0043007D">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56"/>
                        <w:szCs w:val="56"/>
                      </w:rPr>
                      <w:t>2014</w:t>
                    </w:r>
                  </w:p>
                </w:tc>
              </w:sdtContent>
            </w:sdt>
          </w:tr>
          <w:tr w:rsidR="006405D8">
            <w:trPr>
              <w:trHeight w:val="2880"/>
            </w:trPr>
            <w:tc>
              <w:tcPr>
                <w:tcW w:w="1440" w:type="dxa"/>
                <w:tcBorders>
                  <w:right w:val="single" w:sz="4" w:space="0" w:color="000000" w:themeColor="text1"/>
                </w:tcBorders>
              </w:tcPr>
              <w:p w:rsidR="006405D8" w:rsidRDefault="006405D8"/>
            </w:tc>
            <w:tc>
              <w:tcPr>
                <w:tcW w:w="2520" w:type="dxa"/>
                <w:tcBorders>
                  <w:left w:val="single" w:sz="4" w:space="0" w:color="000000" w:themeColor="text1"/>
                </w:tcBorders>
                <w:vAlign w:val="center"/>
              </w:tcPr>
              <w:sdt>
                <w:sdtPr>
                  <w:rPr>
                    <w:color w:val="76923C" w:themeColor="accent3" w:themeShade="BF"/>
                    <w:sz w:val="28"/>
                    <w:szCs w:val="28"/>
                  </w:rPr>
                  <w:alias w:val="Company"/>
                  <w:id w:val="15676123"/>
                  <w:dataBinding w:prefixMappings="xmlns:ns0='http://schemas.openxmlformats.org/officeDocument/2006/extended-properties'" w:xpath="/ns0:Properties[1]/ns0:Company[1]" w:storeItemID="{6668398D-A668-4E3E-A5EB-62B293D839F1}"/>
                  <w:text/>
                </w:sdtPr>
                <w:sdtContent>
                  <w:p w:rsidR="006405D8" w:rsidRPr="006405D8" w:rsidRDefault="00264E90">
                    <w:pPr>
                      <w:pStyle w:val="NoSpacing"/>
                      <w:rPr>
                        <w:color w:val="76923C" w:themeColor="accent3" w:themeShade="BF"/>
                        <w:sz w:val="28"/>
                        <w:szCs w:val="28"/>
                      </w:rPr>
                    </w:pPr>
                    <w:r>
                      <w:rPr>
                        <w:color w:val="76923C" w:themeColor="accent3" w:themeShade="BF"/>
                        <w:sz w:val="28"/>
                        <w:szCs w:val="28"/>
                        <w:lang w:val="en-IE"/>
                      </w:rPr>
                      <w:t>Cavan County Council &amp; Cavan Town Council</w:t>
                    </w:r>
                  </w:p>
                </w:sdtContent>
              </w:sdt>
              <w:p w:rsidR="006405D8" w:rsidRPr="006405D8" w:rsidRDefault="006405D8">
                <w:pPr>
                  <w:pStyle w:val="NoSpacing"/>
                  <w:rPr>
                    <w:color w:val="76923C" w:themeColor="accent3" w:themeShade="BF"/>
                    <w:sz w:val="28"/>
                    <w:szCs w:val="28"/>
                  </w:rPr>
                </w:pPr>
              </w:p>
              <w:sdt>
                <w:sdtPr>
                  <w:rPr>
                    <w:color w:val="76923C" w:themeColor="accent3" w:themeShade="BF"/>
                    <w:sz w:val="28"/>
                    <w:szCs w:val="28"/>
                  </w:rPr>
                  <w:alias w:val="Author"/>
                  <w:id w:val="15676130"/>
                  <w:dataBinding w:prefixMappings="xmlns:ns0='http://schemas.openxmlformats.org/package/2006/metadata/core-properties' xmlns:ns1='http://purl.org/dc/elements/1.1/'" w:xpath="/ns0:coreProperties[1]/ns1:creator[1]" w:storeItemID="{6C3C8BC8-F283-45AE-878A-BAB7291924A1}"/>
                  <w:text/>
                </w:sdtPr>
                <w:sdtContent>
                  <w:p w:rsidR="006405D8" w:rsidRPr="006405D8" w:rsidRDefault="00264E90">
                    <w:pPr>
                      <w:pStyle w:val="NoSpacing"/>
                      <w:rPr>
                        <w:color w:val="76923C" w:themeColor="accent3" w:themeShade="BF"/>
                        <w:sz w:val="28"/>
                        <w:szCs w:val="28"/>
                      </w:rPr>
                    </w:pPr>
                    <w:r>
                      <w:rPr>
                        <w:color w:val="76923C" w:themeColor="accent3" w:themeShade="BF"/>
                        <w:sz w:val="28"/>
                        <w:szCs w:val="28"/>
                        <w:lang w:val="en-IE"/>
                      </w:rPr>
                      <w:t>Planning Department – Forward Planning Section</w:t>
                    </w:r>
                  </w:p>
                </w:sdtContent>
              </w:sdt>
              <w:p w:rsidR="004E1A10" w:rsidRDefault="004E1A10">
                <w:pPr>
                  <w:pStyle w:val="NoSpacing"/>
                  <w:rPr>
                    <w:color w:val="76923C" w:themeColor="accent3" w:themeShade="BF"/>
                  </w:rPr>
                </w:pPr>
              </w:p>
              <w:p w:rsidR="004E1A10" w:rsidRDefault="004E1A10">
                <w:pPr>
                  <w:pStyle w:val="NoSpacing"/>
                  <w:rPr>
                    <w:color w:val="76923C" w:themeColor="accent3" w:themeShade="BF"/>
                  </w:rPr>
                </w:pPr>
                <w:r>
                  <w:rPr>
                    <w:noProof/>
                    <w:color w:val="76923C" w:themeColor="accent3" w:themeShade="BF"/>
                    <w:lang w:val="en-IE" w:eastAsia="en-IE"/>
                  </w:rPr>
                  <w:drawing>
                    <wp:anchor distT="0" distB="0" distL="114300" distR="114300" simplePos="0" relativeHeight="251756544" behindDoc="0" locked="0" layoutInCell="1" allowOverlap="1">
                      <wp:simplePos x="0" y="0"/>
                      <wp:positionH relativeFrom="column">
                        <wp:posOffset>-58420</wp:posOffset>
                      </wp:positionH>
                      <wp:positionV relativeFrom="paragraph">
                        <wp:posOffset>116840</wp:posOffset>
                      </wp:positionV>
                      <wp:extent cx="1126490" cy="1249680"/>
                      <wp:effectExtent l="19050" t="0" r="0" b="0"/>
                      <wp:wrapNone/>
                      <wp:docPr id="14" name="Picture 38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rest"/>
                              <pic:cNvPicPr>
                                <a:picLocks noChangeAspect="1" noChangeArrowheads="1"/>
                              </pic:cNvPicPr>
                            </pic:nvPicPr>
                            <pic:blipFill>
                              <a:blip r:embed="rId9" cstate="print"/>
                              <a:srcRect/>
                              <a:stretch>
                                <a:fillRect/>
                              </a:stretch>
                            </pic:blipFill>
                            <pic:spPr bwMode="auto">
                              <a:xfrm>
                                <a:off x="0" y="0"/>
                                <a:ext cx="1126490" cy="1249680"/>
                              </a:xfrm>
                              <a:prstGeom prst="rect">
                                <a:avLst/>
                              </a:prstGeom>
                              <a:noFill/>
                              <a:ln w="9525">
                                <a:noFill/>
                                <a:miter lim="800000"/>
                                <a:headEnd/>
                                <a:tailEnd/>
                              </a:ln>
                            </pic:spPr>
                          </pic:pic>
                        </a:graphicData>
                      </a:graphic>
                    </wp:anchor>
                  </w:drawing>
                </w:r>
              </w:p>
            </w:tc>
          </w:tr>
        </w:tbl>
        <w:p w:rsidR="006405D8" w:rsidRDefault="004E1A10" w:rsidP="00CE5C10">
          <w:pPr>
            <w:ind w:right="-1068"/>
          </w:pPr>
          <w:r>
            <w:rPr>
              <w:noProof/>
              <w:lang w:val="en-IE" w:eastAsia="en-IE"/>
            </w:rPr>
            <w:drawing>
              <wp:anchor distT="0" distB="0" distL="114300" distR="114300" simplePos="0" relativeHeight="251758592" behindDoc="0" locked="0" layoutInCell="1" allowOverlap="1">
                <wp:simplePos x="0" y="0"/>
                <wp:positionH relativeFrom="column">
                  <wp:posOffset>-1814460</wp:posOffset>
                </wp:positionH>
                <wp:positionV relativeFrom="paragraph">
                  <wp:posOffset>3883306</wp:posOffset>
                </wp:positionV>
                <wp:extent cx="1309498" cy="1099595"/>
                <wp:effectExtent l="19050" t="0" r="4952" b="0"/>
                <wp:wrapNone/>
                <wp:docPr id="114" name="Picture 114" descr="http://www.cavanudc.ie/index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avanudc.ie/index_image002.gif"/>
                        <pic:cNvPicPr>
                          <a:picLocks noChangeAspect="1" noChangeArrowheads="1"/>
                        </pic:cNvPicPr>
                      </pic:nvPicPr>
                      <pic:blipFill>
                        <a:blip r:embed="rId10" r:link="rId11" cstate="print"/>
                        <a:srcRect/>
                        <a:stretch>
                          <a:fillRect/>
                        </a:stretch>
                      </pic:blipFill>
                      <pic:spPr bwMode="auto">
                        <a:xfrm>
                          <a:off x="0" y="0"/>
                          <a:ext cx="1309498" cy="1099595"/>
                        </a:xfrm>
                        <a:prstGeom prst="rect">
                          <a:avLst/>
                        </a:prstGeom>
                        <a:noFill/>
                        <a:ln w="9525">
                          <a:noFill/>
                          <a:miter lim="800000"/>
                          <a:headEnd/>
                          <a:tailEnd/>
                        </a:ln>
                      </pic:spPr>
                    </pic:pic>
                  </a:graphicData>
                </a:graphic>
              </wp:anchor>
            </w:drawing>
          </w:r>
          <w:r w:rsidR="00480B8A">
            <w:rPr>
              <w:noProof/>
              <w:lang w:val="en-IE" w:eastAsia="en-IE"/>
            </w:rPr>
            <w:drawing>
              <wp:inline distT="0" distB="0" distL="0" distR="0">
                <wp:extent cx="3298785" cy="1979271"/>
                <wp:effectExtent l="19050" t="0" r="0" b="0"/>
                <wp:docPr id="15" name="Picture 4" descr="\\CAVANNAS\Council Photos\Tidy Towns\Tidy Town Photos 2010\10 05 21\Con Smith Par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VANNAS\Council Photos\Tidy Towns\Tidy Town Photos 2010\10 05 21\Con Smith Park 4.jpg"/>
                        <pic:cNvPicPr>
                          <a:picLocks noChangeAspect="1" noChangeArrowheads="1"/>
                        </pic:cNvPicPr>
                      </pic:nvPicPr>
                      <pic:blipFill>
                        <a:blip r:embed="rId12" cstate="print"/>
                        <a:srcRect/>
                        <a:stretch>
                          <a:fillRect/>
                        </a:stretch>
                      </pic:blipFill>
                      <pic:spPr bwMode="auto">
                        <a:xfrm>
                          <a:off x="0" y="0"/>
                          <a:ext cx="3298785" cy="1979271"/>
                        </a:xfrm>
                        <a:prstGeom prst="rect">
                          <a:avLst/>
                        </a:prstGeom>
                        <a:noFill/>
                        <a:ln w="9525">
                          <a:noFill/>
                          <a:miter lim="800000"/>
                          <a:headEnd/>
                          <a:tailEnd/>
                        </a:ln>
                      </pic:spPr>
                    </pic:pic>
                  </a:graphicData>
                </a:graphic>
              </wp:inline>
            </w:drawing>
          </w:r>
          <w:r w:rsidR="00480B8A">
            <w:rPr>
              <w:noProof/>
              <w:lang w:val="en-IE" w:eastAsia="en-IE"/>
            </w:rPr>
            <w:drawing>
              <wp:inline distT="0" distB="0" distL="0" distR="0">
                <wp:extent cx="4565015" cy="1977303"/>
                <wp:effectExtent l="19050" t="0" r="6985" b="0"/>
                <wp:docPr id="16" name="Picture 5" descr="\\CAVANNAS\Council Photos\Tidy Towns\Tidy Town Photos 2010\10 05 21\Green Loug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VANNAS\Council Photos\Tidy Towns\Tidy Town Photos 2010\10 05 21\Green Lough 1.jpg"/>
                        <pic:cNvPicPr>
                          <a:picLocks noChangeAspect="1" noChangeArrowheads="1"/>
                        </pic:cNvPicPr>
                      </pic:nvPicPr>
                      <pic:blipFill>
                        <a:blip r:embed="rId13" cstate="print"/>
                        <a:srcRect/>
                        <a:stretch>
                          <a:fillRect/>
                        </a:stretch>
                      </pic:blipFill>
                      <pic:spPr bwMode="auto">
                        <a:xfrm>
                          <a:off x="0" y="0"/>
                          <a:ext cx="4570266" cy="1979577"/>
                        </a:xfrm>
                        <a:prstGeom prst="rect">
                          <a:avLst/>
                        </a:prstGeom>
                        <a:noFill/>
                        <a:ln w="9525">
                          <a:noFill/>
                          <a:miter lim="800000"/>
                          <a:headEnd/>
                          <a:tailEnd/>
                        </a:ln>
                      </pic:spPr>
                    </pic:pic>
                  </a:graphicData>
                </a:graphic>
              </wp:inline>
            </w:drawing>
          </w:r>
          <w:r w:rsidR="00DD4EDC" w:rsidRPr="00DD4EDC">
            <w:rPr>
              <w:noProof/>
              <w:lang w:val="en-IE" w:eastAsia="en-IE"/>
            </w:rPr>
            <w:t xml:space="preserve"> </w:t>
          </w:r>
          <w:r w:rsidR="00470A8A" w:rsidRPr="00DD4EDC">
            <w:rPr>
              <w:noProof/>
              <w:lang w:val="en-IE" w:eastAsia="en-IE"/>
            </w:rPr>
            <w:drawing>
              <wp:inline distT="0" distB="0" distL="0" distR="0">
                <wp:extent cx="4934914" cy="2824223"/>
                <wp:effectExtent l="19050" t="0" r="0" b="0"/>
                <wp:docPr id="36" name="Picture 3" descr="\\CAVANNAS\Council Photos\Misc\Cavan Town A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ANNAS\Council Photos\Misc\Cavan Town Arial.JPG"/>
                        <pic:cNvPicPr>
                          <a:picLocks noChangeAspect="1" noChangeArrowheads="1"/>
                        </pic:cNvPicPr>
                      </pic:nvPicPr>
                      <pic:blipFill>
                        <a:blip r:embed="rId14" cstate="print"/>
                        <a:srcRect/>
                        <a:stretch>
                          <a:fillRect/>
                        </a:stretch>
                      </pic:blipFill>
                      <pic:spPr bwMode="auto">
                        <a:xfrm>
                          <a:off x="0" y="0"/>
                          <a:ext cx="4933950" cy="2823671"/>
                        </a:xfrm>
                        <a:prstGeom prst="rect">
                          <a:avLst/>
                        </a:prstGeom>
                        <a:noFill/>
                        <a:ln w="9525">
                          <a:noFill/>
                          <a:miter lim="800000"/>
                          <a:headEnd/>
                          <a:tailEnd/>
                        </a:ln>
                      </pic:spPr>
                    </pic:pic>
                  </a:graphicData>
                </a:graphic>
              </wp:inline>
            </w:drawing>
          </w:r>
          <w:r w:rsidR="00470A8A" w:rsidRPr="00DD4EDC">
            <w:rPr>
              <w:noProof/>
              <w:lang w:val="en-IE" w:eastAsia="en-IE"/>
            </w:rPr>
            <w:drawing>
              <wp:inline distT="0" distB="0" distL="0" distR="0">
                <wp:extent cx="2939638" cy="2103120"/>
                <wp:effectExtent l="19050" t="0" r="0" b="0"/>
                <wp:docPr id="35" name="Picture 6" descr="C:\Users\eharrison\AppData\Local\Microsoft\Windows\Temporary Internet Files\Content.Word\IMG_067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arrison\AppData\Local\Microsoft\Windows\Temporary Internet Files\Content.Word\IMG_0679 A.JPG"/>
                        <pic:cNvPicPr>
                          <a:picLocks noChangeAspect="1" noChangeArrowheads="1"/>
                        </pic:cNvPicPr>
                      </pic:nvPicPr>
                      <pic:blipFill>
                        <a:blip r:embed="rId15" cstate="print"/>
                        <a:srcRect/>
                        <a:stretch>
                          <a:fillRect/>
                        </a:stretch>
                      </pic:blipFill>
                      <pic:spPr bwMode="auto">
                        <a:xfrm>
                          <a:off x="0" y="0"/>
                          <a:ext cx="2943687" cy="2106017"/>
                        </a:xfrm>
                        <a:prstGeom prst="rect">
                          <a:avLst/>
                        </a:prstGeom>
                        <a:noFill/>
                        <a:ln w="9525">
                          <a:noFill/>
                          <a:miter lim="800000"/>
                          <a:headEnd/>
                          <a:tailEnd/>
                        </a:ln>
                      </pic:spPr>
                    </pic:pic>
                  </a:graphicData>
                </a:graphic>
              </wp:inline>
            </w:drawing>
          </w:r>
          <w:r w:rsidR="00DD4EDC" w:rsidRPr="00DD4EDC">
            <w:rPr>
              <w:noProof/>
              <w:lang w:val="en-IE" w:eastAsia="en-IE"/>
            </w:rPr>
            <w:t xml:space="preserve"> </w:t>
          </w:r>
        </w:p>
        <w:p w:rsidR="00D92E2D" w:rsidRDefault="00B9077F" w:rsidP="00470A8A">
          <w:pPr>
            <w:spacing w:after="200" w:line="276" w:lineRule="auto"/>
            <w:rPr>
              <w:rFonts w:asciiTheme="majorHAnsi" w:eastAsiaTheme="majorEastAsia" w:hAnsiTheme="majorHAnsi" w:cstheme="majorBidi"/>
              <w:sz w:val="28"/>
              <w:szCs w:val="28"/>
            </w:rPr>
          </w:pPr>
        </w:p>
      </w:sdtContent>
    </w:sdt>
    <w:tbl>
      <w:tblPr>
        <w:tblpPr w:leftFromText="187" w:rightFromText="187" w:vertAnchor="page" w:horzAnchor="margin" w:tblpXSpec="center" w:tblpY="8878"/>
        <w:tblW w:w="4429" w:type="pct"/>
        <w:tblLook w:val="04A0"/>
      </w:tblPr>
      <w:tblGrid>
        <w:gridCol w:w="13833"/>
      </w:tblGrid>
      <w:tr w:rsidR="004E1A10" w:rsidRPr="00F86F8F" w:rsidTr="004E1A10">
        <w:trPr>
          <w:trHeight w:val="2410"/>
        </w:trPr>
        <w:tc>
          <w:tcPr>
            <w:tcW w:w="0" w:type="auto"/>
          </w:tcPr>
          <w:p w:rsidR="004E1A10" w:rsidRPr="00995760" w:rsidRDefault="004E1A10" w:rsidP="00100A91">
            <w:pPr>
              <w:pStyle w:val="NoSpacing"/>
              <w:spacing w:after="240"/>
              <w:rPr>
                <w:b/>
                <w:bCs/>
                <w:caps/>
                <w:color w:val="FF0000"/>
                <w:sz w:val="20"/>
                <w:szCs w:val="20"/>
              </w:rPr>
            </w:pPr>
            <w:r w:rsidRPr="00F86F8F">
              <w:rPr>
                <w:b/>
                <w:bCs/>
                <w:caps/>
                <w:color w:val="76923C" w:themeColor="accent3" w:themeShade="BF"/>
                <w:sz w:val="20"/>
                <w:szCs w:val="20"/>
              </w:rPr>
              <w:t>[</w:t>
            </w:r>
            <w:sdt>
              <w:sdtPr>
                <w:rPr>
                  <w:b/>
                  <w:bCs/>
                  <w:i/>
                  <w:caps/>
                  <w:sz w:val="36"/>
                  <w:szCs w:val="36"/>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236ED1">
                  <w:rPr>
                    <w:b/>
                    <w:bCs/>
                    <w:i/>
                    <w:caps/>
                    <w:sz w:val="36"/>
                    <w:szCs w:val="36"/>
                    <w:lang w:val="en-IE"/>
                  </w:rPr>
                  <w:t>strategic environmental assessment report for the cavan town &amp; environs development plan 2014 -2020</w:t>
                </w:r>
              </w:sdtContent>
            </w:sdt>
            <w:r w:rsidRPr="00F86F8F">
              <w:rPr>
                <w:b/>
                <w:bCs/>
                <w:caps/>
                <w:sz w:val="28"/>
                <w:szCs w:val="28"/>
              </w:rPr>
              <w:t>]</w:t>
            </w:r>
            <w:r w:rsidR="00100A91">
              <w:rPr>
                <w:b/>
                <w:bCs/>
                <w:caps/>
                <w:sz w:val="28"/>
                <w:szCs w:val="28"/>
              </w:rPr>
              <w:t xml:space="preserve"> – June 2014</w:t>
            </w:r>
          </w:p>
        </w:tc>
      </w:tr>
      <w:tr w:rsidR="004E1A10" w:rsidTr="004E1A10">
        <w:trPr>
          <w:trHeight w:val="68"/>
        </w:trPr>
        <w:tc>
          <w:tcPr>
            <w:tcW w:w="0" w:type="auto"/>
          </w:tcPr>
          <w:p w:rsidR="004E1A10" w:rsidRDefault="004E1A10" w:rsidP="004E1A10">
            <w:pPr>
              <w:pStyle w:val="NoSpacing"/>
              <w:rPr>
                <w:color w:val="7F7F7F" w:themeColor="background1" w:themeShade="7F"/>
              </w:rPr>
            </w:pPr>
          </w:p>
        </w:tc>
      </w:tr>
      <w:tr w:rsidR="000D3DB4" w:rsidTr="004E1A10">
        <w:trPr>
          <w:trHeight w:val="68"/>
        </w:trPr>
        <w:tc>
          <w:tcPr>
            <w:tcW w:w="0" w:type="auto"/>
          </w:tcPr>
          <w:p w:rsidR="000D3DB4" w:rsidRDefault="000D3DB4" w:rsidP="004E1A10">
            <w:pPr>
              <w:pStyle w:val="NoSpacing"/>
              <w:rPr>
                <w:color w:val="7F7F7F" w:themeColor="background1" w:themeShade="7F"/>
              </w:rPr>
            </w:pPr>
          </w:p>
        </w:tc>
      </w:tr>
      <w:tr w:rsidR="000D3DB4" w:rsidTr="004E1A10">
        <w:trPr>
          <w:trHeight w:val="68"/>
        </w:trPr>
        <w:tc>
          <w:tcPr>
            <w:tcW w:w="0" w:type="auto"/>
          </w:tcPr>
          <w:p w:rsidR="000D3DB4" w:rsidRDefault="000D3DB4" w:rsidP="004E1A10">
            <w:pPr>
              <w:pStyle w:val="NoSpacing"/>
              <w:rPr>
                <w:color w:val="7F7F7F" w:themeColor="background1" w:themeShade="7F"/>
              </w:rPr>
            </w:pPr>
          </w:p>
        </w:tc>
      </w:tr>
    </w:tbl>
    <w:p w:rsidR="000D3DB4" w:rsidRPr="00100A91" w:rsidRDefault="004E1A10" w:rsidP="000D3DB4">
      <w:pPr>
        <w:spacing w:after="200" w:line="276" w:lineRule="auto"/>
        <w:rPr>
          <w:rFonts w:asciiTheme="majorHAnsi" w:hAnsiTheme="majorHAnsi" w:cstheme="majorHAnsi"/>
          <w:b/>
          <w:color w:val="1F497D" w:themeColor="text2"/>
          <w:sz w:val="28"/>
          <w:szCs w:val="28"/>
        </w:rPr>
      </w:pPr>
      <w:r w:rsidRPr="00100A91">
        <w:rPr>
          <w:rFonts w:asciiTheme="majorHAnsi" w:hAnsiTheme="majorHAnsi" w:cstheme="majorHAnsi"/>
          <w:b/>
          <w:color w:val="1F497D" w:themeColor="text2"/>
          <w:sz w:val="28"/>
          <w:szCs w:val="28"/>
        </w:rPr>
        <w:t>TABLE OF CONTENTS</w:t>
      </w:r>
      <w:r w:rsidR="00E64A3F" w:rsidRPr="00100A91">
        <w:rPr>
          <w:rFonts w:asciiTheme="majorHAnsi" w:hAnsiTheme="majorHAnsi" w:cstheme="majorHAnsi"/>
          <w:b/>
          <w:color w:val="1F497D" w:themeColor="text2"/>
          <w:sz w:val="28"/>
          <w:szCs w:val="28"/>
        </w:rPr>
        <w:t xml:space="preserve">   </w:t>
      </w:r>
    </w:p>
    <w:p w:rsidR="005D2B7B" w:rsidRPr="006D55B2" w:rsidRDefault="005D2B7B" w:rsidP="000D3DB4">
      <w:pPr>
        <w:spacing w:after="200" w:line="276" w:lineRule="auto"/>
        <w:rPr>
          <w:rFonts w:asciiTheme="majorHAnsi" w:hAnsiTheme="majorHAnsi" w:cstheme="majorHAnsi"/>
          <w:b/>
        </w:rPr>
      </w:pPr>
      <w:r w:rsidRPr="006D55B2">
        <w:rPr>
          <w:rFonts w:asciiTheme="majorHAnsi" w:hAnsiTheme="majorHAnsi" w:cstheme="majorHAnsi"/>
          <w:b/>
        </w:rPr>
        <w:t>NON-TECHN</w:t>
      </w:r>
      <w:r w:rsidR="00B664E9" w:rsidRPr="006D55B2">
        <w:rPr>
          <w:rFonts w:asciiTheme="majorHAnsi" w:hAnsiTheme="majorHAnsi" w:cstheme="majorHAnsi"/>
          <w:b/>
        </w:rPr>
        <w:t>ICAL SU</w:t>
      </w:r>
      <w:r w:rsidRPr="006D55B2">
        <w:rPr>
          <w:rFonts w:asciiTheme="majorHAnsi" w:hAnsiTheme="majorHAnsi" w:cstheme="majorHAnsi"/>
          <w:b/>
        </w:rPr>
        <w:t>MMARY</w:t>
      </w:r>
    </w:p>
    <w:p w:rsidR="005D2B7B" w:rsidRPr="006D55B2" w:rsidRDefault="005D2B7B" w:rsidP="005D2B7B">
      <w:pPr>
        <w:pStyle w:val="ListParagraph"/>
        <w:spacing w:after="0" w:line="240" w:lineRule="auto"/>
        <w:rPr>
          <w:rFonts w:asciiTheme="majorHAnsi" w:hAnsiTheme="majorHAnsi" w:cstheme="majorHAnsi"/>
          <w:b/>
          <w:sz w:val="24"/>
          <w:szCs w:val="24"/>
        </w:rPr>
      </w:pPr>
    </w:p>
    <w:p w:rsidR="005D2B7B" w:rsidRPr="006D55B2" w:rsidRDefault="005D2B7B" w:rsidP="005D2B7B">
      <w:pPr>
        <w:pStyle w:val="ListParagraph"/>
        <w:numPr>
          <w:ilvl w:val="0"/>
          <w:numId w:val="1"/>
        </w:numPr>
        <w:spacing w:after="0" w:line="240" w:lineRule="auto"/>
        <w:rPr>
          <w:rFonts w:asciiTheme="majorHAnsi" w:hAnsiTheme="majorHAnsi" w:cstheme="majorHAnsi"/>
          <w:b/>
          <w:sz w:val="24"/>
          <w:szCs w:val="24"/>
        </w:rPr>
      </w:pPr>
      <w:r w:rsidRPr="006D55B2">
        <w:rPr>
          <w:rFonts w:asciiTheme="majorHAnsi" w:hAnsiTheme="majorHAnsi" w:cstheme="majorHAnsi"/>
          <w:b/>
          <w:sz w:val="24"/>
          <w:szCs w:val="24"/>
        </w:rPr>
        <w:t>INTRODUCTION</w:t>
      </w:r>
    </w:p>
    <w:p w:rsidR="005D2B7B" w:rsidRDefault="005D2B7B" w:rsidP="005D2B7B">
      <w:pPr>
        <w:pStyle w:val="ListParagraph"/>
        <w:numPr>
          <w:ilvl w:val="1"/>
          <w:numId w:val="2"/>
        </w:numPr>
        <w:spacing w:after="0" w:line="240" w:lineRule="auto"/>
        <w:rPr>
          <w:rFonts w:asciiTheme="majorHAnsi" w:hAnsiTheme="majorHAnsi" w:cstheme="majorHAnsi"/>
          <w:sz w:val="24"/>
          <w:szCs w:val="24"/>
        </w:rPr>
      </w:pPr>
      <w:r w:rsidRPr="006D55B2">
        <w:rPr>
          <w:rFonts w:asciiTheme="majorHAnsi" w:hAnsiTheme="majorHAnsi" w:cstheme="majorHAnsi"/>
          <w:sz w:val="24"/>
          <w:szCs w:val="24"/>
        </w:rPr>
        <w:t xml:space="preserve">   </w:t>
      </w:r>
      <w:r w:rsidRPr="006D55B2">
        <w:rPr>
          <w:rFonts w:asciiTheme="majorHAnsi" w:hAnsiTheme="majorHAnsi" w:cstheme="majorHAnsi"/>
          <w:sz w:val="24"/>
          <w:szCs w:val="24"/>
        </w:rPr>
        <w:tab/>
        <w:t>Aim &amp; Purpose of the Environmental Report and Legislative Context</w:t>
      </w:r>
    </w:p>
    <w:p w:rsidR="007E13C0" w:rsidRPr="006D55B2" w:rsidRDefault="007E13C0" w:rsidP="005D2B7B">
      <w:pPr>
        <w:pStyle w:val="ListParagraph"/>
        <w:numPr>
          <w:ilvl w:val="1"/>
          <w:numId w:val="2"/>
        </w:numPr>
        <w:spacing w:after="0" w:line="240" w:lineRule="auto"/>
        <w:rPr>
          <w:rFonts w:asciiTheme="majorHAnsi" w:hAnsiTheme="majorHAnsi" w:cstheme="majorHAnsi"/>
          <w:sz w:val="24"/>
          <w:szCs w:val="24"/>
        </w:rPr>
      </w:pPr>
      <w:r>
        <w:rPr>
          <w:rFonts w:asciiTheme="majorHAnsi" w:hAnsiTheme="majorHAnsi" w:cstheme="majorHAnsi"/>
          <w:sz w:val="24"/>
          <w:szCs w:val="24"/>
        </w:rPr>
        <w:tab/>
        <w:t>Layout of the Environmental Report</w:t>
      </w:r>
    </w:p>
    <w:p w:rsidR="005D2B7B" w:rsidRPr="006D55B2" w:rsidRDefault="005D2B7B" w:rsidP="005D2B7B">
      <w:pPr>
        <w:pStyle w:val="ListParagraph"/>
        <w:numPr>
          <w:ilvl w:val="1"/>
          <w:numId w:val="2"/>
        </w:numPr>
        <w:spacing w:after="0" w:line="240" w:lineRule="auto"/>
        <w:rPr>
          <w:rFonts w:asciiTheme="majorHAnsi" w:hAnsiTheme="majorHAnsi" w:cstheme="majorHAnsi"/>
          <w:sz w:val="24"/>
          <w:szCs w:val="24"/>
        </w:rPr>
      </w:pPr>
      <w:r w:rsidRPr="006D55B2">
        <w:rPr>
          <w:rFonts w:asciiTheme="majorHAnsi" w:hAnsiTheme="majorHAnsi" w:cstheme="majorHAnsi"/>
          <w:sz w:val="24"/>
          <w:szCs w:val="24"/>
        </w:rPr>
        <w:t xml:space="preserve"> </w:t>
      </w:r>
      <w:r w:rsidRPr="006D55B2">
        <w:rPr>
          <w:rFonts w:asciiTheme="majorHAnsi" w:hAnsiTheme="majorHAnsi" w:cstheme="majorHAnsi"/>
          <w:sz w:val="24"/>
          <w:szCs w:val="24"/>
        </w:rPr>
        <w:tab/>
        <w:t>Consultation for the Development Plan &amp; SEA Processes</w:t>
      </w:r>
    </w:p>
    <w:p w:rsidR="005D2B7B" w:rsidRPr="006D55B2" w:rsidRDefault="005D2B7B" w:rsidP="005D2B7B">
      <w:pPr>
        <w:pStyle w:val="ListParagraph"/>
        <w:numPr>
          <w:ilvl w:val="1"/>
          <w:numId w:val="2"/>
        </w:numPr>
        <w:spacing w:after="0" w:line="240" w:lineRule="auto"/>
        <w:rPr>
          <w:rFonts w:asciiTheme="majorHAnsi" w:hAnsiTheme="majorHAnsi" w:cstheme="majorHAnsi"/>
          <w:sz w:val="24"/>
          <w:szCs w:val="24"/>
        </w:rPr>
      </w:pPr>
      <w:r w:rsidRPr="006D55B2">
        <w:rPr>
          <w:rFonts w:asciiTheme="majorHAnsi" w:hAnsiTheme="majorHAnsi" w:cstheme="majorHAnsi"/>
          <w:sz w:val="24"/>
          <w:szCs w:val="24"/>
        </w:rPr>
        <w:t xml:space="preserve"> </w:t>
      </w:r>
      <w:r w:rsidRPr="006D55B2">
        <w:rPr>
          <w:rFonts w:asciiTheme="majorHAnsi" w:hAnsiTheme="majorHAnsi" w:cstheme="majorHAnsi"/>
          <w:sz w:val="24"/>
          <w:szCs w:val="24"/>
        </w:rPr>
        <w:tab/>
        <w:t>Response from the Environment Authorities</w:t>
      </w:r>
    </w:p>
    <w:p w:rsidR="005D2B7B" w:rsidRPr="006D55B2" w:rsidRDefault="005D2B7B" w:rsidP="005D2B7B">
      <w:pPr>
        <w:pStyle w:val="ListParagraph"/>
        <w:numPr>
          <w:ilvl w:val="1"/>
          <w:numId w:val="2"/>
        </w:numPr>
        <w:spacing w:after="0" w:line="240" w:lineRule="auto"/>
        <w:rPr>
          <w:rFonts w:asciiTheme="majorHAnsi" w:hAnsiTheme="majorHAnsi" w:cstheme="majorHAnsi"/>
          <w:sz w:val="24"/>
          <w:szCs w:val="24"/>
        </w:rPr>
      </w:pPr>
      <w:r w:rsidRPr="006D55B2">
        <w:rPr>
          <w:rFonts w:asciiTheme="majorHAnsi" w:hAnsiTheme="majorHAnsi" w:cstheme="majorHAnsi"/>
          <w:sz w:val="24"/>
          <w:szCs w:val="24"/>
        </w:rPr>
        <w:t xml:space="preserve"> </w:t>
      </w:r>
      <w:r w:rsidRPr="006D55B2">
        <w:rPr>
          <w:rFonts w:asciiTheme="majorHAnsi" w:hAnsiTheme="majorHAnsi" w:cstheme="majorHAnsi"/>
          <w:sz w:val="24"/>
          <w:szCs w:val="24"/>
        </w:rPr>
        <w:tab/>
        <w:t>Response from the Prescribed Bodies(as designated in Planning &amp; Development  Act 2000, as amended)</w:t>
      </w:r>
    </w:p>
    <w:p w:rsidR="005D2B7B" w:rsidRPr="006D55B2" w:rsidRDefault="005D2B7B" w:rsidP="005D2B7B">
      <w:pPr>
        <w:pStyle w:val="ListParagraph"/>
        <w:numPr>
          <w:ilvl w:val="1"/>
          <w:numId w:val="2"/>
        </w:numPr>
        <w:spacing w:after="0" w:line="240" w:lineRule="auto"/>
        <w:rPr>
          <w:rFonts w:asciiTheme="majorHAnsi" w:hAnsiTheme="majorHAnsi" w:cstheme="majorHAnsi"/>
          <w:sz w:val="24"/>
          <w:szCs w:val="24"/>
        </w:rPr>
      </w:pPr>
      <w:r w:rsidRPr="006D55B2">
        <w:rPr>
          <w:rFonts w:asciiTheme="majorHAnsi" w:hAnsiTheme="majorHAnsi" w:cstheme="majorHAnsi"/>
          <w:sz w:val="24"/>
          <w:szCs w:val="24"/>
        </w:rPr>
        <w:t xml:space="preserve"> </w:t>
      </w:r>
      <w:r w:rsidRPr="006D55B2">
        <w:rPr>
          <w:rFonts w:asciiTheme="majorHAnsi" w:hAnsiTheme="majorHAnsi" w:cstheme="majorHAnsi"/>
          <w:sz w:val="24"/>
          <w:szCs w:val="24"/>
        </w:rPr>
        <w:tab/>
        <w:t>Response from the public</w:t>
      </w:r>
    </w:p>
    <w:p w:rsidR="005D2B7B" w:rsidRPr="006D55B2" w:rsidRDefault="005D2B7B" w:rsidP="005D2B7B">
      <w:pPr>
        <w:pStyle w:val="ListParagraph"/>
        <w:numPr>
          <w:ilvl w:val="1"/>
          <w:numId w:val="2"/>
        </w:numPr>
        <w:spacing w:after="0" w:line="240" w:lineRule="auto"/>
        <w:rPr>
          <w:rFonts w:asciiTheme="majorHAnsi" w:hAnsiTheme="majorHAnsi" w:cstheme="majorHAnsi"/>
          <w:sz w:val="24"/>
          <w:szCs w:val="24"/>
        </w:rPr>
      </w:pPr>
      <w:r w:rsidRPr="006D55B2">
        <w:rPr>
          <w:rFonts w:asciiTheme="majorHAnsi" w:hAnsiTheme="majorHAnsi" w:cstheme="majorHAnsi"/>
          <w:sz w:val="24"/>
          <w:szCs w:val="24"/>
        </w:rPr>
        <w:t xml:space="preserve"> </w:t>
      </w:r>
      <w:r w:rsidRPr="006D55B2">
        <w:rPr>
          <w:rFonts w:asciiTheme="majorHAnsi" w:hAnsiTheme="majorHAnsi" w:cstheme="majorHAnsi"/>
          <w:sz w:val="24"/>
          <w:szCs w:val="24"/>
        </w:rPr>
        <w:tab/>
        <w:t>Next step in the process</w:t>
      </w:r>
    </w:p>
    <w:p w:rsidR="005D2B7B" w:rsidRPr="006D55B2" w:rsidRDefault="005D2B7B" w:rsidP="005D2B7B">
      <w:pPr>
        <w:pStyle w:val="ListParagraph"/>
        <w:spacing w:after="0" w:line="240" w:lineRule="auto"/>
        <w:ind w:left="1440"/>
        <w:rPr>
          <w:rFonts w:asciiTheme="majorHAnsi" w:hAnsiTheme="majorHAnsi" w:cstheme="majorHAnsi"/>
          <w:sz w:val="24"/>
          <w:szCs w:val="24"/>
        </w:rPr>
      </w:pPr>
    </w:p>
    <w:p w:rsidR="005D2B7B" w:rsidRPr="006D55B2" w:rsidRDefault="005D2B7B" w:rsidP="005D2B7B">
      <w:pPr>
        <w:rPr>
          <w:rFonts w:asciiTheme="majorHAnsi" w:hAnsiTheme="majorHAnsi" w:cstheme="majorHAnsi"/>
          <w:b/>
        </w:rPr>
      </w:pPr>
      <w:r w:rsidRPr="006D55B2">
        <w:rPr>
          <w:rFonts w:asciiTheme="majorHAnsi" w:hAnsiTheme="majorHAnsi" w:cstheme="majorHAnsi"/>
          <w:b/>
        </w:rPr>
        <w:t>3.0</w:t>
      </w:r>
      <w:r w:rsidRPr="006D55B2">
        <w:rPr>
          <w:rFonts w:asciiTheme="majorHAnsi" w:hAnsiTheme="majorHAnsi" w:cstheme="majorHAnsi"/>
          <w:b/>
        </w:rPr>
        <w:tab/>
        <w:t xml:space="preserve">KEY OBJECTIVES OF THE NEW DRAFT CAVAN TOWN &amp; ENVIRONS DEVELOPMENT PLAN </w:t>
      </w:r>
    </w:p>
    <w:p w:rsidR="005D2B7B" w:rsidRPr="006D55B2" w:rsidRDefault="005D2B7B" w:rsidP="005D2B7B">
      <w:pPr>
        <w:rPr>
          <w:rFonts w:asciiTheme="majorHAnsi" w:hAnsiTheme="majorHAnsi" w:cstheme="majorHAnsi"/>
          <w:b/>
        </w:rPr>
      </w:pPr>
      <w:r w:rsidRPr="006D55B2">
        <w:rPr>
          <w:rFonts w:asciiTheme="majorHAnsi" w:hAnsiTheme="majorHAnsi" w:cstheme="majorHAnsi"/>
        </w:rPr>
        <w:t>3.1</w:t>
      </w:r>
      <w:r w:rsidRPr="006D55B2">
        <w:rPr>
          <w:rFonts w:asciiTheme="majorHAnsi" w:hAnsiTheme="majorHAnsi" w:cstheme="majorHAnsi"/>
        </w:rPr>
        <w:tab/>
        <w:t>The new Cavan Town &amp; Environs Development Plan</w:t>
      </w:r>
      <w:r w:rsidR="00F424EB" w:rsidRPr="006D55B2">
        <w:rPr>
          <w:rFonts w:asciiTheme="majorHAnsi" w:hAnsiTheme="majorHAnsi" w:cstheme="majorHAnsi"/>
        </w:rPr>
        <w:t xml:space="preserve"> – </w:t>
      </w:r>
      <w:r w:rsidR="00F424EB" w:rsidRPr="006D55B2">
        <w:rPr>
          <w:rFonts w:asciiTheme="majorHAnsi" w:hAnsiTheme="majorHAnsi" w:cstheme="majorHAnsi"/>
          <w:i/>
        </w:rPr>
        <w:t xml:space="preserve">Draft </w:t>
      </w:r>
    </w:p>
    <w:p w:rsidR="007E13C0" w:rsidRDefault="005D2B7B" w:rsidP="005D2B7B">
      <w:pPr>
        <w:rPr>
          <w:rFonts w:asciiTheme="majorHAnsi" w:hAnsiTheme="majorHAnsi" w:cstheme="majorHAnsi"/>
        </w:rPr>
      </w:pPr>
      <w:r w:rsidRPr="006D55B2">
        <w:rPr>
          <w:rFonts w:asciiTheme="majorHAnsi" w:hAnsiTheme="majorHAnsi" w:cstheme="majorHAnsi"/>
        </w:rPr>
        <w:t>3.</w:t>
      </w:r>
      <w:r w:rsidR="007E13C0">
        <w:rPr>
          <w:rFonts w:asciiTheme="majorHAnsi" w:hAnsiTheme="majorHAnsi" w:cstheme="majorHAnsi"/>
        </w:rPr>
        <w:t>2</w:t>
      </w:r>
      <w:r w:rsidRPr="006D55B2">
        <w:rPr>
          <w:rFonts w:asciiTheme="majorHAnsi" w:hAnsiTheme="majorHAnsi" w:cstheme="majorHAnsi"/>
        </w:rPr>
        <w:tab/>
      </w:r>
      <w:r w:rsidR="007E13C0">
        <w:rPr>
          <w:rFonts w:asciiTheme="majorHAnsi" w:hAnsiTheme="majorHAnsi" w:cstheme="majorHAnsi"/>
        </w:rPr>
        <w:t>Cavan County – the context</w:t>
      </w:r>
    </w:p>
    <w:p w:rsidR="007E13C0" w:rsidRPr="006D55B2" w:rsidRDefault="007E13C0" w:rsidP="005D2B7B">
      <w:pPr>
        <w:rPr>
          <w:rFonts w:asciiTheme="majorHAnsi" w:hAnsiTheme="majorHAnsi" w:cstheme="majorHAnsi"/>
        </w:rPr>
      </w:pPr>
      <w:r>
        <w:rPr>
          <w:rFonts w:asciiTheme="majorHAnsi" w:hAnsiTheme="majorHAnsi" w:cstheme="majorHAnsi"/>
        </w:rPr>
        <w:t>3.3</w:t>
      </w:r>
      <w:r>
        <w:rPr>
          <w:rFonts w:asciiTheme="majorHAnsi" w:hAnsiTheme="majorHAnsi" w:cstheme="majorHAnsi"/>
        </w:rPr>
        <w:tab/>
      </w:r>
      <w:r w:rsidR="005D2B7B" w:rsidRPr="006D55B2">
        <w:rPr>
          <w:rFonts w:asciiTheme="majorHAnsi" w:hAnsiTheme="majorHAnsi" w:cstheme="majorHAnsi"/>
        </w:rPr>
        <w:t>Population</w:t>
      </w:r>
      <w:r>
        <w:rPr>
          <w:rFonts w:asciiTheme="majorHAnsi" w:hAnsiTheme="majorHAnsi" w:cstheme="majorHAnsi"/>
        </w:rPr>
        <w:t xml:space="preserve"> Targets and the Core Strategy</w:t>
      </w:r>
    </w:p>
    <w:p w:rsidR="005D2B7B" w:rsidRPr="006D55B2" w:rsidRDefault="005D2B7B" w:rsidP="005D2B7B">
      <w:pPr>
        <w:rPr>
          <w:rFonts w:asciiTheme="majorHAnsi" w:hAnsiTheme="majorHAnsi" w:cstheme="majorHAnsi"/>
        </w:rPr>
      </w:pPr>
      <w:r w:rsidRPr="006D55B2">
        <w:rPr>
          <w:rFonts w:asciiTheme="majorHAnsi" w:hAnsiTheme="majorHAnsi" w:cstheme="majorHAnsi"/>
        </w:rPr>
        <w:t>3.</w:t>
      </w:r>
      <w:r w:rsidR="007E13C0">
        <w:rPr>
          <w:rFonts w:asciiTheme="majorHAnsi" w:hAnsiTheme="majorHAnsi" w:cstheme="majorHAnsi"/>
        </w:rPr>
        <w:t>4</w:t>
      </w:r>
      <w:r w:rsidRPr="006D55B2">
        <w:rPr>
          <w:rFonts w:asciiTheme="majorHAnsi" w:hAnsiTheme="majorHAnsi" w:cstheme="majorHAnsi"/>
        </w:rPr>
        <w:tab/>
        <w:t>Employment &amp; Enterprise</w:t>
      </w:r>
    </w:p>
    <w:p w:rsidR="005D2B7B" w:rsidRPr="006D55B2" w:rsidRDefault="005D2B7B" w:rsidP="005D2B7B">
      <w:pPr>
        <w:rPr>
          <w:rFonts w:asciiTheme="majorHAnsi" w:hAnsiTheme="majorHAnsi" w:cstheme="majorHAnsi"/>
        </w:rPr>
      </w:pPr>
      <w:r w:rsidRPr="006D55B2">
        <w:rPr>
          <w:rFonts w:asciiTheme="majorHAnsi" w:hAnsiTheme="majorHAnsi" w:cstheme="majorHAnsi"/>
        </w:rPr>
        <w:t>3.</w:t>
      </w:r>
      <w:r w:rsidR="007E13C0">
        <w:rPr>
          <w:rFonts w:asciiTheme="majorHAnsi" w:hAnsiTheme="majorHAnsi" w:cstheme="majorHAnsi"/>
        </w:rPr>
        <w:t>5</w:t>
      </w:r>
      <w:r w:rsidRPr="006D55B2">
        <w:rPr>
          <w:rFonts w:asciiTheme="majorHAnsi" w:hAnsiTheme="majorHAnsi" w:cstheme="majorHAnsi"/>
        </w:rPr>
        <w:tab/>
        <w:t>The Environment</w:t>
      </w:r>
    </w:p>
    <w:p w:rsidR="005D2B7B" w:rsidRPr="006D55B2" w:rsidRDefault="005D2B7B" w:rsidP="005D2B7B">
      <w:pPr>
        <w:rPr>
          <w:rFonts w:asciiTheme="majorHAnsi" w:hAnsiTheme="majorHAnsi" w:cstheme="majorHAnsi"/>
        </w:rPr>
      </w:pPr>
      <w:r w:rsidRPr="006D55B2">
        <w:rPr>
          <w:rFonts w:asciiTheme="majorHAnsi" w:hAnsiTheme="majorHAnsi" w:cstheme="majorHAnsi"/>
        </w:rPr>
        <w:t>3.</w:t>
      </w:r>
      <w:r w:rsidR="007E13C0">
        <w:rPr>
          <w:rFonts w:asciiTheme="majorHAnsi" w:hAnsiTheme="majorHAnsi" w:cstheme="majorHAnsi"/>
        </w:rPr>
        <w:t>6</w:t>
      </w:r>
      <w:r w:rsidRPr="006D55B2">
        <w:rPr>
          <w:rFonts w:asciiTheme="majorHAnsi" w:hAnsiTheme="majorHAnsi" w:cstheme="majorHAnsi"/>
        </w:rPr>
        <w:tab/>
        <w:t xml:space="preserve">Recreation, Tourism and Community Facilities </w:t>
      </w:r>
    </w:p>
    <w:p w:rsidR="007E13C0" w:rsidRDefault="007E13C0" w:rsidP="007E13C0">
      <w:pPr>
        <w:rPr>
          <w:rFonts w:asciiTheme="majorHAnsi" w:hAnsiTheme="majorHAnsi" w:cstheme="majorHAnsi"/>
        </w:rPr>
      </w:pPr>
      <w:r>
        <w:rPr>
          <w:rFonts w:asciiTheme="majorHAnsi" w:hAnsiTheme="majorHAnsi" w:cstheme="majorHAnsi"/>
        </w:rPr>
        <w:t>3.7</w:t>
      </w:r>
      <w:r w:rsidR="005D2B7B" w:rsidRPr="006D55B2">
        <w:rPr>
          <w:rFonts w:asciiTheme="majorHAnsi" w:hAnsiTheme="majorHAnsi" w:cstheme="majorHAnsi"/>
        </w:rPr>
        <w:tab/>
        <w:t>Transport</w:t>
      </w:r>
    </w:p>
    <w:p w:rsidR="005D2B7B" w:rsidRPr="007E13C0" w:rsidRDefault="007E13C0" w:rsidP="007E13C0">
      <w:pPr>
        <w:rPr>
          <w:rFonts w:asciiTheme="majorHAnsi" w:hAnsiTheme="majorHAnsi" w:cstheme="majorHAnsi"/>
        </w:rPr>
      </w:pPr>
      <w:r>
        <w:rPr>
          <w:rFonts w:asciiTheme="majorHAnsi" w:hAnsiTheme="majorHAnsi" w:cstheme="majorHAnsi"/>
        </w:rPr>
        <w:t xml:space="preserve">3.8 </w:t>
      </w:r>
      <w:r>
        <w:rPr>
          <w:rFonts w:asciiTheme="majorHAnsi" w:hAnsiTheme="majorHAnsi" w:cstheme="majorHAnsi"/>
        </w:rPr>
        <w:tab/>
      </w:r>
      <w:r w:rsidR="005D2B7B" w:rsidRPr="007E13C0">
        <w:rPr>
          <w:rFonts w:asciiTheme="majorHAnsi" w:hAnsiTheme="majorHAnsi" w:cstheme="majorHAnsi"/>
        </w:rPr>
        <w:t>Water and Sanitary Services</w:t>
      </w:r>
    </w:p>
    <w:p w:rsidR="005D2B7B" w:rsidRPr="006D55B2" w:rsidRDefault="005D2B7B" w:rsidP="005D2B7B">
      <w:pPr>
        <w:rPr>
          <w:rFonts w:asciiTheme="majorHAnsi" w:hAnsiTheme="majorHAnsi" w:cstheme="majorHAnsi"/>
          <w:b/>
        </w:rPr>
      </w:pPr>
    </w:p>
    <w:p w:rsidR="00F424EB" w:rsidRPr="006D55B2" w:rsidRDefault="0070001E" w:rsidP="0052105D">
      <w:pPr>
        <w:pStyle w:val="ListParagraph"/>
        <w:numPr>
          <w:ilvl w:val="0"/>
          <w:numId w:val="45"/>
        </w:numPr>
        <w:rPr>
          <w:rFonts w:asciiTheme="majorHAnsi" w:hAnsiTheme="majorHAnsi" w:cstheme="majorHAnsi"/>
          <w:b/>
          <w:sz w:val="24"/>
          <w:szCs w:val="24"/>
        </w:rPr>
      </w:pPr>
      <w:r w:rsidRPr="006D55B2">
        <w:rPr>
          <w:rFonts w:asciiTheme="majorHAnsi" w:hAnsiTheme="majorHAnsi" w:cstheme="majorHAnsi"/>
          <w:b/>
          <w:sz w:val="24"/>
          <w:szCs w:val="24"/>
        </w:rPr>
        <w:t xml:space="preserve"> </w:t>
      </w:r>
      <w:r w:rsidR="005D2B7B" w:rsidRPr="006D55B2">
        <w:rPr>
          <w:rFonts w:asciiTheme="majorHAnsi" w:hAnsiTheme="majorHAnsi" w:cstheme="majorHAnsi"/>
          <w:b/>
          <w:sz w:val="24"/>
          <w:szCs w:val="24"/>
        </w:rPr>
        <w:t>RELATIONSHIP BETWEEN THE CAVAN TOWN &amp; ENVIRONS DEVELOPMENT PLAN AND OTHER RELEVANT PLANS AND PROGRAMMES</w:t>
      </w:r>
    </w:p>
    <w:p w:rsidR="005D2B7B" w:rsidRPr="007E13C0" w:rsidRDefault="005D2B7B" w:rsidP="0052105D">
      <w:pPr>
        <w:pStyle w:val="ListParagraph"/>
        <w:numPr>
          <w:ilvl w:val="1"/>
          <w:numId w:val="45"/>
        </w:numPr>
        <w:tabs>
          <w:tab w:val="left" w:pos="0"/>
        </w:tabs>
        <w:ind w:left="709" w:hanging="709"/>
        <w:rPr>
          <w:rFonts w:asciiTheme="majorHAnsi" w:hAnsiTheme="majorHAnsi" w:cstheme="majorHAnsi"/>
          <w:b/>
          <w:sz w:val="24"/>
          <w:szCs w:val="24"/>
        </w:rPr>
      </w:pPr>
      <w:r w:rsidRPr="006D55B2">
        <w:rPr>
          <w:rFonts w:asciiTheme="majorHAnsi" w:hAnsiTheme="majorHAnsi" w:cstheme="majorHAnsi"/>
          <w:sz w:val="24"/>
          <w:szCs w:val="24"/>
        </w:rPr>
        <w:t xml:space="preserve">Relevant Plans and Programmes </w:t>
      </w:r>
    </w:p>
    <w:p w:rsidR="007E13C0" w:rsidRPr="006D55B2" w:rsidRDefault="007E13C0" w:rsidP="0052105D">
      <w:pPr>
        <w:pStyle w:val="ListParagraph"/>
        <w:numPr>
          <w:ilvl w:val="1"/>
          <w:numId w:val="45"/>
        </w:numPr>
        <w:tabs>
          <w:tab w:val="left" w:pos="0"/>
        </w:tabs>
        <w:ind w:left="709" w:hanging="709"/>
        <w:rPr>
          <w:rFonts w:asciiTheme="majorHAnsi" w:hAnsiTheme="majorHAnsi" w:cstheme="majorHAnsi"/>
          <w:b/>
          <w:sz w:val="24"/>
          <w:szCs w:val="24"/>
        </w:rPr>
      </w:pPr>
      <w:r>
        <w:rPr>
          <w:rFonts w:asciiTheme="majorHAnsi" w:hAnsiTheme="majorHAnsi" w:cstheme="majorHAnsi"/>
          <w:sz w:val="24"/>
          <w:szCs w:val="24"/>
        </w:rPr>
        <w:t>Environmental Protection Objectives</w:t>
      </w: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Methodology for the Assessment and Determination of Significant Effects on the Environment</w:t>
      </w:r>
    </w:p>
    <w:p w:rsidR="00056C57" w:rsidRDefault="00056C57" w:rsidP="00056C57">
      <w:pPr>
        <w:pStyle w:val="ListParagraph"/>
        <w:spacing w:after="0" w:line="240" w:lineRule="auto"/>
        <w:ind w:left="709"/>
        <w:rPr>
          <w:rFonts w:asciiTheme="majorHAnsi" w:hAnsiTheme="majorHAnsi" w:cstheme="majorHAnsi"/>
          <w:sz w:val="24"/>
          <w:szCs w:val="24"/>
        </w:rPr>
      </w:pPr>
    </w:p>
    <w:p w:rsidR="000D3DB4" w:rsidRPr="006D55B2" w:rsidRDefault="000D3DB4" w:rsidP="00056C57">
      <w:pPr>
        <w:pStyle w:val="ListParagraph"/>
        <w:spacing w:after="0" w:line="240" w:lineRule="auto"/>
        <w:ind w:left="709"/>
        <w:rPr>
          <w:rFonts w:asciiTheme="majorHAnsi" w:hAnsiTheme="majorHAnsi" w:cstheme="majorHAnsi"/>
          <w:sz w:val="24"/>
          <w:szCs w:val="24"/>
        </w:rPr>
      </w:pPr>
    </w:p>
    <w:p w:rsidR="005D2B7B" w:rsidRPr="006D55B2" w:rsidRDefault="007E13C0" w:rsidP="0052105D">
      <w:pPr>
        <w:pStyle w:val="ListParagraph"/>
        <w:numPr>
          <w:ilvl w:val="0"/>
          <w:numId w:val="45"/>
        </w:numPr>
        <w:rPr>
          <w:rFonts w:asciiTheme="majorHAnsi" w:hAnsiTheme="majorHAnsi" w:cstheme="majorHAnsi"/>
          <w:sz w:val="24"/>
          <w:szCs w:val="24"/>
        </w:rPr>
      </w:pPr>
      <w:r>
        <w:rPr>
          <w:rFonts w:asciiTheme="majorHAnsi" w:hAnsiTheme="majorHAnsi" w:cstheme="majorHAnsi"/>
          <w:b/>
          <w:sz w:val="24"/>
          <w:szCs w:val="24"/>
        </w:rPr>
        <w:lastRenderedPageBreak/>
        <w:t>BASELINE DATA</w:t>
      </w:r>
      <w:r w:rsidR="005D2B7B" w:rsidRPr="006D55B2">
        <w:rPr>
          <w:rFonts w:asciiTheme="majorHAnsi" w:hAnsiTheme="majorHAnsi" w:cstheme="majorHAnsi"/>
          <w:b/>
          <w:sz w:val="24"/>
          <w:szCs w:val="24"/>
        </w:rPr>
        <w:t xml:space="preserve"> AND KEY ENVIRONMENTAL ISSUES RELATING TO THE PLAN</w:t>
      </w: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SEA Study Area</w:t>
      </w: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Environmental Characteristics/Receptors</w:t>
      </w:r>
    </w:p>
    <w:p w:rsidR="003771F3" w:rsidRDefault="005D2B7B" w:rsidP="003771F3">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Biodiversity, Flora, Fauna</w:t>
      </w:r>
    </w:p>
    <w:p w:rsidR="003771F3" w:rsidRPr="000D3DB4" w:rsidRDefault="003771F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sz w:val="24"/>
          <w:szCs w:val="24"/>
        </w:rPr>
        <w:t>Habitats for the Cavan Town&amp; Environs Area</w:t>
      </w:r>
    </w:p>
    <w:p w:rsidR="003771F3" w:rsidRPr="000D3DB4" w:rsidRDefault="003771F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Flora of County Cavan and Cavan Town and Environs Area</w:t>
      </w:r>
    </w:p>
    <w:p w:rsidR="003771F3" w:rsidRPr="000D3DB4" w:rsidRDefault="003771F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Fauna of County Cavan:</w:t>
      </w:r>
    </w:p>
    <w:p w:rsidR="003771F3" w:rsidRPr="000D3DB4" w:rsidRDefault="003771F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Designated Sites</w:t>
      </w:r>
    </w:p>
    <w:p w:rsidR="003771F3" w:rsidRPr="000D3DB4" w:rsidRDefault="003771F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Special Areas of Conservation (SACs)</w:t>
      </w:r>
    </w:p>
    <w:p w:rsidR="00BB7893" w:rsidRPr="000D3DB4" w:rsidRDefault="003771F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Designated Sites (SACs, SPAs and pNHAs) – Cavan Town</w:t>
      </w:r>
      <w:r w:rsidRPr="000D3DB4">
        <w:rPr>
          <w:rFonts w:asciiTheme="majorHAnsi" w:hAnsiTheme="majorHAnsi" w:cstheme="majorHAnsi"/>
          <w:noProof/>
          <w:lang w:eastAsia="en-IE"/>
        </w:rPr>
        <w:t xml:space="preserve"> </w:t>
      </w:r>
    </w:p>
    <w:p w:rsidR="00BB7893" w:rsidRPr="000D3DB4" w:rsidRDefault="00BB789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Special Protection Areas (SPA’s)</w:t>
      </w:r>
    </w:p>
    <w:p w:rsidR="00BB7893" w:rsidRPr="000D3DB4" w:rsidRDefault="00BB7893" w:rsidP="00BB7893">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Natura 2000 Network</w:t>
      </w:r>
    </w:p>
    <w:p w:rsidR="00B17D14" w:rsidRPr="000D3DB4" w:rsidRDefault="00BB7893" w:rsidP="00B17D14">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 xml:space="preserve">Appropriate Assessment and the SEA process  </w:t>
      </w:r>
    </w:p>
    <w:p w:rsidR="00B17D14" w:rsidRPr="000D3DB4" w:rsidRDefault="00B17D14" w:rsidP="00B17D14">
      <w:pPr>
        <w:pStyle w:val="ListParagraph"/>
        <w:numPr>
          <w:ilvl w:val="2"/>
          <w:numId w:val="45"/>
        </w:numPr>
        <w:spacing w:after="0" w:line="240" w:lineRule="auto"/>
        <w:ind w:left="1418" w:hanging="709"/>
        <w:rPr>
          <w:rFonts w:asciiTheme="majorHAnsi" w:hAnsiTheme="majorHAnsi" w:cstheme="majorHAnsi"/>
          <w:sz w:val="24"/>
          <w:szCs w:val="24"/>
        </w:rPr>
      </w:pPr>
      <w:r w:rsidRPr="000D3DB4">
        <w:rPr>
          <w:rFonts w:asciiTheme="majorHAnsi" w:hAnsiTheme="majorHAnsi" w:cstheme="majorHAnsi"/>
        </w:rPr>
        <w:t>Main Issues in relation to Biodiversity, Flora and Fauna</w:t>
      </w:r>
    </w:p>
    <w:p w:rsidR="00B17D14" w:rsidRPr="000D3DB4" w:rsidRDefault="00B17D14" w:rsidP="00B17D14">
      <w:pPr>
        <w:pStyle w:val="ListParagraph"/>
        <w:spacing w:after="0" w:line="240" w:lineRule="auto"/>
        <w:ind w:left="1418"/>
        <w:rPr>
          <w:rFonts w:asciiTheme="majorHAnsi" w:hAnsiTheme="majorHAnsi" w:cstheme="majorHAnsi"/>
          <w:sz w:val="24"/>
          <w:szCs w:val="24"/>
        </w:rPr>
      </w:pPr>
    </w:p>
    <w:p w:rsidR="00B17D14" w:rsidRPr="000D3DB4" w:rsidRDefault="005D2B7B" w:rsidP="00B17D14">
      <w:pPr>
        <w:pStyle w:val="ListParagraph"/>
        <w:numPr>
          <w:ilvl w:val="1"/>
          <w:numId w:val="45"/>
        </w:numPr>
        <w:spacing w:after="0" w:line="240" w:lineRule="auto"/>
        <w:ind w:left="709" w:hanging="709"/>
        <w:rPr>
          <w:rFonts w:asciiTheme="majorHAnsi" w:hAnsiTheme="majorHAnsi" w:cstheme="majorHAnsi"/>
          <w:sz w:val="24"/>
          <w:szCs w:val="24"/>
        </w:rPr>
      </w:pPr>
      <w:r w:rsidRPr="000D3DB4">
        <w:rPr>
          <w:rFonts w:asciiTheme="majorHAnsi" w:hAnsiTheme="majorHAnsi" w:cstheme="majorHAnsi"/>
          <w:sz w:val="24"/>
          <w:szCs w:val="24"/>
        </w:rPr>
        <w:t xml:space="preserve">Population &amp; Human Health </w:t>
      </w:r>
    </w:p>
    <w:p w:rsidR="00B17D14" w:rsidRPr="000D3DB4" w:rsidRDefault="00B17D14" w:rsidP="00B17D14">
      <w:pPr>
        <w:pStyle w:val="ListParagraph"/>
        <w:numPr>
          <w:ilvl w:val="2"/>
          <w:numId w:val="45"/>
        </w:numPr>
        <w:spacing w:after="0" w:line="240" w:lineRule="auto"/>
        <w:rPr>
          <w:rFonts w:asciiTheme="majorHAnsi" w:hAnsiTheme="majorHAnsi" w:cstheme="majorHAnsi"/>
          <w:sz w:val="24"/>
          <w:szCs w:val="24"/>
        </w:rPr>
      </w:pPr>
      <w:r w:rsidRPr="000D3DB4">
        <w:rPr>
          <w:rFonts w:asciiTheme="majorHAnsi" w:hAnsiTheme="majorHAnsi" w:cstheme="majorHAnsi"/>
          <w:sz w:val="24"/>
          <w:szCs w:val="24"/>
        </w:rPr>
        <w:t>Current Situation</w:t>
      </w:r>
    </w:p>
    <w:p w:rsidR="00B17D14" w:rsidRPr="000D3DB4" w:rsidRDefault="0071284F" w:rsidP="00B17D14">
      <w:pPr>
        <w:pStyle w:val="ListParagraph"/>
        <w:numPr>
          <w:ilvl w:val="2"/>
          <w:numId w:val="45"/>
        </w:numPr>
        <w:spacing w:after="0" w:line="240" w:lineRule="auto"/>
        <w:rPr>
          <w:rFonts w:asciiTheme="majorHAnsi" w:hAnsiTheme="majorHAnsi" w:cstheme="majorHAnsi"/>
          <w:sz w:val="24"/>
          <w:szCs w:val="24"/>
        </w:rPr>
      </w:pPr>
      <w:r w:rsidRPr="000D3DB4">
        <w:rPr>
          <w:rFonts w:asciiTheme="majorHAnsi" w:hAnsiTheme="majorHAnsi" w:cstheme="majorHAnsi"/>
          <w:sz w:val="24"/>
          <w:szCs w:val="24"/>
        </w:rPr>
        <w:t>Interrelationships between population and human health</w:t>
      </w:r>
    </w:p>
    <w:p w:rsidR="0071284F" w:rsidRPr="000D3DB4" w:rsidRDefault="0071284F" w:rsidP="00B17D14">
      <w:pPr>
        <w:pStyle w:val="ListParagraph"/>
        <w:numPr>
          <w:ilvl w:val="2"/>
          <w:numId w:val="45"/>
        </w:numPr>
        <w:spacing w:after="0" w:line="240" w:lineRule="auto"/>
        <w:rPr>
          <w:rFonts w:asciiTheme="majorHAnsi" w:hAnsiTheme="majorHAnsi" w:cstheme="majorHAnsi"/>
          <w:sz w:val="24"/>
          <w:szCs w:val="24"/>
        </w:rPr>
      </w:pPr>
      <w:r w:rsidRPr="000D3DB4">
        <w:rPr>
          <w:rFonts w:asciiTheme="majorHAnsi" w:hAnsiTheme="majorHAnsi" w:cstheme="majorHAnsi"/>
          <w:sz w:val="24"/>
          <w:szCs w:val="24"/>
        </w:rPr>
        <w:t>Housing &amp; future land requirements</w:t>
      </w:r>
    </w:p>
    <w:p w:rsidR="0071284F" w:rsidRPr="000D3DB4" w:rsidRDefault="0071284F" w:rsidP="00B17D14">
      <w:pPr>
        <w:pStyle w:val="ListParagraph"/>
        <w:numPr>
          <w:ilvl w:val="2"/>
          <w:numId w:val="45"/>
        </w:numPr>
        <w:spacing w:after="0" w:line="240" w:lineRule="auto"/>
        <w:rPr>
          <w:rFonts w:asciiTheme="majorHAnsi" w:hAnsiTheme="majorHAnsi" w:cstheme="majorHAnsi"/>
          <w:sz w:val="24"/>
          <w:szCs w:val="24"/>
        </w:rPr>
      </w:pPr>
      <w:r w:rsidRPr="000D3DB4">
        <w:rPr>
          <w:rFonts w:asciiTheme="majorHAnsi" w:hAnsiTheme="majorHAnsi" w:cstheme="majorHAnsi"/>
          <w:sz w:val="24"/>
          <w:szCs w:val="24"/>
        </w:rPr>
        <w:t>Employment &amp; Unemployment</w:t>
      </w:r>
    </w:p>
    <w:p w:rsidR="0071284F" w:rsidRPr="000D3DB4" w:rsidRDefault="0071284F" w:rsidP="00B17D14">
      <w:pPr>
        <w:pStyle w:val="ListParagraph"/>
        <w:numPr>
          <w:ilvl w:val="2"/>
          <w:numId w:val="45"/>
        </w:numPr>
        <w:spacing w:after="0" w:line="240" w:lineRule="auto"/>
        <w:rPr>
          <w:rFonts w:asciiTheme="majorHAnsi" w:hAnsiTheme="majorHAnsi" w:cstheme="majorHAnsi"/>
          <w:sz w:val="24"/>
          <w:szCs w:val="24"/>
        </w:rPr>
      </w:pPr>
      <w:r w:rsidRPr="000D3DB4">
        <w:rPr>
          <w:rFonts w:asciiTheme="majorHAnsi" w:hAnsiTheme="majorHAnsi" w:cstheme="majorHAnsi"/>
          <w:sz w:val="24"/>
          <w:szCs w:val="24"/>
        </w:rPr>
        <w:t>Education</w:t>
      </w:r>
    </w:p>
    <w:p w:rsidR="0071284F" w:rsidRPr="000D3DB4" w:rsidRDefault="0071284F" w:rsidP="0071284F">
      <w:pPr>
        <w:pStyle w:val="ListParagraph"/>
        <w:numPr>
          <w:ilvl w:val="2"/>
          <w:numId w:val="45"/>
        </w:numPr>
        <w:spacing w:after="0" w:line="240" w:lineRule="auto"/>
        <w:rPr>
          <w:rFonts w:asciiTheme="majorHAnsi" w:hAnsiTheme="majorHAnsi" w:cstheme="majorHAnsi"/>
          <w:sz w:val="24"/>
          <w:szCs w:val="24"/>
        </w:rPr>
      </w:pPr>
      <w:r w:rsidRPr="000D3DB4">
        <w:rPr>
          <w:rFonts w:asciiTheme="majorHAnsi" w:hAnsiTheme="majorHAnsi" w:cstheme="majorHAnsi"/>
          <w:sz w:val="24"/>
          <w:szCs w:val="24"/>
        </w:rPr>
        <w:t>Internet &amp; Broadband</w:t>
      </w:r>
    </w:p>
    <w:p w:rsidR="0071284F" w:rsidRPr="000D3DB4" w:rsidRDefault="0071284F" w:rsidP="0071284F">
      <w:pPr>
        <w:pStyle w:val="ListParagraph"/>
        <w:numPr>
          <w:ilvl w:val="2"/>
          <w:numId w:val="45"/>
        </w:numPr>
        <w:spacing w:after="0" w:line="240" w:lineRule="auto"/>
        <w:rPr>
          <w:rFonts w:asciiTheme="majorHAnsi" w:hAnsiTheme="majorHAnsi" w:cstheme="majorHAnsi"/>
          <w:sz w:val="24"/>
          <w:szCs w:val="24"/>
        </w:rPr>
      </w:pPr>
      <w:r w:rsidRPr="000D3DB4">
        <w:rPr>
          <w:rFonts w:asciiTheme="majorHAnsi" w:hAnsiTheme="majorHAnsi" w:cstheme="majorHAnsi"/>
          <w:sz w:val="24"/>
          <w:szCs w:val="24"/>
        </w:rPr>
        <w:t>Main Issues in relation to Population and Human Health</w:t>
      </w:r>
    </w:p>
    <w:p w:rsidR="0071284F" w:rsidRPr="0071284F" w:rsidRDefault="0071284F" w:rsidP="0071284F">
      <w:pPr>
        <w:pStyle w:val="ListParagraph"/>
        <w:spacing w:after="0" w:line="240" w:lineRule="auto"/>
        <w:ind w:left="2138"/>
        <w:rPr>
          <w:rFonts w:asciiTheme="majorHAnsi" w:hAnsiTheme="majorHAnsi" w:cstheme="majorHAnsi"/>
          <w:color w:val="FF0000"/>
          <w:sz w:val="24"/>
          <w:szCs w:val="24"/>
        </w:rPr>
      </w:pP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Soil (including minerals) and Landscape</w:t>
      </w: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Water</w:t>
      </w: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Air</w:t>
      </w:r>
      <w:r w:rsidR="0080599C" w:rsidRPr="006D55B2">
        <w:rPr>
          <w:rFonts w:asciiTheme="majorHAnsi" w:hAnsiTheme="majorHAnsi" w:cstheme="majorHAnsi"/>
          <w:sz w:val="24"/>
          <w:szCs w:val="24"/>
        </w:rPr>
        <w:t>; Noise &amp; Climatic Factors</w:t>
      </w: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Material Assets</w:t>
      </w:r>
    </w:p>
    <w:p w:rsidR="005D2B7B" w:rsidRPr="006D55B2" w:rsidRDefault="005D2B7B" w:rsidP="0052105D">
      <w:pPr>
        <w:pStyle w:val="ListParagraph"/>
        <w:numPr>
          <w:ilvl w:val="1"/>
          <w:numId w:val="45"/>
        </w:numPr>
        <w:spacing w:after="0" w:line="240" w:lineRule="auto"/>
        <w:ind w:left="709" w:hanging="709"/>
        <w:rPr>
          <w:rFonts w:asciiTheme="majorHAnsi" w:hAnsiTheme="majorHAnsi" w:cstheme="majorHAnsi"/>
          <w:sz w:val="24"/>
          <w:szCs w:val="24"/>
        </w:rPr>
      </w:pPr>
      <w:r w:rsidRPr="006D55B2">
        <w:rPr>
          <w:rFonts w:asciiTheme="majorHAnsi" w:hAnsiTheme="majorHAnsi" w:cstheme="majorHAnsi"/>
          <w:sz w:val="24"/>
          <w:szCs w:val="24"/>
        </w:rPr>
        <w:t>Cultural Heritage, including architectural and archaeological</w:t>
      </w:r>
    </w:p>
    <w:p w:rsidR="00831E51" w:rsidRPr="006D55B2" w:rsidRDefault="00E64A3F" w:rsidP="0052105D">
      <w:pPr>
        <w:pStyle w:val="ListParagraph"/>
        <w:numPr>
          <w:ilvl w:val="1"/>
          <w:numId w:val="45"/>
        </w:numPr>
        <w:spacing w:after="0" w:line="240" w:lineRule="auto"/>
        <w:ind w:left="709" w:hanging="709"/>
        <w:rPr>
          <w:rFonts w:asciiTheme="majorHAnsi" w:hAnsiTheme="majorHAnsi" w:cstheme="majorHAnsi"/>
          <w:sz w:val="24"/>
          <w:szCs w:val="24"/>
        </w:rPr>
      </w:pPr>
      <w:r>
        <w:rPr>
          <w:rFonts w:asciiTheme="majorHAnsi" w:hAnsiTheme="majorHAnsi" w:cstheme="majorHAnsi"/>
          <w:sz w:val="24"/>
          <w:szCs w:val="24"/>
        </w:rPr>
        <w:t>Key Environmental Issues for the new Cavan Town &amp; Environs Development Plan</w:t>
      </w:r>
    </w:p>
    <w:p w:rsidR="00831E51" w:rsidRPr="006D55B2" w:rsidRDefault="00831E51" w:rsidP="00831E51">
      <w:pPr>
        <w:pStyle w:val="ListParagraph"/>
        <w:spacing w:after="0" w:line="240" w:lineRule="auto"/>
        <w:ind w:left="709"/>
        <w:rPr>
          <w:rFonts w:asciiTheme="majorHAnsi" w:hAnsiTheme="majorHAnsi" w:cstheme="majorHAnsi"/>
          <w:sz w:val="24"/>
          <w:szCs w:val="24"/>
        </w:rPr>
      </w:pPr>
    </w:p>
    <w:p w:rsidR="00100A91" w:rsidRDefault="00100A91" w:rsidP="00100A91">
      <w:pPr>
        <w:pStyle w:val="ListParagraph"/>
        <w:spacing w:after="0" w:line="240" w:lineRule="auto"/>
        <w:ind w:left="360"/>
        <w:rPr>
          <w:rFonts w:asciiTheme="majorHAnsi" w:hAnsiTheme="majorHAnsi" w:cstheme="majorHAnsi"/>
          <w:b/>
          <w:sz w:val="24"/>
          <w:szCs w:val="24"/>
        </w:rPr>
      </w:pPr>
    </w:p>
    <w:p w:rsidR="00100A91" w:rsidRDefault="00100A91" w:rsidP="00100A91">
      <w:pPr>
        <w:pStyle w:val="ListParagraph"/>
        <w:spacing w:after="0" w:line="240" w:lineRule="auto"/>
        <w:ind w:left="360"/>
        <w:rPr>
          <w:rFonts w:asciiTheme="majorHAnsi" w:hAnsiTheme="majorHAnsi" w:cstheme="majorHAnsi"/>
          <w:b/>
          <w:sz w:val="24"/>
          <w:szCs w:val="24"/>
        </w:rPr>
      </w:pPr>
    </w:p>
    <w:p w:rsidR="005D2B7B" w:rsidRPr="006D55B2" w:rsidRDefault="005D2B7B" w:rsidP="008B7AB3">
      <w:pPr>
        <w:pStyle w:val="ListParagraph"/>
        <w:numPr>
          <w:ilvl w:val="1"/>
          <w:numId w:val="4"/>
        </w:numPr>
        <w:spacing w:after="0" w:line="240" w:lineRule="auto"/>
        <w:rPr>
          <w:rFonts w:asciiTheme="majorHAnsi" w:hAnsiTheme="majorHAnsi" w:cstheme="majorHAnsi"/>
          <w:b/>
          <w:sz w:val="24"/>
          <w:szCs w:val="24"/>
        </w:rPr>
      </w:pPr>
      <w:r w:rsidRPr="006D55B2">
        <w:rPr>
          <w:rFonts w:asciiTheme="majorHAnsi" w:hAnsiTheme="majorHAnsi" w:cstheme="majorHAnsi"/>
          <w:b/>
          <w:sz w:val="24"/>
          <w:szCs w:val="24"/>
        </w:rPr>
        <w:lastRenderedPageBreak/>
        <w:t>ALTERNATIVES</w:t>
      </w:r>
    </w:p>
    <w:p w:rsidR="005D2B7B" w:rsidRPr="006D55B2" w:rsidRDefault="005D2B7B" w:rsidP="008B7AB3">
      <w:pPr>
        <w:pStyle w:val="ListParagraph"/>
        <w:numPr>
          <w:ilvl w:val="1"/>
          <w:numId w:val="5"/>
        </w:numPr>
        <w:spacing w:after="0" w:line="240" w:lineRule="auto"/>
        <w:rPr>
          <w:rFonts w:asciiTheme="majorHAnsi" w:hAnsiTheme="majorHAnsi" w:cstheme="majorHAnsi"/>
          <w:sz w:val="24"/>
          <w:szCs w:val="24"/>
        </w:rPr>
      </w:pPr>
      <w:r w:rsidRPr="006D55B2">
        <w:rPr>
          <w:rFonts w:asciiTheme="majorHAnsi" w:hAnsiTheme="majorHAnsi" w:cstheme="majorHAnsi"/>
          <w:sz w:val="24"/>
          <w:szCs w:val="24"/>
        </w:rPr>
        <w:t>Consideration of alternatives</w:t>
      </w:r>
    </w:p>
    <w:p w:rsidR="005D2B7B" w:rsidRPr="006D55B2" w:rsidRDefault="005D2B7B" w:rsidP="005D2B7B">
      <w:pPr>
        <w:pStyle w:val="ListParagraph"/>
        <w:spacing w:after="0" w:line="240" w:lineRule="auto"/>
        <w:ind w:left="1080"/>
        <w:rPr>
          <w:rFonts w:asciiTheme="majorHAnsi" w:hAnsiTheme="majorHAnsi" w:cstheme="majorHAnsi"/>
          <w:sz w:val="24"/>
          <w:szCs w:val="24"/>
        </w:rPr>
      </w:pPr>
    </w:p>
    <w:p w:rsidR="005D2B7B" w:rsidRPr="006D55B2" w:rsidRDefault="005D2B7B" w:rsidP="005D2B7B">
      <w:pPr>
        <w:rPr>
          <w:rFonts w:asciiTheme="majorHAnsi" w:hAnsiTheme="majorHAnsi" w:cstheme="majorHAnsi"/>
          <w:b/>
        </w:rPr>
      </w:pPr>
      <w:r w:rsidRPr="006D55B2">
        <w:rPr>
          <w:rFonts w:asciiTheme="majorHAnsi" w:hAnsiTheme="majorHAnsi" w:cstheme="majorHAnsi"/>
          <w:b/>
        </w:rPr>
        <w:t>7.0</w:t>
      </w:r>
      <w:r w:rsidRPr="006D55B2">
        <w:rPr>
          <w:rFonts w:asciiTheme="majorHAnsi" w:hAnsiTheme="majorHAnsi" w:cstheme="majorHAnsi"/>
          <w:b/>
        </w:rPr>
        <w:tab/>
        <w:t>NEXT STEPS IN THE SEA PROCESS</w:t>
      </w:r>
    </w:p>
    <w:p w:rsidR="005D2B7B" w:rsidRPr="006D55B2" w:rsidRDefault="005D2B7B" w:rsidP="005D2B7B">
      <w:pPr>
        <w:rPr>
          <w:rFonts w:asciiTheme="majorHAnsi" w:hAnsiTheme="majorHAnsi" w:cstheme="majorHAnsi"/>
        </w:rPr>
      </w:pPr>
      <w:r w:rsidRPr="006D55B2">
        <w:rPr>
          <w:rFonts w:asciiTheme="majorHAnsi" w:hAnsiTheme="majorHAnsi" w:cstheme="majorHAnsi"/>
        </w:rPr>
        <w:t xml:space="preserve">7.1 </w:t>
      </w:r>
      <w:r w:rsidRPr="006D55B2">
        <w:rPr>
          <w:rFonts w:asciiTheme="majorHAnsi" w:hAnsiTheme="majorHAnsi" w:cstheme="majorHAnsi"/>
        </w:rPr>
        <w:tab/>
        <w:t>Objectives, Targets and Indicators</w:t>
      </w:r>
    </w:p>
    <w:p w:rsidR="005D2B7B" w:rsidRPr="006D55B2" w:rsidRDefault="005D2B7B" w:rsidP="005D2B7B">
      <w:pPr>
        <w:rPr>
          <w:rFonts w:asciiTheme="majorHAnsi" w:hAnsiTheme="majorHAnsi" w:cstheme="majorHAnsi"/>
        </w:rPr>
      </w:pPr>
      <w:r w:rsidRPr="006D55B2">
        <w:rPr>
          <w:rFonts w:asciiTheme="majorHAnsi" w:hAnsiTheme="majorHAnsi" w:cstheme="majorHAnsi"/>
        </w:rPr>
        <w:t>7.2</w:t>
      </w:r>
      <w:r w:rsidRPr="006D55B2">
        <w:rPr>
          <w:rFonts w:asciiTheme="majorHAnsi" w:hAnsiTheme="majorHAnsi" w:cstheme="majorHAnsi"/>
        </w:rPr>
        <w:tab/>
        <w:t>Mitigation Measures</w:t>
      </w:r>
    </w:p>
    <w:p w:rsidR="005D2B7B" w:rsidRPr="006D55B2" w:rsidRDefault="005D2B7B" w:rsidP="005D2B7B">
      <w:pPr>
        <w:rPr>
          <w:rFonts w:asciiTheme="majorHAnsi" w:hAnsiTheme="majorHAnsi" w:cstheme="majorHAnsi"/>
        </w:rPr>
      </w:pPr>
      <w:r w:rsidRPr="006D55B2">
        <w:rPr>
          <w:rFonts w:asciiTheme="majorHAnsi" w:hAnsiTheme="majorHAnsi" w:cstheme="majorHAnsi"/>
        </w:rPr>
        <w:t>7.3</w:t>
      </w:r>
      <w:r w:rsidRPr="006D55B2">
        <w:rPr>
          <w:rFonts w:asciiTheme="majorHAnsi" w:hAnsiTheme="majorHAnsi" w:cstheme="majorHAnsi"/>
        </w:rPr>
        <w:tab/>
        <w:t>Monitoring</w:t>
      </w:r>
      <w:r w:rsidRPr="006D55B2">
        <w:rPr>
          <w:rFonts w:asciiTheme="majorHAnsi" w:hAnsiTheme="majorHAnsi" w:cstheme="majorHAnsi"/>
        </w:rPr>
        <w:tab/>
      </w:r>
    </w:p>
    <w:p w:rsidR="00831E51" w:rsidRPr="006D55B2" w:rsidRDefault="00831E51" w:rsidP="005D2B7B">
      <w:pPr>
        <w:rPr>
          <w:rFonts w:asciiTheme="majorHAnsi" w:hAnsiTheme="majorHAnsi" w:cstheme="majorHAnsi"/>
        </w:rPr>
      </w:pPr>
      <w:r w:rsidRPr="006D55B2">
        <w:rPr>
          <w:rFonts w:asciiTheme="majorHAnsi" w:hAnsiTheme="majorHAnsi" w:cstheme="majorHAnsi"/>
        </w:rPr>
        <w:t>7.4</w:t>
      </w:r>
      <w:r w:rsidRPr="006D55B2">
        <w:rPr>
          <w:rFonts w:asciiTheme="majorHAnsi" w:hAnsiTheme="majorHAnsi" w:cstheme="majorHAnsi"/>
        </w:rPr>
        <w:tab/>
        <w:t>Proposed SEA – Environmental Statement</w:t>
      </w:r>
    </w:p>
    <w:p w:rsidR="005D2B7B" w:rsidRPr="006D55B2" w:rsidRDefault="005D2B7B" w:rsidP="005D2B7B">
      <w:pPr>
        <w:ind w:firstLine="720"/>
        <w:rPr>
          <w:rFonts w:asciiTheme="majorHAnsi" w:hAnsiTheme="majorHAnsi" w:cstheme="majorHAnsi"/>
        </w:rPr>
      </w:pPr>
    </w:p>
    <w:p w:rsidR="005D2B7B" w:rsidRPr="006D55B2" w:rsidRDefault="005D2B7B" w:rsidP="005D2B7B">
      <w:pPr>
        <w:rPr>
          <w:rFonts w:asciiTheme="majorHAnsi" w:hAnsiTheme="majorHAnsi" w:cstheme="majorHAnsi"/>
          <w:b/>
          <w:color w:val="1F497D" w:themeColor="text2"/>
        </w:rPr>
      </w:pPr>
      <w:r w:rsidRPr="006D55B2">
        <w:rPr>
          <w:rFonts w:asciiTheme="majorHAnsi" w:hAnsiTheme="majorHAnsi" w:cstheme="majorHAnsi"/>
          <w:b/>
          <w:color w:val="1F497D" w:themeColor="text2"/>
        </w:rPr>
        <w:t>LIST OF FIGURES</w:t>
      </w:r>
    </w:p>
    <w:p w:rsidR="005D2B7B" w:rsidRPr="006D55B2" w:rsidRDefault="005D2B7B" w:rsidP="005D2B7B">
      <w:pPr>
        <w:rPr>
          <w:rFonts w:asciiTheme="majorHAnsi" w:hAnsiTheme="majorHAnsi" w:cstheme="majorHAnsi"/>
        </w:rPr>
      </w:pPr>
      <w:r w:rsidRPr="006D55B2">
        <w:rPr>
          <w:rFonts w:asciiTheme="majorHAnsi" w:hAnsiTheme="majorHAnsi" w:cstheme="majorHAnsi"/>
        </w:rPr>
        <w:t>Figure 1:</w:t>
      </w:r>
      <w:r w:rsidRPr="006D55B2">
        <w:rPr>
          <w:rFonts w:asciiTheme="majorHAnsi" w:hAnsiTheme="majorHAnsi" w:cstheme="majorHAnsi"/>
        </w:rPr>
        <w:tab/>
        <w:t>SEA Process</w:t>
      </w:r>
    </w:p>
    <w:p w:rsidR="00CA7427" w:rsidRPr="006D55B2" w:rsidRDefault="005D2B7B" w:rsidP="005D2B7B">
      <w:pPr>
        <w:rPr>
          <w:rFonts w:asciiTheme="majorHAnsi" w:hAnsiTheme="majorHAnsi" w:cstheme="majorHAnsi"/>
        </w:rPr>
      </w:pPr>
      <w:r w:rsidRPr="006D55B2">
        <w:rPr>
          <w:rFonts w:asciiTheme="majorHAnsi" w:hAnsiTheme="majorHAnsi" w:cstheme="majorHAnsi"/>
        </w:rPr>
        <w:t>Figure 2:</w:t>
      </w:r>
      <w:r w:rsidRPr="006D55B2">
        <w:rPr>
          <w:rFonts w:asciiTheme="majorHAnsi" w:hAnsiTheme="majorHAnsi" w:cstheme="majorHAnsi"/>
        </w:rPr>
        <w:tab/>
      </w:r>
      <w:r w:rsidR="00CA7427" w:rsidRPr="006D55B2">
        <w:rPr>
          <w:rFonts w:asciiTheme="majorHAnsi" w:hAnsiTheme="majorHAnsi" w:cstheme="majorHAnsi"/>
        </w:rPr>
        <w:t>NSS – Gateways &amp; Hubs</w:t>
      </w:r>
    </w:p>
    <w:p w:rsidR="00CA7427" w:rsidRPr="006D55B2" w:rsidRDefault="005D2B7B" w:rsidP="005D2B7B">
      <w:pPr>
        <w:rPr>
          <w:rFonts w:asciiTheme="majorHAnsi" w:hAnsiTheme="majorHAnsi" w:cstheme="majorHAnsi"/>
        </w:rPr>
      </w:pPr>
      <w:r w:rsidRPr="006D55B2">
        <w:rPr>
          <w:rFonts w:asciiTheme="majorHAnsi" w:hAnsiTheme="majorHAnsi" w:cstheme="majorHAnsi"/>
        </w:rPr>
        <w:t>Figure 3:</w:t>
      </w:r>
      <w:r w:rsidRPr="006D55B2">
        <w:rPr>
          <w:rFonts w:asciiTheme="majorHAnsi" w:hAnsiTheme="majorHAnsi" w:cstheme="majorHAnsi"/>
        </w:rPr>
        <w:tab/>
      </w:r>
      <w:r w:rsidR="00CA7427" w:rsidRPr="006D55B2">
        <w:rPr>
          <w:rFonts w:asciiTheme="majorHAnsi" w:hAnsiTheme="majorHAnsi" w:cstheme="majorHAnsi"/>
        </w:rPr>
        <w:t>NSS – Border Region</w:t>
      </w:r>
    </w:p>
    <w:p w:rsidR="00CA7427" w:rsidRPr="006D55B2" w:rsidRDefault="00CA7427" w:rsidP="005D2B7B">
      <w:pPr>
        <w:rPr>
          <w:rFonts w:asciiTheme="majorHAnsi" w:hAnsiTheme="majorHAnsi" w:cstheme="majorHAnsi"/>
        </w:rPr>
      </w:pPr>
      <w:r w:rsidRPr="006D55B2">
        <w:rPr>
          <w:rFonts w:asciiTheme="majorHAnsi" w:hAnsiTheme="majorHAnsi" w:cstheme="majorHAnsi"/>
        </w:rPr>
        <w:t>Figure 4:</w:t>
      </w:r>
      <w:r w:rsidRPr="006D55B2">
        <w:rPr>
          <w:rFonts w:asciiTheme="majorHAnsi" w:hAnsiTheme="majorHAnsi" w:cstheme="majorHAnsi"/>
        </w:rPr>
        <w:tab/>
        <w:t>Rural Area Types – County Development Plan</w:t>
      </w:r>
    </w:p>
    <w:p w:rsidR="00CA7427" w:rsidRPr="006D55B2" w:rsidRDefault="00CA7427" w:rsidP="005D2B7B">
      <w:pPr>
        <w:rPr>
          <w:rFonts w:asciiTheme="majorHAnsi" w:hAnsiTheme="majorHAnsi" w:cstheme="majorHAnsi"/>
        </w:rPr>
      </w:pPr>
      <w:r w:rsidRPr="006D55B2">
        <w:rPr>
          <w:rFonts w:asciiTheme="majorHAnsi" w:hAnsiTheme="majorHAnsi" w:cstheme="majorHAnsi"/>
        </w:rPr>
        <w:t>Figure 5:</w:t>
      </w:r>
      <w:r w:rsidRPr="006D55B2">
        <w:rPr>
          <w:rFonts w:asciiTheme="majorHAnsi" w:hAnsiTheme="majorHAnsi" w:cstheme="majorHAnsi"/>
        </w:rPr>
        <w:tab/>
        <w:t>Hierarchy of Plans &amp; Programmes</w:t>
      </w:r>
    </w:p>
    <w:p w:rsidR="005D2B7B" w:rsidRPr="006D55B2" w:rsidRDefault="005D2B7B" w:rsidP="005D2B7B">
      <w:pPr>
        <w:rPr>
          <w:rFonts w:asciiTheme="majorHAnsi" w:hAnsiTheme="majorHAnsi" w:cstheme="majorHAnsi"/>
        </w:rPr>
      </w:pPr>
      <w:r w:rsidRPr="006D55B2">
        <w:rPr>
          <w:rFonts w:asciiTheme="majorHAnsi" w:hAnsiTheme="majorHAnsi" w:cstheme="majorHAnsi"/>
        </w:rPr>
        <w:t xml:space="preserve">Figure </w:t>
      </w:r>
      <w:r w:rsidR="00CA7427" w:rsidRPr="006D55B2">
        <w:rPr>
          <w:rFonts w:asciiTheme="majorHAnsi" w:hAnsiTheme="majorHAnsi" w:cstheme="majorHAnsi"/>
        </w:rPr>
        <w:t>6</w:t>
      </w:r>
      <w:r w:rsidRPr="006D55B2">
        <w:rPr>
          <w:rFonts w:asciiTheme="majorHAnsi" w:hAnsiTheme="majorHAnsi" w:cstheme="majorHAnsi"/>
        </w:rPr>
        <w:t>:</w:t>
      </w:r>
      <w:r w:rsidRPr="006D55B2">
        <w:rPr>
          <w:rFonts w:asciiTheme="majorHAnsi" w:hAnsiTheme="majorHAnsi" w:cstheme="majorHAnsi"/>
        </w:rPr>
        <w:tab/>
        <w:t>Administrative Boundary</w:t>
      </w:r>
    </w:p>
    <w:p w:rsidR="005D2B7B" w:rsidRPr="006D55B2" w:rsidRDefault="005D2B7B" w:rsidP="005D2B7B">
      <w:pPr>
        <w:rPr>
          <w:rFonts w:asciiTheme="majorHAnsi" w:hAnsiTheme="majorHAnsi" w:cstheme="majorHAnsi"/>
        </w:rPr>
      </w:pPr>
      <w:r w:rsidRPr="006D55B2">
        <w:rPr>
          <w:rFonts w:asciiTheme="majorHAnsi" w:hAnsiTheme="majorHAnsi" w:cstheme="majorHAnsi"/>
        </w:rPr>
        <w:t xml:space="preserve">Figure </w:t>
      </w:r>
      <w:r w:rsidR="00CA7427" w:rsidRPr="006D55B2">
        <w:rPr>
          <w:rFonts w:asciiTheme="majorHAnsi" w:hAnsiTheme="majorHAnsi" w:cstheme="majorHAnsi"/>
        </w:rPr>
        <w:t>7</w:t>
      </w:r>
      <w:r w:rsidRPr="006D55B2">
        <w:rPr>
          <w:rFonts w:asciiTheme="majorHAnsi" w:hAnsiTheme="majorHAnsi" w:cstheme="majorHAnsi"/>
        </w:rPr>
        <w:t>:</w:t>
      </w:r>
      <w:r w:rsidRPr="006D55B2">
        <w:rPr>
          <w:rFonts w:asciiTheme="majorHAnsi" w:hAnsiTheme="majorHAnsi" w:cstheme="majorHAnsi"/>
        </w:rPr>
        <w:tab/>
        <w:t>Landstat Classification of Landuse</w:t>
      </w:r>
    </w:p>
    <w:p w:rsidR="00CA7427" w:rsidRPr="006D55B2" w:rsidRDefault="005D2B7B" w:rsidP="005D2B7B">
      <w:pPr>
        <w:rPr>
          <w:rFonts w:asciiTheme="majorHAnsi" w:hAnsiTheme="majorHAnsi" w:cstheme="majorHAnsi"/>
        </w:rPr>
      </w:pPr>
      <w:r w:rsidRPr="006D55B2">
        <w:rPr>
          <w:rFonts w:asciiTheme="majorHAnsi" w:hAnsiTheme="majorHAnsi" w:cstheme="majorHAnsi"/>
        </w:rPr>
        <w:t xml:space="preserve">Figure </w:t>
      </w:r>
      <w:r w:rsidR="00CA7427" w:rsidRPr="006D55B2">
        <w:rPr>
          <w:rFonts w:asciiTheme="majorHAnsi" w:hAnsiTheme="majorHAnsi" w:cstheme="majorHAnsi"/>
        </w:rPr>
        <w:t>8</w:t>
      </w:r>
      <w:r w:rsidRPr="006D55B2">
        <w:rPr>
          <w:rFonts w:asciiTheme="majorHAnsi" w:hAnsiTheme="majorHAnsi" w:cstheme="majorHAnsi"/>
        </w:rPr>
        <w:t>:</w:t>
      </w:r>
      <w:r w:rsidRPr="006D55B2">
        <w:rPr>
          <w:rFonts w:asciiTheme="majorHAnsi" w:hAnsiTheme="majorHAnsi" w:cstheme="majorHAnsi"/>
        </w:rPr>
        <w:tab/>
      </w:r>
      <w:r w:rsidR="00CA7427" w:rsidRPr="006D55B2">
        <w:rPr>
          <w:rFonts w:asciiTheme="majorHAnsi" w:hAnsiTheme="majorHAnsi" w:cstheme="majorHAnsi"/>
        </w:rPr>
        <w:t>Greenlough Area</w:t>
      </w:r>
    </w:p>
    <w:p w:rsidR="00CA7427" w:rsidRPr="006D55B2" w:rsidRDefault="005D2B7B" w:rsidP="005D2B7B">
      <w:pPr>
        <w:rPr>
          <w:rFonts w:asciiTheme="majorHAnsi" w:hAnsiTheme="majorHAnsi" w:cstheme="majorHAnsi"/>
        </w:rPr>
      </w:pPr>
      <w:r w:rsidRPr="006D55B2">
        <w:rPr>
          <w:rFonts w:asciiTheme="majorHAnsi" w:hAnsiTheme="majorHAnsi" w:cstheme="majorHAnsi"/>
        </w:rPr>
        <w:t>Figure 9:</w:t>
      </w:r>
      <w:r w:rsidRPr="006D55B2">
        <w:rPr>
          <w:rFonts w:asciiTheme="majorHAnsi" w:hAnsiTheme="majorHAnsi" w:cstheme="majorHAnsi"/>
        </w:rPr>
        <w:tab/>
      </w:r>
      <w:r w:rsidR="00CA7427" w:rsidRPr="006D55B2">
        <w:rPr>
          <w:rFonts w:asciiTheme="majorHAnsi" w:hAnsiTheme="majorHAnsi" w:cstheme="majorHAnsi"/>
        </w:rPr>
        <w:t>Designated sites (SAC’s; SPA’s; pNHAs)</w:t>
      </w:r>
    </w:p>
    <w:p w:rsidR="00CA7427" w:rsidRPr="006D55B2" w:rsidRDefault="005D2B7B" w:rsidP="00CA7427">
      <w:pPr>
        <w:rPr>
          <w:rFonts w:asciiTheme="majorHAnsi" w:hAnsiTheme="majorHAnsi" w:cstheme="majorHAnsi"/>
        </w:rPr>
      </w:pPr>
      <w:r w:rsidRPr="006D55B2">
        <w:rPr>
          <w:rFonts w:asciiTheme="majorHAnsi" w:hAnsiTheme="majorHAnsi" w:cstheme="majorHAnsi"/>
        </w:rPr>
        <w:t>Figure 10:</w:t>
      </w:r>
      <w:r w:rsidRPr="006D55B2">
        <w:rPr>
          <w:rFonts w:asciiTheme="majorHAnsi" w:hAnsiTheme="majorHAnsi" w:cstheme="majorHAnsi"/>
        </w:rPr>
        <w:tab/>
      </w:r>
      <w:r w:rsidR="00CA7427" w:rsidRPr="006D55B2">
        <w:rPr>
          <w:rFonts w:asciiTheme="majorHAnsi" w:hAnsiTheme="majorHAnsi" w:cstheme="majorHAnsi"/>
        </w:rPr>
        <w:t xml:space="preserve">Special </w:t>
      </w:r>
      <w:r w:rsidR="007E13C0">
        <w:rPr>
          <w:rFonts w:asciiTheme="majorHAnsi" w:hAnsiTheme="majorHAnsi" w:cstheme="majorHAnsi"/>
        </w:rPr>
        <w:t xml:space="preserve">Protection </w:t>
      </w:r>
      <w:r w:rsidR="00CA7427" w:rsidRPr="006D55B2">
        <w:rPr>
          <w:rFonts w:asciiTheme="majorHAnsi" w:hAnsiTheme="majorHAnsi" w:cstheme="majorHAnsi"/>
        </w:rPr>
        <w:t>Areas (S</w:t>
      </w:r>
      <w:r w:rsidR="007E13C0">
        <w:rPr>
          <w:rFonts w:asciiTheme="majorHAnsi" w:hAnsiTheme="majorHAnsi" w:cstheme="majorHAnsi"/>
        </w:rPr>
        <w:t>P</w:t>
      </w:r>
      <w:r w:rsidR="00EB6ADA" w:rsidRPr="006D55B2">
        <w:rPr>
          <w:rFonts w:asciiTheme="majorHAnsi" w:hAnsiTheme="majorHAnsi" w:cstheme="majorHAnsi"/>
        </w:rPr>
        <w:t>C</w:t>
      </w:r>
      <w:r w:rsidR="007E13C0">
        <w:rPr>
          <w:rFonts w:asciiTheme="majorHAnsi" w:hAnsiTheme="majorHAnsi" w:cstheme="majorHAnsi"/>
        </w:rPr>
        <w:t>’</w:t>
      </w:r>
      <w:r w:rsidR="00CA7427" w:rsidRPr="006D55B2">
        <w:rPr>
          <w:rFonts w:asciiTheme="majorHAnsi" w:hAnsiTheme="majorHAnsi" w:cstheme="majorHAnsi"/>
        </w:rPr>
        <w:t>s)</w:t>
      </w:r>
    </w:p>
    <w:p w:rsidR="00CA7427" w:rsidRPr="006D55B2" w:rsidRDefault="00CA7427" w:rsidP="00CA7427">
      <w:pPr>
        <w:rPr>
          <w:rFonts w:asciiTheme="majorHAnsi" w:hAnsiTheme="majorHAnsi" w:cstheme="majorHAnsi"/>
        </w:rPr>
      </w:pPr>
      <w:r w:rsidRPr="006D55B2">
        <w:rPr>
          <w:rFonts w:asciiTheme="majorHAnsi" w:hAnsiTheme="majorHAnsi" w:cstheme="majorHAnsi"/>
        </w:rPr>
        <w:t>Figure 11:</w:t>
      </w:r>
      <w:r w:rsidRPr="006D55B2">
        <w:rPr>
          <w:rFonts w:asciiTheme="majorHAnsi" w:hAnsiTheme="majorHAnsi" w:cstheme="majorHAnsi"/>
        </w:rPr>
        <w:tab/>
      </w:r>
      <w:r w:rsidR="00646317" w:rsidRPr="006D55B2">
        <w:rPr>
          <w:rFonts w:asciiTheme="majorHAnsi" w:hAnsiTheme="majorHAnsi" w:cstheme="majorHAnsi"/>
        </w:rPr>
        <w:t xml:space="preserve">Natural Heritage Areas (NHA’s) &amp; </w:t>
      </w:r>
      <w:r w:rsidRPr="006D55B2">
        <w:rPr>
          <w:rFonts w:asciiTheme="majorHAnsi" w:hAnsiTheme="majorHAnsi" w:cstheme="majorHAnsi"/>
        </w:rPr>
        <w:t xml:space="preserve">Special </w:t>
      </w:r>
      <w:r w:rsidR="00EB6ADA" w:rsidRPr="006D55B2">
        <w:rPr>
          <w:rFonts w:asciiTheme="majorHAnsi" w:hAnsiTheme="majorHAnsi" w:cstheme="majorHAnsi"/>
        </w:rPr>
        <w:t>Protection Areas</w:t>
      </w:r>
      <w:r w:rsidRPr="006D55B2">
        <w:rPr>
          <w:rFonts w:asciiTheme="majorHAnsi" w:hAnsiTheme="majorHAnsi" w:cstheme="majorHAnsi"/>
        </w:rPr>
        <w:t xml:space="preserve"> </w:t>
      </w:r>
      <w:r w:rsidR="00646317" w:rsidRPr="006D55B2">
        <w:rPr>
          <w:rFonts w:asciiTheme="majorHAnsi" w:hAnsiTheme="majorHAnsi" w:cstheme="majorHAnsi"/>
        </w:rPr>
        <w:t>(S</w:t>
      </w:r>
      <w:r w:rsidR="00EB6ADA" w:rsidRPr="006D55B2">
        <w:rPr>
          <w:rFonts w:asciiTheme="majorHAnsi" w:hAnsiTheme="majorHAnsi" w:cstheme="majorHAnsi"/>
        </w:rPr>
        <w:t>P</w:t>
      </w:r>
      <w:r w:rsidR="00646317" w:rsidRPr="006D55B2">
        <w:rPr>
          <w:rFonts w:asciiTheme="majorHAnsi" w:hAnsiTheme="majorHAnsi" w:cstheme="majorHAnsi"/>
        </w:rPr>
        <w:t>C’s) in or adjacent to Cavan Town &amp; Environs</w:t>
      </w:r>
    </w:p>
    <w:p w:rsidR="00EB6ADA" w:rsidRPr="006D55B2" w:rsidRDefault="005D2B7B" w:rsidP="005D2B7B">
      <w:pPr>
        <w:rPr>
          <w:rFonts w:asciiTheme="majorHAnsi" w:hAnsiTheme="majorHAnsi" w:cstheme="majorHAnsi"/>
        </w:rPr>
      </w:pPr>
      <w:r w:rsidRPr="006D55B2">
        <w:rPr>
          <w:rFonts w:asciiTheme="majorHAnsi" w:hAnsiTheme="majorHAnsi" w:cstheme="majorHAnsi"/>
        </w:rPr>
        <w:t>Figure 1</w:t>
      </w:r>
      <w:r w:rsidR="00CA7427" w:rsidRPr="006D55B2">
        <w:rPr>
          <w:rFonts w:asciiTheme="majorHAnsi" w:hAnsiTheme="majorHAnsi" w:cstheme="majorHAnsi"/>
        </w:rPr>
        <w:t>2</w:t>
      </w:r>
      <w:r w:rsidRPr="006D55B2">
        <w:rPr>
          <w:rFonts w:asciiTheme="majorHAnsi" w:hAnsiTheme="majorHAnsi" w:cstheme="majorHAnsi"/>
        </w:rPr>
        <w:t>:</w:t>
      </w:r>
      <w:r w:rsidRPr="006D55B2">
        <w:rPr>
          <w:rFonts w:asciiTheme="majorHAnsi" w:hAnsiTheme="majorHAnsi" w:cstheme="majorHAnsi"/>
        </w:rPr>
        <w:tab/>
      </w:r>
      <w:r w:rsidR="00EB6ADA" w:rsidRPr="006D55B2">
        <w:rPr>
          <w:rFonts w:asciiTheme="majorHAnsi" w:hAnsiTheme="majorHAnsi" w:cstheme="majorHAnsi"/>
        </w:rPr>
        <w:t>Population Changes</w:t>
      </w:r>
    </w:p>
    <w:p w:rsidR="005D2B7B" w:rsidRPr="006D55B2" w:rsidRDefault="00EB6ADA" w:rsidP="005D2B7B">
      <w:pPr>
        <w:rPr>
          <w:rFonts w:asciiTheme="majorHAnsi" w:hAnsiTheme="majorHAnsi" w:cstheme="majorHAnsi"/>
        </w:rPr>
      </w:pPr>
      <w:r w:rsidRPr="006D55B2">
        <w:rPr>
          <w:rFonts w:asciiTheme="majorHAnsi" w:hAnsiTheme="majorHAnsi" w:cstheme="majorHAnsi"/>
        </w:rPr>
        <w:t>Figure 13:</w:t>
      </w:r>
      <w:r w:rsidRPr="006D55B2">
        <w:rPr>
          <w:rFonts w:asciiTheme="majorHAnsi" w:hAnsiTheme="majorHAnsi" w:cstheme="majorHAnsi"/>
        </w:rPr>
        <w:tab/>
      </w:r>
      <w:r w:rsidR="005D2B7B" w:rsidRPr="006D55B2">
        <w:rPr>
          <w:rFonts w:asciiTheme="majorHAnsi" w:hAnsiTheme="majorHAnsi" w:cstheme="majorHAnsi"/>
        </w:rPr>
        <w:t xml:space="preserve">North East Waste Management Plan – North East Region - Population </w:t>
      </w:r>
    </w:p>
    <w:p w:rsidR="005D2B7B" w:rsidRPr="006D55B2" w:rsidRDefault="005D2B7B" w:rsidP="005D2B7B">
      <w:pPr>
        <w:rPr>
          <w:rFonts w:asciiTheme="majorHAnsi" w:hAnsiTheme="majorHAnsi" w:cstheme="majorHAnsi"/>
        </w:rPr>
      </w:pPr>
      <w:r w:rsidRPr="006D55B2">
        <w:rPr>
          <w:rFonts w:asciiTheme="majorHAnsi" w:hAnsiTheme="majorHAnsi" w:cstheme="majorHAnsi"/>
        </w:rPr>
        <w:t>Figure 1</w:t>
      </w:r>
      <w:r w:rsidR="00EB6ADA" w:rsidRPr="006D55B2">
        <w:rPr>
          <w:rFonts w:asciiTheme="majorHAnsi" w:hAnsiTheme="majorHAnsi" w:cstheme="majorHAnsi"/>
        </w:rPr>
        <w:t>4</w:t>
      </w:r>
      <w:r w:rsidRPr="006D55B2">
        <w:rPr>
          <w:rFonts w:asciiTheme="majorHAnsi" w:hAnsiTheme="majorHAnsi" w:cstheme="majorHAnsi"/>
        </w:rPr>
        <w:t>:</w:t>
      </w:r>
      <w:r w:rsidRPr="006D55B2">
        <w:rPr>
          <w:rFonts w:asciiTheme="majorHAnsi" w:hAnsiTheme="majorHAnsi" w:cstheme="majorHAnsi"/>
        </w:rPr>
        <w:tab/>
      </w:r>
      <w:r w:rsidR="007E13C0">
        <w:rPr>
          <w:rFonts w:asciiTheme="majorHAnsi" w:hAnsiTheme="majorHAnsi" w:cstheme="majorHAnsi"/>
        </w:rPr>
        <w:t>Topography</w:t>
      </w:r>
    </w:p>
    <w:p w:rsidR="00FC6149" w:rsidRPr="006D55B2" w:rsidRDefault="00FC6149" w:rsidP="005D2B7B">
      <w:pPr>
        <w:rPr>
          <w:rFonts w:asciiTheme="majorHAnsi" w:hAnsiTheme="majorHAnsi" w:cstheme="majorHAnsi"/>
        </w:rPr>
      </w:pPr>
      <w:r w:rsidRPr="006D55B2">
        <w:rPr>
          <w:rFonts w:asciiTheme="majorHAnsi" w:hAnsiTheme="majorHAnsi" w:cstheme="majorHAnsi"/>
        </w:rPr>
        <w:t xml:space="preserve">Figure </w:t>
      </w:r>
      <w:r w:rsidR="00FD671F">
        <w:rPr>
          <w:rFonts w:asciiTheme="majorHAnsi" w:hAnsiTheme="majorHAnsi" w:cstheme="majorHAnsi"/>
        </w:rPr>
        <w:t>15</w:t>
      </w:r>
      <w:r w:rsidRPr="006D55B2">
        <w:rPr>
          <w:rFonts w:asciiTheme="majorHAnsi" w:hAnsiTheme="majorHAnsi" w:cstheme="majorHAnsi"/>
        </w:rPr>
        <w:t xml:space="preserve">: </w:t>
      </w:r>
      <w:r w:rsidRPr="006D55B2">
        <w:rPr>
          <w:rFonts w:asciiTheme="majorHAnsi" w:hAnsiTheme="majorHAnsi" w:cstheme="majorHAnsi"/>
        </w:rPr>
        <w:tab/>
        <w:t>Geology: Rock Type in Cavan Town</w:t>
      </w:r>
    </w:p>
    <w:p w:rsidR="005D2B7B" w:rsidRPr="006D55B2" w:rsidRDefault="005D2B7B" w:rsidP="005D2B7B">
      <w:pPr>
        <w:rPr>
          <w:rFonts w:asciiTheme="majorHAnsi" w:hAnsiTheme="majorHAnsi" w:cstheme="majorHAnsi"/>
        </w:rPr>
      </w:pPr>
      <w:r w:rsidRPr="006D55B2">
        <w:rPr>
          <w:rFonts w:asciiTheme="majorHAnsi" w:hAnsiTheme="majorHAnsi" w:cstheme="majorHAnsi"/>
        </w:rPr>
        <w:t xml:space="preserve">Figure </w:t>
      </w:r>
      <w:r w:rsidR="00FD671F">
        <w:rPr>
          <w:rFonts w:asciiTheme="majorHAnsi" w:hAnsiTheme="majorHAnsi" w:cstheme="majorHAnsi"/>
        </w:rPr>
        <w:t>16</w:t>
      </w:r>
      <w:r w:rsidRPr="006D55B2">
        <w:rPr>
          <w:rFonts w:asciiTheme="majorHAnsi" w:hAnsiTheme="majorHAnsi" w:cstheme="majorHAnsi"/>
        </w:rPr>
        <w:t xml:space="preserve">: </w:t>
      </w:r>
      <w:r w:rsidRPr="006D55B2">
        <w:rPr>
          <w:rFonts w:asciiTheme="majorHAnsi" w:hAnsiTheme="majorHAnsi" w:cstheme="majorHAnsi"/>
        </w:rPr>
        <w:tab/>
        <w:t>Water Framework Catchment Boundaries</w:t>
      </w:r>
    </w:p>
    <w:p w:rsidR="005D2B7B" w:rsidRPr="006D55B2" w:rsidRDefault="005D2B7B" w:rsidP="005D2B7B">
      <w:pPr>
        <w:rPr>
          <w:rFonts w:asciiTheme="majorHAnsi" w:hAnsiTheme="majorHAnsi" w:cstheme="majorHAnsi"/>
        </w:rPr>
      </w:pPr>
      <w:r w:rsidRPr="006D55B2">
        <w:rPr>
          <w:rFonts w:asciiTheme="majorHAnsi" w:hAnsiTheme="majorHAnsi" w:cstheme="majorHAnsi"/>
        </w:rPr>
        <w:t xml:space="preserve">Figure </w:t>
      </w:r>
      <w:r w:rsidR="00FD671F">
        <w:rPr>
          <w:rFonts w:asciiTheme="majorHAnsi" w:hAnsiTheme="majorHAnsi" w:cstheme="majorHAnsi"/>
        </w:rPr>
        <w:t>17</w:t>
      </w:r>
      <w:r w:rsidRPr="006D55B2">
        <w:rPr>
          <w:rFonts w:asciiTheme="majorHAnsi" w:hAnsiTheme="majorHAnsi" w:cstheme="majorHAnsi"/>
        </w:rPr>
        <w:tab/>
        <w:t>River Water Quality – overall trend</w:t>
      </w:r>
    </w:p>
    <w:p w:rsidR="005D2B7B" w:rsidRPr="006D55B2" w:rsidRDefault="00EE22F6" w:rsidP="005D2B7B">
      <w:pPr>
        <w:rPr>
          <w:rFonts w:asciiTheme="majorHAnsi" w:hAnsiTheme="majorHAnsi" w:cstheme="majorHAnsi"/>
        </w:rPr>
      </w:pPr>
      <w:r w:rsidRPr="006D55B2">
        <w:rPr>
          <w:rFonts w:asciiTheme="majorHAnsi" w:hAnsiTheme="majorHAnsi" w:cstheme="majorHAnsi"/>
        </w:rPr>
        <w:t xml:space="preserve">Figure </w:t>
      </w:r>
      <w:r w:rsidR="00FD671F">
        <w:rPr>
          <w:rFonts w:asciiTheme="majorHAnsi" w:hAnsiTheme="majorHAnsi" w:cstheme="majorHAnsi"/>
        </w:rPr>
        <w:t>18</w:t>
      </w:r>
      <w:r w:rsidR="005D2B7B" w:rsidRPr="006D55B2">
        <w:rPr>
          <w:rFonts w:asciiTheme="majorHAnsi" w:hAnsiTheme="majorHAnsi" w:cstheme="majorHAnsi"/>
        </w:rPr>
        <w:t>:</w:t>
      </w:r>
      <w:r w:rsidR="005D2B7B" w:rsidRPr="006D55B2">
        <w:rPr>
          <w:rFonts w:asciiTheme="majorHAnsi" w:hAnsiTheme="majorHAnsi" w:cstheme="majorHAnsi"/>
        </w:rPr>
        <w:tab/>
      </w:r>
      <w:r w:rsidR="00561473" w:rsidRPr="006D55B2">
        <w:rPr>
          <w:rFonts w:asciiTheme="majorHAnsi" w:hAnsiTheme="majorHAnsi" w:cstheme="majorHAnsi"/>
        </w:rPr>
        <w:t>Lakes in Cavan Town &amp; Environs</w:t>
      </w:r>
    </w:p>
    <w:p w:rsidR="005D2B7B" w:rsidRPr="006D55B2" w:rsidRDefault="005D2B7B" w:rsidP="005D2B7B">
      <w:pPr>
        <w:rPr>
          <w:rFonts w:asciiTheme="majorHAnsi" w:hAnsiTheme="majorHAnsi" w:cstheme="majorHAnsi"/>
        </w:rPr>
      </w:pPr>
      <w:r w:rsidRPr="006D55B2">
        <w:rPr>
          <w:rFonts w:asciiTheme="majorHAnsi" w:hAnsiTheme="majorHAnsi" w:cstheme="majorHAnsi"/>
        </w:rPr>
        <w:t xml:space="preserve">Figure </w:t>
      </w:r>
      <w:r w:rsidR="00FD671F">
        <w:rPr>
          <w:rFonts w:asciiTheme="majorHAnsi" w:hAnsiTheme="majorHAnsi" w:cstheme="majorHAnsi"/>
        </w:rPr>
        <w:t>19</w:t>
      </w:r>
      <w:r w:rsidRPr="006D55B2">
        <w:rPr>
          <w:rFonts w:asciiTheme="majorHAnsi" w:hAnsiTheme="majorHAnsi" w:cstheme="majorHAnsi"/>
        </w:rPr>
        <w:t>:</w:t>
      </w:r>
      <w:r w:rsidRPr="006D55B2">
        <w:rPr>
          <w:rFonts w:asciiTheme="majorHAnsi" w:hAnsiTheme="majorHAnsi" w:cstheme="majorHAnsi"/>
        </w:rPr>
        <w:tab/>
      </w:r>
      <w:r w:rsidR="00EE22F6" w:rsidRPr="006D55B2">
        <w:rPr>
          <w:rFonts w:asciiTheme="majorHAnsi" w:hAnsiTheme="majorHAnsi" w:cstheme="majorHAnsi"/>
        </w:rPr>
        <w:t xml:space="preserve">Flood Points: Cavan Town </w:t>
      </w:r>
    </w:p>
    <w:p w:rsidR="00EE22F6" w:rsidRPr="006D55B2" w:rsidRDefault="005D2B7B" w:rsidP="005D2B7B">
      <w:pPr>
        <w:ind w:left="1440" w:hanging="1440"/>
        <w:rPr>
          <w:rFonts w:asciiTheme="majorHAnsi" w:hAnsiTheme="majorHAnsi" w:cstheme="majorHAnsi"/>
        </w:rPr>
      </w:pPr>
      <w:r w:rsidRPr="006D55B2">
        <w:rPr>
          <w:rFonts w:asciiTheme="majorHAnsi" w:hAnsiTheme="majorHAnsi" w:cstheme="majorHAnsi"/>
        </w:rPr>
        <w:t>Figure: 2</w:t>
      </w:r>
      <w:r w:rsidR="00FD671F">
        <w:rPr>
          <w:rFonts w:asciiTheme="majorHAnsi" w:hAnsiTheme="majorHAnsi" w:cstheme="majorHAnsi"/>
        </w:rPr>
        <w:t>0</w:t>
      </w:r>
      <w:r w:rsidR="00EE22F6" w:rsidRPr="006D55B2">
        <w:rPr>
          <w:rFonts w:asciiTheme="majorHAnsi" w:hAnsiTheme="majorHAnsi" w:cstheme="majorHAnsi"/>
        </w:rPr>
        <w:t>:</w:t>
      </w:r>
      <w:r w:rsidR="00EE22F6" w:rsidRPr="006D55B2">
        <w:rPr>
          <w:rFonts w:asciiTheme="majorHAnsi" w:hAnsiTheme="majorHAnsi" w:cstheme="majorHAnsi"/>
        </w:rPr>
        <w:tab/>
        <w:t>ESB Network – Medium Voltage</w:t>
      </w:r>
    </w:p>
    <w:p w:rsidR="00EE22F6" w:rsidRPr="006D55B2" w:rsidRDefault="00EE22F6" w:rsidP="005D2B7B">
      <w:pPr>
        <w:ind w:left="1440" w:hanging="1440"/>
        <w:rPr>
          <w:rFonts w:asciiTheme="majorHAnsi" w:hAnsiTheme="majorHAnsi" w:cstheme="majorHAnsi"/>
        </w:rPr>
      </w:pPr>
      <w:r w:rsidRPr="006D55B2">
        <w:rPr>
          <w:rFonts w:asciiTheme="majorHAnsi" w:hAnsiTheme="majorHAnsi" w:cstheme="majorHAnsi"/>
        </w:rPr>
        <w:t>Figure 2</w:t>
      </w:r>
      <w:r w:rsidR="00FD671F">
        <w:rPr>
          <w:rFonts w:asciiTheme="majorHAnsi" w:hAnsiTheme="majorHAnsi" w:cstheme="majorHAnsi"/>
        </w:rPr>
        <w:t>1</w:t>
      </w:r>
      <w:r w:rsidRPr="006D55B2">
        <w:rPr>
          <w:rFonts w:asciiTheme="majorHAnsi" w:hAnsiTheme="majorHAnsi" w:cstheme="majorHAnsi"/>
        </w:rPr>
        <w:t>:</w:t>
      </w:r>
      <w:r w:rsidRPr="006D55B2">
        <w:rPr>
          <w:rFonts w:asciiTheme="majorHAnsi" w:hAnsiTheme="majorHAnsi" w:cstheme="majorHAnsi"/>
        </w:rPr>
        <w:tab/>
        <w:t>ESB 38Kv Network</w:t>
      </w:r>
    </w:p>
    <w:p w:rsidR="008836DE" w:rsidRPr="006D55B2" w:rsidRDefault="008836DE" w:rsidP="005D2B7B">
      <w:pPr>
        <w:ind w:left="1440" w:hanging="1440"/>
        <w:rPr>
          <w:rFonts w:asciiTheme="majorHAnsi" w:hAnsiTheme="majorHAnsi" w:cstheme="majorHAnsi"/>
        </w:rPr>
      </w:pPr>
      <w:r w:rsidRPr="006D55B2">
        <w:rPr>
          <w:rFonts w:asciiTheme="majorHAnsi" w:hAnsiTheme="majorHAnsi" w:cstheme="majorHAnsi"/>
        </w:rPr>
        <w:t xml:space="preserve">Figure </w:t>
      </w:r>
      <w:r w:rsidR="00FD671F">
        <w:rPr>
          <w:rFonts w:asciiTheme="majorHAnsi" w:hAnsiTheme="majorHAnsi" w:cstheme="majorHAnsi"/>
        </w:rPr>
        <w:t>22</w:t>
      </w:r>
      <w:r w:rsidRPr="006D55B2">
        <w:rPr>
          <w:rFonts w:asciiTheme="majorHAnsi" w:hAnsiTheme="majorHAnsi" w:cstheme="majorHAnsi"/>
        </w:rPr>
        <w:t>:</w:t>
      </w:r>
      <w:r w:rsidRPr="006D55B2">
        <w:rPr>
          <w:rFonts w:asciiTheme="majorHAnsi" w:hAnsiTheme="majorHAnsi" w:cstheme="majorHAnsi"/>
        </w:rPr>
        <w:tab/>
        <w:t>Road Network around Cavan Town &amp; Environs</w:t>
      </w:r>
    </w:p>
    <w:p w:rsidR="008836DE" w:rsidRPr="006D55B2" w:rsidRDefault="00FD671F" w:rsidP="005D2B7B">
      <w:pPr>
        <w:ind w:left="1440" w:hanging="1440"/>
        <w:rPr>
          <w:rFonts w:asciiTheme="majorHAnsi" w:hAnsiTheme="majorHAnsi" w:cstheme="majorHAnsi"/>
        </w:rPr>
      </w:pPr>
      <w:r>
        <w:rPr>
          <w:rFonts w:asciiTheme="majorHAnsi" w:hAnsiTheme="majorHAnsi" w:cstheme="majorHAnsi"/>
        </w:rPr>
        <w:t>Figure 2</w:t>
      </w:r>
      <w:r w:rsidR="00EB6ADA" w:rsidRPr="006D55B2">
        <w:rPr>
          <w:rFonts w:asciiTheme="majorHAnsi" w:hAnsiTheme="majorHAnsi" w:cstheme="majorHAnsi"/>
        </w:rPr>
        <w:t>3</w:t>
      </w:r>
      <w:r w:rsidR="008836DE" w:rsidRPr="006D55B2">
        <w:rPr>
          <w:rFonts w:asciiTheme="majorHAnsi" w:hAnsiTheme="majorHAnsi" w:cstheme="majorHAnsi"/>
        </w:rPr>
        <w:t>:</w:t>
      </w:r>
      <w:r w:rsidR="008836DE" w:rsidRPr="006D55B2">
        <w:rPr>
          <w:rFonts w:asciiTheme="majorHAnsi" w:hAnsiTheme="majorHAnsi" w:cstheme="majorHAnsi"/>
        </w:rPr>
        <w:tab/>
        <w:t>Protected Structures &amp; National Monuments in Cavan Town &amp; Environs</w:t>
      </w:r>
    </w:p>
    <w:p w:rsidR="00470A8A" w:rsidRDefault="00470A8A" w:rsidP="005D2B7B">
      <w:pPr>
        <w:ind w:left="1440" w:hanging="1440"/>
        <w:rPr>
          <w:rFonts w:asciiTheme="majorHAnsi" w:hAnsiTheme="majorHAnsi" w:cstheme="majorHAnsi"/>
          <w:b/>
          <w:color w:val="1F497D" w:themeColor="text2"/>
        </w:rPr>
      </w:pPr>
    </w:p>
    <w:p w:rsidR="000D3DB4" w:rsidRPr="006D55B2" w:rsidRDefault="000D3DB4" w:rsidP="005D2B7B">
      <w:pPr>
        <w:ind w:left="1440" w:hanging="1440"/>
        <w:rPr>
          <w:rFonts w:asciiTheme="majorHAnsi" w:hAnsiTheme="majorHAnsi" w:cstheme="majorHAnsi"/>
          <w:b/>
          <w:color w:val="1F497D" w:themeColor="text2"/>
        </w:rPr>
      </w:pPr>
    </w:p>
    <w:p w:rsidR="00EE22F6" w:rsidRPr="006D55B2" w:rsidRDefault="00E64A3F" w:rsidP="005D2B7B">
      <w:pPr>
        <w:ind w:left="1440" w:hanging="1440"/>
        <w:rPr>
          <w:rFonts w:asciiTheme="majorHAnsi" w:hAnsiTheme="majorHAnsi" w:cstheme="majorHAnsi"/>
          <w:b/>
          <w:color w:val="1F497D" w:themeColor="text2"/>
        </w:rPr>
      </w:pPr>
      <w:r>
        <w:rPr>
          <w:rFonts w:asciiTheme="majorHAnsi" w:hAnsiTheme="majorHAnsi" w:cstheme="majorHAnsi"/>
          <w:b/>
          <w:color w:val="1F497D" w:themeColor="text2"/>
        </w:rPr>
        <w:t xml:space="preserve">LIST OF </w:t>
      </w:r>
      <w:r w:rsidR="00EE22F6" w:rsidRPr="006D55B2">
        <w:rPr>
          <w:rFonts w:asciiTheme="majorHAnsi" w:hAnsiTheme="majorHAnsi" w:cstheme="majorHAnsi"/>
          <w:b/>
          <w:color w:val="1F497D" w:themeColor="text2"/>
        </w:rPr>
        <w:t>TABLES:</w:t>
      </w:r>
    </w:p>
    <w:p w:rsidR="00EE22F6" w:rsidRPr="006D55B2" w:rsidRDefault="00EE22F6" w:rsidP="005D2B7B">
      <w:pPr>
        <w:ind w:left="1440" w:hanging="1440"/>
        <w:rPr>
          <w:rFonts w:asciiTheme="majorHAnsi" w:hAnsiTheme="majorHAnsi" w:cstheme="majorHAnsi"/>
        </w:rPr>
      </w:pPr>
      <w:r w:rsidRPr="006D55B2">
        <w:rPr>
          <w:rFonts w:asciiTheme="majorHAnsi" w:hAnsiTheme="majorHAnsi" w:cstheme="majorHAnsi"/>
        </w:rPr>
        <w:t>Table 1:</w:t>
      </w:r>
      <w:r w:rsidRPr="006D55B2">
        <w:rPr>
          <w:rFonts w:asciiTheme="majorHAnsi" w:hAnsiTheme="majorHAnsi" w:cstheme="majorHAnsi"/>
        </w:rPr>
        <w:tab/>
        <w:t>County, Border Region &amp; State – Population Change 2002 – 2011</w:t>
      </w:r>
    </w:p>
    <w:p w:rsidR="00EE22F6" w:rsidRPr="006D55B2" w:rsidRDefault="00EE22F6" w:rsidP="005D2B7B">
      <w:pPr>
        <w:ind w:left="1440" w:hanging="1440"/>
        <w:rPr>
          <w:rFonts w:asciiTheme="majorHAnsi" w:hAnsiTheme="majorHAnsi" w:cstheme="majorHAnsi"/>
        </w:rPr>
      </w:pPr>
      <w:r w:rsidRPr="006D55B2">
        <w:rPr>
          <w:rFonts w:asciiTheme="majorHAnsi" w:hAnsiTheme="majorHAnsi" w:cstheme="majorHAnsi"/>
        </w:rPr>
        <w:t>Table 2:</w:t>
      </w:r>
      <w:r w:rsidRPr="006D55B2">
        <w:rPr>
          <w:rFonts w:asciiTheme="majorHAnsi" w:hAnsiTheme="majorHAnsi" w:cstheme="majorHAnsi"/>
        </w:rPr>
        <w:tab/>
        <w:t>Population County Cavan: 1996 – 2011</w:t>
      </w:r>
    </w:p>
    <w:p w:rsidR="00EE22F6" w:rsidRDefault="00EE22F6" w:rsidP="005D2B7B">
      <w:pPr>
        <w:ind w:left="1440" w:hanging="1440"/>
        <w:rPr>
          <w:rFonts w:asciiTheme="majorHAnsi" w:hAnsiTheme="majorHAnsi" w:cstheme="majorHAnsi"/>
        </w:rPr>
      </w:pPr>
      <w:r w:rsidRPr="006D55B2">
        <w:rPr>
          <w:rFonts w:asciiTheme="majorHAnsi" w:hAnsiTheme="majorHAnsi" w:cstheme="majorHAnsi"/>
        </w:rPr>
        <w:t>Table 3:</w:t>
      </w:r>
      <w:r w:rsidRPr="006D55B2">
        <w:rPr>
          <w:rFonts w:asciiTheme="majorHAnsi" w:hAnsiTheme="majorHAnsi" w:cstheme="majorHAnsi"/>
        </w:rPr>
        <w:tab/>
        <w:t>Relevant Plans &amp; Programmes</w:t>
      </w:r>
    </w:p>
    <w:p w:rsidR="00FD671F" w:rsidRPr="006D55B2" w:rsidRDefault="00FD671F" w:rsidP="005D2B7B">
      <w:pPr>
        <w:ind w:left="1440" w:hanging="1440"/>
        <w:rPr>
          <w:rFonts w:asciiTheme="majorHAnsi" w:hAnsiTheme="majorHAnsi" w:cstheme="majorHAnsi"/>
        </w:rPr>
      </w:pPr>
      <w:r>
        <w:rPr>
          <w:rFonts w:asciiTheme="majorHAnsi" w:hAnsiTheme="majorHAnsi" w:cstheme="majorHAnsi"/>
        </w:rPr>
        <w:t>Table 4:</w:t>
      </w:r>
      <w:r>
        <w:rPr>
          <w:rFonts w:asciiTheme="majorHAnsi" w:hAnsiTheme="majorHAnsi" w:cstheme="majorHAnsi"/>
        </w:rPr>
        <w:tab/>
        <w:t>SEA Methodology - Summary</w:t>
      </w:r>
    </w:p>
    <w:p w:rsidR="00EE22F6" w:rsidRPr="006D55B2" w:rsidRDefault="00FD671F" w:rsidP="005D2B7B">
      <w:pPr>
        <w:ind w:left="1440" w:hanging="1440"/>
        <w:rPr>
          <w:rFonts w:asciiTheme="majorHAnsi" w:hAnsiTheme="majorHAnsi" w:cstheme="majorHAnsi"/>
        </w:rPr>
      </w:pPr>
      <w:r>
        <w:rPr>
          <w:rFonts w:asciiTheme="majorHAnsi" w:hAnsiTheme="majorHAnsi" w:cstheme="majorHAnsi"/>
        </w:rPr>
        <w:t>Table 5</w:t>
      </w:r>
      <w:r w:rsidR="00EE22F6" w:rsidRPr="006D55B2">
        <w:rPr>
          <w:rFonts w:asciiTheme="majorHAnsi" w:hAnsiTheme="majorHAnsi" w:cstheme="majorHAnsi"/>
        </w:rPr>
        <w:t>:</w:t>
      </w:r>
      <w:r w:rsidR="00EE22F6" w:rsidRPr="006D55B2">
        <w:rPr>
          <w:rFonts w:asciiTheme="majorHAnsi" w:hAnsiTheme="majorHAnsi" w:cstheme="majorHAnsi"/>
        </w:rPr>
        <w:tab/>
        <w:t>Habitats of Special Amenity in the extended Cavan Town &amp; Environs Area</w:t>
      </w:r>
    </w:p>
    <w:p w:rsidR="00EE22F6" w:rsidRPr="006D55B2" w:rsidRDefault="00EE22F6" w:rsidP="005D2B7B">
      <w:pPr>
        <w:ind w:left="1440" w:hanging="1440"/>
        <w:rPr>
          <w:rFonts w:asciiTheme="majorHAnsi" w:hAnsiTheme="majorHAnsi" w:cstheme="majorHAnsi"/>
        </w:rPr>
      </w:pPr>
      <w:r w:rsidRPr="006D55B2">
        <w:rPr>
          <w:rFonts w:asciiTheme="majorHAnsi" w:hAnsiTheme="majorHAnsi" w:cstheme="majorHAnsi"/>
        </w:rPr>
        <w:t>Table</w:t>
      </w:r>
      <w:r w:rsidR="00FD671F">
        <w:rPr>
          <w:rFonts w:asciiTheme="majorHAnsi" w:hAnsiTheme="majorHAnsi" w:cstheme="majorHAnsi"/>
        </w:rPr>
        <w:t xml:space="preserve"> 6</w:t>
      </w:r>
      <w:r w:rsidRPr="006D55B2">
        <w:rPr>
          <w:rFonts w:asciiTheme="majorHAnsi" w:hAnsiTheme="majorHAnsi" w:cstheme="majorHAnsi"/>
        </w:rPr>
        <w:t>:</w:t>
      </w:r>
      <w:r w:rsidRPr="006D55B2">
        <w:rPr>
          <w:rFonts w:asciiTheme="majorHAnsi" w:hAnsiTheme="majorHAnsi" w:cstheme="majorHAnsi"/>
        </w:rPr>
        <w:tab/>
        <w:t>Census of Population for Cavan Town &amp; Environs 2002-2011</w:t>
      </w:r>
    </w:p>
    <w:p w:rsidR="00EE22F6" w:rsidRPr="006D55B2" w:rsidRDefault="00FD671F" w:rsidP="005D2B7B">
      <w:pPr>
        <w:ind w:left="1440" w:hanging="1440"/>
        <w:rPr>
          <w:rFonts w:asciiTheme="majorHAnsi" w:hAnsiTheme="majorHAnsi" w:cstheme="majorHAnsi"/>
        </w:rPr>
      </w:pPr>
      <w:r>
        <w:rPr>
          <w:rFonts w:asciiTheme="majorHAnsi" w:hAnsiTheme="majorHAnsi" w:cstheme="majorHAnsi"/>
        </w:rPr>
        <w:t>Table 7</w:t>
      </w:r>
      <w:r w:rsidR="00EE22F6" w:rsidRPr="006D55B2">
        <w:rPr>
          <w:rFonts w:asciiTheme="majorHAnsi" w:hAnsiTheme="majorHAnsi" w:cstheme="majorHAnsi"/>
        </w:rPr>
        <w:t>:</w:t>
      </w:r>
      <w:r w:rsidR="00EE22F6" w:rsidRPr="006D55B2">
        <w:rPr>
          <w:rFonts w:asciiTheme="majorHAnsi" w:hAnsiTheme="majorHAnsi" w:cstheme="majorHAnsi"/>
        </w:rPr>
        <w:tab/>
        <w:t>House Completions by number</w:t>
      </w:r>
    </w:p>
    <w:p w:rsidR="00EE22F6" w:rsidRPr="006D55B2" w:rsidRDefault="00EE22F6" w:rsidP="005D2B7B">
      <w:pPr>
        <w:ind w:left="1440" w:hanging="1440"/>
        <w:rPr>
          <w:rFonts w:asciiTheme="majorHAnsi" w:hAnsiTheme="majorHAnsi" w:cstheme="majorHAnsi"/>
        </w:rPr>
      </w:pPr>
      <w:r w:rsidRPr="006D55B2">
        <w:rPr>
          <w:rFonts w:asciiTheme="majorHAnsi" w:hAnsiTheme="majorHAnsi" w:cstheme="majorHAnsi"/>
        </w:rPr>
        <w:t xml:space="preserve">Table </w:t>
      </w:r>
      <w:r w:rsidR="00FD671F">
        <w:rPr>
          <w:rFonts w:asciiTheme="majorHAnsi" w:hAnsiTheme="majorHAnsi" w:cstheme="majorHAnsi"/>
        </w:rPr>
        <w:t>8</w:t>
      </w:r>
      <w:r w:rsidRPr="006D55B2">
        <w:rPr>
          <w:rFonts w:asciiTheme="majorHAnsi" w:hAnsiTheme="majorHAnsi" w:cstheme="majorHAnsi"/>
        </w:rPr>
        <w:t>:</w:t>
      </w:r>
      <w:r w:rsidRPr="006D55B2">
        <w:rPr>
          <w:rFonts w:asciiTheme="majorHAnsi" w:hAnsiTheme="majorHAnsi" w:cstheme="majorHAnsi"/>
        </w:rPr>
        <w:tab/>
        <w:t>Principle Economic Status#</w:t>
      </w:r>
    </w:p>
    <w:p w:rsidR="00EE22F6" w:rsidRPr="006D55B2" w:rsidRDefault="00EE22F6" w:rsidP="005D2B7B">
      <w:pPr>
        <w:ind w:left="1440" w:hanging="1440"/>
        <w:rPr>
          <w:rFonts w:asciiTheme="majorHAnsi" w:hAnsiTheme="majorHAnsi" w:cstheme="majorHAnsi"/>
        </w:rPr>
      </w:pPr>
      <w:r w:rsidRPr="006D55B2">
        <w:rPr>
          <w:rFonts w:asciiTheme="majorHAnsi" w:hAnsiTheme="majorHAnsi" w:cstheme="majorHAnsi"/>
        </w:rPr>
        <w:t xml:space="preserve">Table </w:t>
      </w:r>
      <w:r w:rsidR="00FD671F">
        <w:rPr>
          <w:rFonts w:asciiTheme="majorHAnsi" w:hAnsiTheme="majorHAnsi" w:cstheme="majorHAnsi"/>
        </w:rPr>
        <w:t>9</w:t>
      </w:r>
      <w:r w:rsidRPr="006D55B2">
        <w:rPr>
          <w:rFonts w:asciiTheme="majorHAnsi" w:hAnsiTheme="majorHAnsi" w:cstheme="majorHAnsi"/>
        </w:rPr>
        <w:t>:</w:t>
      </w:r>
      <w:r w:rsidRPr="006D55B2">
        <w:rPr>
          <w:rFonts w:asciiTheme="majorHAnsi" w:hAnsiTheme="majorHAnsi" w:cstheme="majorHAnsi"/>
        </w:rPr>
        <w:tab/>
      </w:r>
      <w:r w:rsidR="002639A6" w:rsidRPr="006D55B2">
        <w:rPr>
          <w:rFonts w:asciiTheme="majorHAnsi" w:hAnsiTheme="majorHAnsi" w:cstheme="majorHAnsi"/>
        </w:rPr>
        <w:t>Internet/Broadband ownership/connections</w:t>
      </w:r>
    </w:p>
    <w:p w:rsidR="00FD671F" w:rsidRDefault="00FD671F" w:rsidP="005D2B7B">
      <w:pPr>
        <w:ind w:left="1440" w:hanging="1440"/>
        <w:rPr>
          <w:rFonts w:asciiTheme="majorHAnsi" w:hAnsiTheme="majorHAnsi" w:cstheme="majorHAnsi"/>
        </w:rPr>
      </w:pPr>
      <w:r>
        <w:rPr>
          <w:rFonts w:asciiTheme="majorHAnsi" w:hAnsiTheme="majorHAnsi" w:cstheme="majorHAnsi"/>
        </w:rPr>
        <w:t>Table 10:</w:t>
      </w:r>
      <w:r>
        <w:rPr>
          <w:rFonts w:asciiTheme="majorHAnsi" w:hAnsiTheme="majorHAnsi" w:cstheme="majorHAnsi"/>
        </w:rPr>
        <w:tab/>
        <w:t xml:space="preserve">Household Waste by County </w:t>
      </w:r>
    </w:p>
    <w:p w:rsidR="008836DE" w:rsidRPr="006D55B2" w:rsidRDefault="008836DE" w:rsidP="005D2B7B">
      <w:pPr>
        <w:ind w:left="1440" w:hanging="1440"/>
        <w:rPr>
          <w:rFonts w:asciiTheme="majorHAnsi" w:hAnsiTheme="majorHAnsi" w:cstheme="majorHAnsi"/>
        </w:rPr>
      </w:pPr>
      <w:r w:rsidRPr="006D55B2">
        <w:rPr>
          <w:rFonts w:asciiTheme="majorHAnsi" w:hAnsiTheme="majorHAnsi" w:cstheme="majorHAnsi"/>
        </w:rPr>
        <w:t>Table 1</w:t>
      </w:r>
      <w:r w:rsidR="00FD671F">
        <w:rPr>
          <w:rFonts w:asciiTheme="majorHAnsi" w:hAnsiTheme="majorHAnsi" w:cstheme="majorHAnsi"/>
        </w:rPr>
        <w:t>1</w:t>
      </w:r>
      <w:r w:rsidRPr="006D55B2">
        <w:rPr>
          <w:rFonts w:asciiTheme="majorHAnsi" w:hAnsiTheme="majorHAnsi" w:cstheme="majorHAnsi"/>
        </w:rPr>
        <w:t>:</w:t>
      </w:r>
      <w:r w:rsidRPr="006D55B2">
        <w:rPr>
          <w:rFonts w:asciiTheme="majorHAnsi" w:hAnsiTheme="majorHAnsi" w:cstheme="majorHAnsi"/>
        </w:rPr>
        <w:tab/>
        <w:t xml:space="preserve">No.of </w:t>
      </w:r>
      <w:proofErr w:type="gramStart"/>
      <w:r w:rsidRPr="006D55B2">
        <w:rPr>
          <w:rFonts w:asciiTheme="majorHAnsi" w:hAnsiTheme="majorHAnsi" w:cstheme="majorHAnsi"/>
        </w:rPr>
        <w:t>Mechanically</w:t>
      </w:r>
      <w:proofErr w:type="gramEnd"/>
      <w:r w:rsidRPr="006D55B2">
        <w:rPr>
          <w:rFonts w:asciiTheme="majorHAnsi" w:hAnsiTheme="majorHAnsi" w:cstheme="majorHAnsi"/>
        </w:rPr>
        <w:t xml:space="preserve"> propelled vehicles in County Cavan – by Taxation class: 2010</w:t>
      </w:r>
    </w:p>
    <w:p w:rsidR="008836DE" w:rsidRPr="006D55B2" w:rsidRDefault="008836DE" w:rsidP="005D2B7B">
      <w:pPr>
        <w:ind w:left="1440" w:hanging="1440"/>
        <w:rPr>
          <w:rFonts w:asciiTheme="majorHAnsi" w:hAnsiTheme="majorHAnsi" w:cstheme="majorHAnsi"/>
        </w:rPr>
      </w:pPr>
      <w:r w:rsidRPr="006D55B2">
        <w:rPr>
          <w:rFonts w:asciiTheme="majorHAnsi" w:hAnsiTheme="majorHAnsi" w:cstheme="majorHAnsi"/>
        </w:rPr>
        <w:t>Table 1</w:t>
      </w:r>
      <w:r w:rsidR="00FD671F">
        <w:rPr>
          <w:rFonts w:asciiTheme="majorHAnsi" w:hAnsiTheme="majorHAnsi" w:cstheme="majorHAnsi"/>
        </w:rPr>
        <w:t>2</w:t>
      </w:r>
      <w:r w:rsidRPr="006D55B2">
        <w:rPr>
          <w:rFonts w:asciiTheme="majorHAnsi" w:hAnsiTheme="majorHAnsi" w:cstheme="majorHAnsi"/>
        </w:rPr>
        <w:t>:</w:t>
      </w:r>
      <w:r w:rsidRPr="006D55B2">
        <w:rPr>
          <w:rFonts w:asciiTheme="majorHAnsi" w:hAnsiTheme="majorHAnsi" w:cstheme="majorHAnsi"/>
        </w:rPr>
        <w:tab/>
        <w:t>National Monuments</w:t>
      </w:r>
    </w:p>
    <w:p w:rsidR="008836DE" w:rsidRPr="006D55B2" w:rsidRDefault="008836DE" w:rsidP="005D2B7B">
      <w:pPr>
        <w:ind w:left="1440" w:hanging="1440"/>
        <w:rPr>
          <w:rFonts w:asciiTheme="majorHAnsi" w:hAnsiTheme="majorHAnsi" w:cstheme="majorHAnsi"/>
        </w:rPr>
      </w:pPr>
      <w:r w:rsidRPr="006D55B2">
        <w:rPr>
          <w:rFonts w:asciiTheme="majorHAnsi" w:hAnsiTheme="majorHAnsi" w:cstheme="majorHAnsi"/>
        </w:rPr>
        <w:t>Table 1</w:t>
      </w:r>
      <w:r w:rsidR="00FD671F">
        <w:rPr>
          <w:rFonts w:asciiTheme="majorHAnsi" w:hAnsiTheme="majorHAnsi" w:cstheme="majorHAnsi"/>
        </w:rPr>
        <w:t>3</w:t>
      </w:r>
      <w:r w:rsidRPr="006D55B2">
        <w:rPr>
          <w:rFonts w:asciiTheme="majorHAnsi" w:hAnsiTheme="majorHAnsi" w:cstheme="majorHAnsi"/>
        </w:rPr>
        <w:t>:</w:t>
      </w:r>
      <w:r w:rsidRPr="006D55B2">
        <w:rPr>
          <w:rFonts w:asciiTheme="majorHAnsi" w:hAnsiTheme="majorHAnsi" w:cstheme="majorHAnsi"/>
        </w:rPr>
        <w:tab/>
        <w:t>Ecclesiastical sites</w:t>
      </w:r>
    </w:p>
    <w:p w:rsidR="008836DE" w:rsidRPr="006D55B2" w:rsidRDefault="008836DE" w:rsidP="005D2B7B">
      <w:pPr>
        <w:ind w:left="1440" w:hanging="1440"/>
        <w:rPr>
          <w:rFonts w:asciiTheme="majorHAnsi" w:hAnsiTheme="majorHAnsi" w:cstheme="majorHAnsi"/>
        </w:rPr>
      </w:pPr>
      <w:r w:rsidRPr="006D55B2">
        <w:rPr>
          <w:rFonts w:asciiTheme="majorHAnsi" w:hAnsiTheme="majorHAnsi" w:cstheme="majorHAnsi"/>
        </w:rPr>
        <w:t>Table 1</w:t>
      </w:r>
      <w:r w:rsidR="00FD671F">
        <w:rPr>
          <w:rFonts w:asciiTheme="majorHAnsi" w:hAnsiTheme="majorHAnsi" w:cstheme="majorHAnsi"/>
        </w:rPr>
        <w:t>4</w:t>
      </w:r>
      <w:r w:rsidRPr="006D55B2">
        <w:rPr>
          <w:rFonts w:asciiTheme="majorHAnsi" w:hAnsiTheme="majorHAnsi" w:cstheme="majorHAnsi"/>
        </w:rPr>
        <w:t>:</w:t>
      </w:r>
      <w:r w:rsidRPr="006D55B2">
        <w:rPr>
          <w:rFonts w:asciiTheme="majorHAnsi" w:hAnsiTheme="majorHAnsi" w:cstheme="majorHAnsi"/>
        </w:rPr>
        <w:tab/>
        <w:t>Structures which contribute to streetscape</w:t>
      </w:r>
    </w:p>
    <w:p w:rsidR="008836DE" w:rsidRPr="006D55B2" w:rsidRDefault="00FD671F" w:rsidP="005D2B7B">
      <w:pPr>
        <w:ind w:left="1440" w:hanging="1440"/>
        <w:rPr>
          <w:rFonts w:asciiTheme="majorHAnsi" w:hAnsiTheme="majorHAnsi" w:cstheme="majorHAnsi"/>
        </w:rPr>
      </w:pPr>
      <w:r>
        <w:rPr>
          <w:rFonts w:asciiTheme="majorHAnsi" w:hAnsiTheme="majorHAnsi" w:cstheme="majorHAnsi"/>
        </w:rPr>
        <w:t>Table 15</w:t>
      </w:r>
      <w:r w:rsidR="008836DE" w:rsidRPr="006D55B2">
        <w:rPr>
          <w:rFonts w:asciiTheme="majorHAnsi" w:hAnsiTheme="majorHAnsi" w:cstheme="majorHAnsi"/>
        </w:rPr>
        <w:t>:</w:t>
      </w:r>
      <w:r w:rsidR="008836DE" w:rsidRPr="006D55B2">
        <w:rPr>
          <w:rFonts w:asciiTheme="majorHAnsi" w:hAnsiTheme="majorHAnsi" w:cstheme="majorHAnsi"/>
        </w:rPr>
        <w:tab/>
        <w:t>Contribution by a particular feature, detail, design or materials</w:t>
      </w:r>
    </w:p>
    <w:p w:rsidR="008836DE" w:rsidRPr="006D55B2" w:rsidRDefault="008836DE" w:rsidP="005D2B7B">
      <w:pPr>
        <w:ind w:left="1440" w:hanging="1440"/>
        <w:rPr>
          <w:rFonts w:asciiTheme="majorHAnsi" w:hAnsiTheme="majorHAnsi" w:cstheme="majorHAnsi"/>
        </w:rPr>
      </w:pPr>
      <w:r w:rsidRPr="006D55B2">
        <w:rPr>
          <w:rFonts w:asciiTheme="majorHAnsi" w:hAnsiTheme="majorHAnsi" w:cstheme="majorHAnsi"/>
        </w:rPr>
        <w:t>Table 1</w:t>
      </w:r>
      <w:r w:rsidR="00FD671F">
        <w:rPr>
          <w:rFonts w:asciiTheme="majorHAnsi" w:hAnsiTheme="majorHAnsi" w:cstheme="majorHAnsi"/>
        </w:rPr>
        <w:t>6</w:t>
      </w:r>
      <w:r w:rsidRPr="006D55B2">
        <w:rPr>
          <w:rFonts w:asciiTheme="majorHAnsi" w:hAnsiTheme="majorHAnsi" w:cstheme="majorHAnsi"/>
        </w:rPr>
        <w:t>:</w:t>
      </w:r>
      <w:r w:rsidRPr="006D55B2">
        <w:rPr>
          <w:rFonts w:asciiTheme="majorHAnsi" w:hAnsiTheme="majorHAnsi" w:cstheme="majorHAnsi"/>
        </w:rPr>
        <w:tab/>
        <w:t>Shopfronts</w:t>
      </w:r>
    </w:p>
    <w:p w:rsidR="008836DE" w:rsidRPr="006D55B2" w:rsidRDefault="00FD671F" w:rsidP="005D2B7B">
      <w:pPr>
        <w:ind w:left="1440" w:hanging="1440"/>
        <w:rPr>
          <w:rFonts w:asciiTheme="majorHAnsi" w:hAnsiTheme="majorHAnsi" w:cstheme="majorHAnsi"/>
        </w:rPr>
      </w:pPr>
      <w:r>
        <w:rPr>
          <w:rFonts w:asciiTheme="majorHAnsi" w:hAnsiTheme="majorHAnsi" w:cstheme="majorHAnsi"/>
        </w:rPr>
        <w:t>Table 17</w:t>
      </w:r>
      <w:r w:rsidR="008836DE" w:rsidRPr="006D55B2">
        <w:rPr>
          <w:rFonts w:asciiTheme="majorHAnsi" w:hAnsiTheme="majorHAnsi" w:cstheme="majorHAnsi"/>
        </w:rPr>
        <w:t>:</w:t>
      </w:r>
      <w:r w:rsidR="008836DE" w:rsidRPr="006D55B2">
        <w:rPr>
          <w:rFonts w:asciiTheme="majorHAnsi" w:hAnsiTheme="majorHAnsi" w:cstheme="majorHAnsi"/>
        </w:rPr>
        <w:tab/>
        <w:t>Public Buildings</w:t>
      </w:r>
    </w:p>
    <w:p w:rsidR="008836DE" w:rsidRPr="006D55B2" w:rsidRDefault="008836DE" w:rsidP="005D2B7B">
      <w:pPr>
        <w:ind w:left="1440" w:hanging="1440"/>
        <w:rPr>
          <w:rFonts w:asciiTheme="majorHAnsi" w:hAnsiTheme="majorHAnsi" w:cstheme="majorHAnsi"/>
        </w:rPr>
      </w:pPr>
      <w:r w:rsidRPr="006D55B2">
        <w:rPr>
          <w:rFonts w:asciiTheme="majorHAnsi" w:hAnsiTheme="majorHAnsi" w:cstheme="majorHAnsi"/>
        </w:rPr>
        <w:t>Table 1</w:t>
      </w:r>
      <w:r w:rsidR="00FD671F">
        <w:rPr>
          <w:rFonts w:asciiTheme="majorHAnsi" w:hAnsiTheme="majorHAnsi" w:cstheme="majorHAnsi"/>
        </w:rPr>
        <w:t>8</w:t>
      </w:r>
      <w:r w:rsidRPr="006D55B2">
        <w:rPr>
          <w:rFonts w:asciiTheme="majorHAnsi" w:hAnsiTheme="majorHAnsi" w:cstheme="majorHAnsi"/>
        </w:rPr>
        <w:t>:</w:t>
      </w:r>
      <w:r w:rsidRPr="006D55B2">
        <w:rPr>
          <w:rFonts w:asciiTheme="majorHAnsi" w:hAnsiTheme="majorHAnsi" w:cstheme="majorHAnsi"/>
        </w:rPr>
        <w:tab/>
        <w:t>Protected structures of particular uniqueness or rarity</w:t>
      </w:r>
    </w:p>
    <w:p w:rsidR="00FB5F47" w:rsidRPr="006D55B2" w:rsidRDefault="00FB5F47" w:rsidP="005D2B7B">
      <w:pPr>
        <w:ind w:left="1440" w:hanging="1440"/>
        <w:rPr>
          <w:rFonts w:asciiTheme="majorHAnsi" w:hAnsiTheme="majorHAnsi" w:cstheme="majorHAnsi"/>
        </w:rPr>
      </w:pPr>
    </w:p>
    <w:p w:rsidR="00EE22F6" w:rsidRPr="006D55B2" w:rsidRDefault="00E64A3F" w:rsidP="00EE22F6">
      <w:pPr>
        <w:rPr>
          <w:rFonts w:asciiTheme="majorHAnsi" w:hAnsiTheme="majorHAnsi" w:cstheme="majorHAnsi"/>
          <w:color w:val="1F497D" w:themeColor="text2"/>
        </w:rPr>
      </w:pPr>
      <w:r>
        <w:rPr>
          <w:rFonts w:asciiTheme="majorHAnsi" w:hAnsiTheme="majorHAnsi" w:cstheme="majorHAnsi"/>
          <w:b/>
          <w:color w:val="1F497D" w:themeColor="text2"/>
        </w:rPr>
        <w:t xml:space="preserve">LIST OF </w:t>
      </w:r>
      <w:r w:rsidR="00EE22F6" w:rsidRPr="006D55B2">
        <w:rPr>
          <w:rFonts w:asciiTheme="majorHAnsi" w:hAnsiTheme="majorHAnsi" w:cstheme="majorHAnsi"/>
          <w:b/>
          <w:color w:val="1F497D" w:themeColor="text2"/>
        </w:rPr>
        <w:t>APPENDICIES</w:t>
      </w:r>
      <w:r w:rsidR="00EE22F6" w:rsidRPr="006D55B2">
        <w:rPr>
          <w:rFonts w:asciiTheme="majorHAnsi" w:hAnsiTheme="majorHAnsi" w:cstheme="majorHAnsi"/>
          <w:color w:val="1F497D" w:themeColor="text2"/>
        </w:rPr>
        <w:t>:</w:t>
      </w:r>
    </w:p>
    <w:p w:rsidR="00EE22F6" w:rsidRPr="006D55B2" w:rsidRDefault="00EE22F6" w:rsidP="00EE22F6">
      <w:pPr>
        <w:rPr>
          <w:rFonts w:asciiTheme="majorHAnsi" w:hAnsiTheme="majorHAnsi" w:cstheme="majorHAnsi"/>
        </w:rPr>
      </w:pPr>
      <w:r w:rsidRPr="006D55B2">
        <w:rPr>
          <w:rFonts w:asciiTheme="majorHAnsi" w:hAnsiTheme="majorHAnsi" w:cstheme="majorHAnsi"/>
        </w:rPr>
        <w:t xml:space="preserve">APPENDIX 1:  </w:t>
      </w:r>
      <w:r w:rsidRPr="006D55B2">
        <w:rPr>
          <w:rFonts w:asciiTheme="majorHAnsi" w:hAnsiTheme="majorHAnsi" w:cstheme="majorHAnsi"/>
        </w:rPr>
        <w:tab/>
        <w:t>Scoping Issues Paper – SEA/AA</w:t>
      </w:r>
    </w:p>
    <w:p w:rsidR="00EE22F6" w:rsidRPr="006D55B2" w:rsidRDefault="00EE22F6" w:rsidP="00EE22F6">
      <w:pPr>
        <w:rPr>
          <w:rFonts w:asciiTheme="majorHAnsi" w:hAnsiTheme="majorHAnsi" w:cstheme="majorHAnsi"/>
        </w:rPr>
      </w:pPr>
      <w:r w:rsidRPr="006D55B2">
        <w:rPr>
          <w:rFonts w:asciiTheme="majorHAnsi" w:hAnsiTheme="majorHAnsi" w:cstheme="majorHAnsi"/>
        </w:rPr>
        <w:t>APPENDIX 2:</w:t>
      </w:r>
      <w:r w:rsidRPr="006D55B2">
        <w:rPr>
          <w:rFonts w:asciiTheme="majorHAnsi" w:hAnsiTheme="majorHAnsi" w:cstheme="majorHAnsi"/>
        </w:rPr>
        <w:tab/>
        <w:t xml:space="preserve">ANNEX </w:t>
      </w:r>
      <w:proofErr w:type="gramStart"/>
      <w:r w:rsidRPr="006D55B2">
        <w:rPr>
          <w:rFonts w:asciiTheme="majorHAnsi" w:hAnsiTheme="majorHAnsi" w:cstheme="majorHAnsi"/>
        </w:rPr>
        <w:t>I</w:t>
      </w:r>
      <w:proofErr w:type="gramEnd"/>
      <w:r w:rsidRPr="006D55B2">
        <w:rPr>
          <w:rFonts w:asciiTheme="majorHAnsi" w:hAnsiTheme="majorHAnsi" w:cstheme="majorHAnsi"/>
        </w:rPr>
        <w:t xml:space="preserve"> of the SEA Directive (or Schedule 2 B in S.I. 436 of 2004)</w:t>
      </w:r>
    </w:p>
    <w:p w:rsidR="00D2034D" w:rsidRPr="006D55B2" w:rsidRDefault="00EE22F6" w:rsidP="00EE22F6">
      <w:pPr>
        <w:rPr>
          <w:rFonts w:asciiTheme="majorHAnsi" w:hAnsiTheme="majorHAnsi" w:cstheme="majorHAnsi"/>
        </w:rPr>
      </w:pPr>
      <w:r w:rsidRPr="006D55B2">
        <w:rPr>
          <w:rFonts w:asciiTheme="majorHAnsi" w:hAnsiTheme="majorHAnsi" w:cstheme="majorHAnsi"/>
        </w:rPr>
        <w:t xml:space="preserve">APPENDIX </w:t>
      </w:r>
      <w:r w:rsidR="00D2034D" w:rsidRPr="006D55B2">
        <w:rPr>
          <w:rFonts w:asciiTheme="majorHAnsi" w:hAnsiTheme="majorHAnsi" w:cstheme="majorHAnsi"/>
        </w:rPr>
        <w:t>3</w:t>
      </w:r>
      <w:r w:rsidRPr="006D55B2">
        <w:rPr>
          <w:rFonts w:asciiTheme="majorHAnsi" w:hAnsiTheme="majorHAnsi" w:cstheme="majorHAnsi"/>
        </w:rPr>
        <w:t>:</w:t>
      </w:r>
      <w:r w:rsidRPr="006D55B2">
        <w:rPr>
          <w:rFonts w:asciiTheme="majorHAnsi" w:hAnsiTheme="majorHAnsi" w:cstheme="majorHAnsi"/>
        </w:rPr>
        <w:tab/>
      </w:r>
      <w:r w:rsidR="00AE5E2F" w:rsidRPr="006D55B2">
        <w:rPr>
          <w:rFonts w:asciiTheme="majorHAnsi" w:hAnsiTheme="majorHAnsi" w:cstheme="majorHAnsi"/>
        </w:rPr>
        <w:t>APPROPRIATE ASSESSMENT BUFFER ZONE MAP</w:t>
      </w:r>
    </w:p>
    <w:p w:rsidR="00EE22F6" w:rsidRPr="006D55B2" w:rsidRDefault="00EE22F6" w:rsidP="00EE22F6">
      <w:pPr>
        <w:rPr>
          <w:rFonts w:asciiTheme="majorHAnsi" w:hAnsiTheme="majorHAnsi" w:cstheme="majorHAnsi"/>
        </w:rPr>
      </w:pPr>
      <w:r w:rsidRPr="006D55B2">
        <w:rPr>
          <w:rFonts w:asciiTheme="majorHAnsi" w:hAnsiTheme="majorHAnsi" w:cstheme="majorHAnsi"/>
        </w:rPr>
        <w:t xml:space="preserve">APPENDIX </w:t>
      </w:r>
      <w:r w:rsidR="00D2034D" w:rsidRPr="006D55B2">
        <w:rPr>
          <w:rFonts w:asciiTheme="majorHAnsi" w:hAnsiTheme="majorHAnsi" w:cstheme="majorHAnsi"/>
        </w:rPr>
        <w:t>4</w:t>
      </w:r>
      <w:r w:rsidRPr="006D55B2">
        <w:rPr>
          <w:rFonts w:asciiTheme="majorHAnsi" w:hAnsiTheme="majorHAnsi" w:cstheme="majorHAnsi"/>
        </w:rPr>
        <w:t>:</w:t>
      </w:r>
      <w:r w:rsidRPr="006D55B2">
        <w:rPr>
          <w:rFonts w:asciiTheme="majorHAnsi" w:hAnsiTheme="majorHAnsi" w:cstheme="majorHAnsi"/>
        </w:rPr>
        <w:tab/>
      </w:r>
      <w:r w:rsidR="00AE5E2F" w:rsidRPr="006D55B2">
        <w:rPr>
          <w:rFonts w:asciiTheme="majorHAnsi" w:hAnsiTheme="majorHAnsi" w:cstheme="majorHAnsi"/>
        </w:rPr>
        <w:t>HERITAGE AREAS –SAC’S, SPC’S AND NHA’S.</w:t>
      </w:r>
    </w:p>
    <w:p w:rsidR="00FD671F" w:rsidRDefault="00EE22F6" w:rsidP="00630204">
      <w:pPr>
        <w:rPr>
          <w:rFonts w:asciiTheme="majorHAnsi" w:hAnsiTheme="majorHAnsi" w:cstheme="majorHAnsi"/>
        </w:rPr>
      </w:pPr>
      <w:r w:rsidRPr="006D55B2">
        <w:rPr>
          <w:rFonts w:asciiTheme="majorHAnsi" w:hAnsiTheme="majorHAnsi" w:cstheme="majorHAnsi"/>
        </w:rPr>
        <w:t xml:space="preserve">APPENDIX </w:t>
      </w:r>
      <w:r w:rsidR="00D2034D" w:rsidRPr="006D55B2">
        <w:rPr>
          <w:rFonts w:asciiTheme="majorHAnsi" w:hAnsiTheme="majorHAnsi" w:cstheme="majorHAnsi"/>
        </w:rPr>
        <w:t>5</w:t>
      </w:r>
      <w:r w:rsidRPr="006D55B2">
        <w:rPr>
          <w:rFonts w:asciiTheme="majorHAnsi" w:hAnsiTheme="majorHAnsi" w:cstheme="majorHAnsi"/>
        </w:rPr>
        <w:t>:</w:t>
      </w:r>
      <w:r w:rsidRPr="006D55B2">
        <w:rPr>
          <w:rFonts w:asciiTheme="majorHAnsi" w:hAnsiTheme="majorHAnsi" w:cstheme="majorHAnsi"/>
        </w:rPr>
        <w:tab/>
      </w:r>
      <w:r w:rsidR="00FD671F">
        <w:rPr>
          <w:rFonts w:asciiTheme="majorHAnsi" w:hAnsiTheme="majorHAnsi" w:cstheme="majorHAnsi"/>
        </w:rPr>
        <w:t>ENVIRONMENTAL PROTECTION OBJECTIVES</w:t>
      </w:r>
    </w:p>
    <w:p w:rsidR="00FD671F" w:rsidRDefault="00FD671F" w:rsidP="00FD671F">
      <w:pPr>
        <w:rPr>
          <w:rFonts w:asciiTheme="majorHAnsi" w:hAnsiTheme="majorHAnsi" w:cstheme="majorHAnsi"/>
        </w:rPr>
      </w:pPr>
      <w:r>
        <w:rPr>
          <w:rFonts w:asciiTheme="majorHAnsi" w:hAnsiTheme="majorHAnsi" w:cstheme="majorHAnsi"/>
        </w:rPr>
        <w:t>APPENDIX 6:</w:t>
      </w:r>
      <w:r>
        <w:rPr>
          <w:rFonts w:asciiTheme="majorHAnsi" w:hAnsiTheme="majorHAnsi" w:cstheme="majorHAnsi"/>
        </w:rPr>
        <w:tab/>
      </w:r>
      <w:r w:rsidRPr="006D55B2">
        <w:rPr>
          <w:rFonts w:asciiTheme="majorHAnsi" w:hAnsiTheme="majorHAnsi" w:cstheme="majorHAnsi"/>
        </w:rPr>
        <w:t>MATRIX FOR THE ASSESSMENT OF LIKELY SIGNIFICANT EFFECTS ON THE ENVIRONMENT OF THE DRAFT PLAN</w:t>
      </w:r>
    </w:p>
    <w:p w:rsidR="00470A8A" w:rsidRPr="006D55B2" w:rsidRDefault="00470A8A" w:rsidP="003B2EF9">
      <w:pPr>
        <w:ind w:left="1440" w:hanging="1440"/>
        <w:rPr>
          <w:rFonts w:asciiTheme="majorHAnsi" w:hAnsiTheme="majorHAnsi" w:cstheme="majorHAnsi"/>
          <w:b/>
          <w:color w:val="1F497D" w:themeColor="text2"/>
        </w:rPr>
      </w:pPr>
    </w:p>
    <w:p w:rsidR="003B2EF9" w:rsidRDefault="003B2EF9" w:rsidP="003B2EF9">
      <w:pPr>
        <w:ind w:left="1440" w:hanging="1440"/>
        <w:rPr>
          <w:rFonts w:asciiTheme="majorHAnsi" w:hAnsiTheme="majorHAnsi" w:cstheme="majorHAnsi"/>
          <w:b/>
          <w:color w:val="1F497D" w:themeColor="text2"/>
        </w:rPr>
      </w:pPr>
      <w:r w:rsidRPr="006D55B2">
        <w:rPr>
          <w:rFonts w:asciiTheme="majorHAnsi" w:hAnsiTheme="majorHAnsi" w:cstheme="majorHAnsi"/>
          <w:b/>
          <w:color w:val="1F497D" w:themeColor="text2"/>
        </w:rPr>
        <w:t>REFERENCES &amp; Glossary of Terms</w:t>
      </w:r>
    </w:p>
    <w:p w:rsidR="00995760" w:rsidRDefault="00995760" w:rsidP="008A2426">
      <w:pPr>
        <w:pStyle w:val="ListParagraph"/>
        <w:numPr>
          <w:ilvl w:val="0"/>
          <w:numId w:val="6"/>
        </w:numPr>
        <w:ind w:left="567" w:hanging="567"/>
        <w:jc w:val="both"/>
        <w:rPr>
          <w:rFonts w:asciiTheme="majorHAnsi" w:hAnsiTheme="majorHAnsi" w:cstheme="majorHAnsi"/>
          <w:b/>
        </w:rPr>
        <w:sectPr w:rsidR="00995760" w:rsidSect="00995760">
          <w:footerReference w:type="default" r:id="rId16"/>
          <w:footerReference w:type="first" r:id="rId17"/>
          <w:pgSz w:w="16840" w:h="11907" w:orient="landscape" w:code="9"/>
          <w:pgMar w:top="720" w:right="720" w:bottom="720" w:left="720" w:header="720" w:footer="720" w:gutter="0"/>
          <w:pgNumType w:fmt="lowerRoman" w:start="1"/>
          <w:cols w:space="720"/>
          <w:noEndnote/>
          <w:titlePg/>
          <w:docGrid w:linePitch="326"/>
        </w:sectPr>
      </w:pPr>
    </w:p>
    <w:p w:rsidR="00B664E9" w:rsidRPr="008A2426" w:rsidRDefault="00995760" w:rsidP="008A2426">
      <w:pPr>
        <w:pStyle w:val="ListParagraph"/>
        <w:numPr>
          <w:ilvl w:val="0"/>
          <w:numId w:val="6"/>
        </w:numPr>
        <w:ind w:left="567" w:hanging="567"/>
        <w:jc w:val="both"/>
        <w:rPr>
          <w:rFonts w:asciiTheme="majorHAnsi" w:hAnsiTheme="majorHAnsi" w:cstheme="majorHAnsi"/>
          <w:b/>
        </w:rPr>
      </w:pPr>
      <w:r>
        <w:rPr>
          <w:rFonts w:asciiTheme="majorHAnsi" w:hAnsiTheme="majorHAnsi" w:cstheme="majorHAnsi"/>
          <w:b/>
        </w:rPr>
        <w:lastRenderedPageBreak/>
        <w:t>NON</w:t>
      </w:r>
      <w:r w:rsidR="00B664E9" w:rsidRPr="008A2426">
        <w:rPr>
          <w:rFonts w:asciiTheme="majorHAnsi" w:hAnsiTheme="majorHAnsi" w:cstheme="majorHAnsi"/>
          <w:b/>
        </w:rPr>
        <w:t>-TECHNICAL SUMMARY</w:t>
      </w:r>
    </w:p>
    <w:p w:rsidR="008A2426" w:rsidRPr="008A2426" w:rsidRDefault="008A2426" w:rsidP="008A2426">
      <w:pPr>
        <w:pStyle w:val="ListParagraph"/>
        <w:ind w:left="360"/>
        <w:jc w:val="both"/>
        <w:rPr>
          <w:rFonts w:asciiTheme="majorHAnsi" w:hAnsiTheme="majorHAnsi" w:cstheme="majorHAnsi"/>
          <w:b/>
        </w:rPr>
      </w:pPr>
    </w:p>
    <w:p w:rsidR="008A2426" w:rsidRPr="008A2426" w:rsidRDefault="008A2426" w:rsidP="0052105D">
      <w:pPr>
        <w:pStyle w:val="ListParagraph"/>
        <w:numPr>
          <w:ilvl w:val="1"/>
          <w:numId w:val="84"/>
        </w:numPr>
        <w:tabs>
          <w:tab w:val="num" w:pos="-180"/>
        </w:tabs>
        <w:ind w:right="-182"/>
        <w:jc w:val="both"/>
        <w:outlineLvl w:val="1"/>
        <w:rPr>
          <w:rFonts w:asciiTheme="majorHAnsi" w:hAnsiTheme="majorHAnsi" w:cstheme="majorHAnsi"/>
          <w:b/>
        </w:rPr>
      </w:pPr>
      <w:bookmarkStart w:id="0" w:name="_Toc188419833"/>
      <w:r w:rsidRPr="008A2426">
        <w:rPr>
          <w:rFonts w:asciiTheme="majorHAnsi" w:hAnsiTheme="majorHAnsi" w:cstheme="majorHAnsi"/>
          <w:b/>
        </w:rPr>
        <w:t>Introduction</w:t>
      </w:r>
      <w:bookmarkEnd w:id="0"/>
    </w:p>
    <w:p w:rsidR="008A2426" w:rsidRPr="008A2426" w:rsidRDefault="008A2426" w:rsidP="008A2426">
      <w:pPr>
        <w:tabs>
          <w:tab w:val="num" w:pos="-180"/>
        </w:tabs>
        <w:spacing w:line="276" w:lineRule="auto"/>
        <w:ind w:right="-182"/>
        <w:jc w:val="both"/>
        <w:rPr>
          <w:rFonts w:asciiTheme="majorHAnsi" w:hAnsiTheme="majorHAnsi" w:cstheme="majorHAnsi"/>
          <w:sz w:val="22"/>
          <w:szCs w:val="22"/>
        </w:rPr>
      </w:pPr>
      <w:r w:rsidRPr="008A2426">
        <w:rPr>
          <w:rFonts w:asciiTheme="majorHAnsi" w:hAnsiTheme="majorHAnsi" w:cstheme="majorHAnsi"/>
          <w:sz w:val="22"/>
          <w:szCs w:val="22"/>
        </w:rPr>
        <w:t xml:space="preserve">Strategic Environmental Assessment is a process which was adopted into Irish Law in 2004 and has been undertaken for the Draft Cavan Town and Environs Development Plans.  This ‘assessment’ process is a key mechanism in promoting sustainable development; in raising awareness of significant environmental issues in the area and in ensuring that such issues are properly addressed within the capacity of the planning system.  It has the potential to bring considerable added value to the implementation of the new Development Plan over the next six years.  </w:t>
      </w:r>
    </w:p>
    <w:p w:rsidR="008A2426" w:rsidRPr="008A2426" w:rsidRDefault="008A2426" w:rsidP="008A2426">
      <w:pPr>
        <w:pStyle w:val="ListParagraph"/>
        <w:tabs>
          <w:tab w:val="num" w:pos="-180"/>
        </w:tabs>
        <w:ind w:left="360" w:right="-182"/>
        <w:jc w:val="both"/>
        <w:rPr>
          <w:rFonts w:asciiTheme="majorHAnsi" w:hAnsiTheme="majorHAnsi" w:cstheme="majorHAnsi"/>
        </w:rPr>
      </w:pPr>
      <w:r w:rsidRPr="008A2426">
        <w:rPr>
          <w:rFonts w:asciiTheme="majorHAnsi" w:hAnsiTheme="majorHAnsi" w:cstheme="majorHAnsi"/>
        </w:rPr>
        <w:t>The Environmental Report which follows has guided the preparation of objectives, policies and development scenarios for the Cavan Town and Environs area with an ultimate goal of achieving sustainable development that can be absorbed into the landscape without causing adverse harm to the environment.</w:t>
      </w:r>
    </w:p>
    <w:p w:rsidR="008A2426" w:rsidRPr="008A2426" w:rsidRDefault="008A2426" w:rsidP="008A2426">
      <w:pPr>
        <w:pStyle w:val="ListParagraph"/>
        <w:tabs>
          <w:tab w:val="num" w:pos="-180"/>
        </w:tabs>
        <w:ind w:left="360" w:right="-182"/>
        <w:jc w:val="both"/>
        <w:outlineLvl w:val="1"/>
        <w:rPr>
          <w:rFonts w:asciiTheme="majorHAnsi" w:hAnsiTheme="majorHAnsi" w:cstheme="majorHAnsi"/>
        </w:rPr>
      </w:pPr>
      <w:bookmarkStart w:id="1" w:name="_Toc188419834"/>
    </w:p>
    <w:p w:rsidR="008A2426" w:rsidRPr="008A2426" w:rsidRDefault="008A2426" w:rsidP="0052105D">
      <w:pPr>
        <w:pStyle w:val="ListParagraph"/>
        <w:numPr>
          <w:ilvl w:val="1"/>
          <w:numId w:val="84"/>
        </w:numPr>
        <w:tabs>
          <w:tab w:val="num" w:pos="-180"/>
        </w:tabs>
        <w:ind w:right="-182"/>
        <w:jc w:val="both"/>
        <w:outlineLvl w:val="1"/>
        <w:rPr>
          <w:rFonts w:asciiTheme="majorHAnsi" w:hAnsiTheme="majorHAnsi" w:cstheme="majorHAnsi"/>
          <w:b/>
        </w:rPr>
      </w:pPr>
      <w:r w:rsidRPr="008A2426">
        <w:rPr>
          <w:rFonts w:asciiTheme="majorHAnsi" w:hAnsiTheme="majorHAnsi" w:cstheme="majorHAnsi"/>
          <w:b/>
        </w:rPr>
        <w:t>Strategic Environmental Assessment Methodology</w:t>
      </w:r>
      <w:bookmarkEnd w:id="1"/>
    </w:p>
    <w:p w:rsidR="00031D9B" w:rsidRPr="008A2426" w:rsidRDefault="008A2426" w:rsidP="008A2426">
      <w:pPr>
        <w:pStyle w:val="ListParagraph"/>
        <w:ind w:left="384"/>
        <w:jc w:val="both"/>
        <w:rPr>
          <w:rFonts w:asciiTheme="majorHAnsi" w:hAnsiTheme="majorHAnsi" w:cstheme="majorHAnsi"/>
        </w:rPr>
      </w:pPr>
      <w:r w:rsidRPr="008A2426">
        <w:rPr>
          <w:rFonts w:asciiTheme="majorHAnsi" w:hAnsiTheme="majorHAnsi" w:cstheme="majorHAnsi"/>
        </w:rPr>
        <w:t>In October 2012, the Review of the Cavan Town and Environs Development Plans began.  Issues Papers were released to aid public consultation.  The documents highlighted the main development issues and environmental issues for the Cavan Town and Environ area.  Submissions were received from members of the public, organisations and designated environmental authorities (Environmental Protection Agency, Department of the Environment, Heritage and Local Government and Department of Communications, Energy and Natural Resources).  These were taken into consideration during the preparation of the Draft Development Plans and Environmental Report.  The Planning Authority established a ‘multi-disciplinary’ team from various sections within the County Council and Town Council in order to create consistent documents and agreements were reached on how to monitor the Development Plan over its lifetime 2009 – 2015</w:t>
      </w:r>
    </w:p>
    <w:p w:rsidR="008A2426" w:rsidRPr="008A2426" w:rsidRDefault="008A2426" w:rsidP="008A2426">
      <w:pPr>
        <w:pStyle w:val="ListParagraph"/>
        <w:ind w:left="384"/>
        <w:jc w:val="both"/>
        <w:rPr>
          <w:rFonts w:asciiTheme="majorHAnsi" w:hAnsiTheme="majorHAnsi" w:cstheme="majorHAnsi"/>
        </w:rPr>
      </w:pPr>
    </w:p>
    <w:p w:rsidR="008A2426" w:rsidRPr="008A2426" w:rsidRDefault="008A2426" w:rsidP="008A2426">
      <w:pPr>
        <w:tabs>
          <w:tab w:val="num" w:pos="-180"/>
        </w:tabs>
        <w:spacing w:line="276" w:lineRule="auto"/>
        <w:ind w:right="-182"/>
        <w:jc w:val="both"/>
        <w:outlineLvl w:val="1"/>
        <w:rPr>
          <w:rFonts w:asciiTheme="majorHAnsi" w:hAnsiTheme="majorHAnsi" w:cstheme="majorHAnsi"/>
          <w:b/>
          <w:sz w:val="22"/>
          <w:szCs w:val="22"/>
        </w:rPr>
      </w:pPr>
      <w:bookmarkStart w:id="2" w:name="_Toc188419835"/>
      <w:r w:rsidRPr="008A2426">
        <w:rPr>
          <w:rFonts w:asciiTheme="majorHAnsi" w:hAnsiTheme="majorHAnsi" w:cstheme="majorHAnsi"/>
          <w:b/>
          <w:sz w:val="22"/>
          <w:szCs w:val="22"/>
        </w:rPr>
        <w:t>Main Objectives for the Cavan Town and Environs Development Plans</w:t>
      </w:r>
      <w:bookmarkEnd w:id="2"/>
    </w:p>
    <w:p w:rsidR="008A2426" w:rsidRPr="008A2426" w:rsidRDefault="008A2426" w:rsidP="008A2426">
      <w:pPr>
        <w:autoSpaceDE w:val="0"/>
        <w:autoSpaceDN w:val="0"/>
        <w:adjustRightInd w:val="0"/>
        <w:spacing w:line="276" w:lineRule="auto"/>
        <w:jc w:val="both"/>
        <w:rPr>
          <w:rFonts w:asciiTheme="majorHAnsi" w:hAnsiTheme="majorHAnsi" w:cstheme="majorHAnsi"/>
          <w:sz w:val="22"/>
          <w:szCs w:val="22"/>
        </w:rPr>
      </w:pPr>
      <w:r w:rsidRPr="008A2426">
        <w:rPr>
          <w:rFonts w:asciiTheme="majorHAnsi" w:hAnsiTheme="majorHAnsi" w:cstheme="majorHAnsi"/>
          <w:sz w:val="22"/>
          <w:szCs w:val="22"/>
        </w:rPr>
        <w:t xml:space="preserve">Cavan Town is a market town, a commercial centre and the principal administrative centre for County Cavan, which is located 70 miles from Dublin, at the junction of the N3 and N55 National Primary Routes.  It is recognised as a gateway to and from Northern Ireland and as a pivotal point on the east-west route between Dundalk and Sligo.  </w:t>
      </w:r>
    </w:p>
    <w:p w:rsidR="008A2426" w:rsidRPr="008A2426" w:rsidRDefault="008A2426" w:rsidP="008A2426">
      <w:pPr>
        <w:autoSpaceDE w:val="0"/>
        <w:autoSpaceDN w:val="0"/>
        <w:adjustRightInd w:val="0"/>
        <w:spacing w:line="276" w:lineRule="auto"/>
        <w:jc w:val="both"/>
        <w:rPr>
          <w:rFonts w:asciiTheme="majorHAnsi" w:hAnsiTheme="majorHAnsi" w:cstheme="majorHAnsi"/>
          <w:sz w:val="22"/>
          <w:szCs w:val="22"/>
        </w:rPr>
      </w:pPr>
    </w:p>
    <w:p w:rsidR="008A2426" w:rsidRPr="008A2426" w:rsidRDefault="008A2426" w:rsidP="008A2426">
      <w:pPr>
        <w:autoSpaceDE w:val="0"/>
        <w:autoSpaceDN w:val="0"/>
        <w:adjustRightInd w:val="0"/>
        <w:spacing w:line="276" w:lineRule="auto"/>
        <w:jc w:val="both"/>
        <w:rPr>
          <w:rFonts w:asciiTheme="majorHAnsi" w:hAnsiTheme="majorHAnsi" w:cstheme="majorHAnsi"/>
          <w:sz w:val="22"/>
          <w:szCs w:val="22"/>
        </w:rPr>
      </w:pPr>
      <w:r w:rsidRPr="008A2426">
        <w:rPr>
          <w:rFonts w:asciiTheme="majorHAnsi" w:hAnsiTheme="majorHAnsi" w:cstheme="majorHAnsi"/>
          <w:sz w:val="22"/>
          <w:szCs w:val="22"/>
        </w:rPr>
        <w:t>The population in 2006 was 7,883 (CSO, 2006) which indicated a growth of 29.3% since 2002.  To achieve the 2020 target population of 16,000 and beyond as set by the Regional Planning Guidelines (</w:t>
      </w:r>
      <w:r w:rsidR="009452E3">
        <w:rPr>
          <w:rFonts w:asciiTheme="majorHAnsi" w:hAnsiTheme="majorHAnsi" w:cstheme="majorHAnsi"/>
          <w:sz w:val="22"/>
          <w:szCs w:val="22"/>
        </w:rPr>
        <w:t>2010-2020</w:t>
      </w:r>
      <w:r w:rsidRPr="008A2426">
        <w:rPr>
          <w:rFonts w:asciiTheme="majorHAnsi" w:hAnsiTheme="majorHAnsi" w:cstheme="majorHAnsi"/>
          <w:sz w:val="22"/>
          <w:szCs w:val="22"/>
        </w:rPr>
        <w:t>), the planning strategy must be refined so that future development of the town is balanced and sustainable.  The Cavan Town and Environs 2020 Integrated Framework Plan (IFP), Transportation Study and Urban Design Framework were prepared in order to feed into the statutory Review of the Development Plans</w:t>
      </w:r>
      <w:r w:rsidR="009452E3">
        <w:rPr>
          <w:rFonts w:asciiTheme="majorHAnsi" w:hAnsiTheme="majorHAnsi" w:cstheme="majorHAnsi"/>
          <w:sz w:val="22"/>
          <w:szCs w:val="22"/>
        </w:rPr>
        <w:t xml:space="preserve"> and these strategic documents remain appropriate in terms of the planning principles underlying the new development plan, for the new plan period</w:t>
      </w:r>
      <w:r w:rsidRPr="008A2426">
        <w:rPr>
          <w:rFonts w:asciiTheme="majorHAnsi" w:hAnsiTheme="majorHAnsi" w:cstheme="majorHAnsi"/>
          <w:sz w:val="22"/>
          <w:szCs w:val="22"/>
        </w:rPr>
        <w:t xml:space="preserve">. </w:t>
      </w:r>
    </w:p>
    <w:p w:rsidR="008A2426" w:rsidRPr="008A2426" w:rsidRDefault="008A2426" w:rsidP="008A2426">
      <w:pPr>
        <w:spacing w:line="276" w:lineRule="auto"/>
        <w:jc w:val="both"/>
        <w:rPr>
          <w:rFonts w:asciiTheme="majorHAnsi" w:hAnsiTheme="majorHAnsi" w:cstheme="majorHAnsi"/>
          <w:sz w:val="22"/>
          <w:szCs w:val="22"/>
        </w:rPr>
      </w:pPr>
      <w:r w:rsidRPr="008A2426">
        <w:rPr>
          <w:rFonts w:asciiTheme="majorHAnsi" w:hAnsiTheme="majorHAnsi" w:cstheme="majorHAnsi"/>
          <w:sz w:val="22"/>
          <w:szCs w:val="22"/>
        </w:rPr>
        <w:t xml:space="preserve"> </w:t>
      </w:r>
    </w:p>
    <w:p w:rsidR="008A2426" w:rsidRPr="008A2426" w:rsidRDefault="008A2426" w:rsidP="008A2426">
      <w:pPr>
        <w:spacing w:line="276" w:lineRule="auto"/>
        <w:ind w:left="-180" w:firstLine="180"/>
        <w:jc w:val="both"/>
        <w:rPr>
          <w:rFonts w:asciiTheme="majorHAnsi" w:hAnsiTheme="majorHAnsi" w:cstheme="majorHAnsi"/>
          <w:sz w:val="22"/>
          <w:szCs w:val="22"/>
        </w:rPr>
      </w:pPr>
      <w:bookmarkStart w:id="3" w:name="_Toc183576339"/>
      <w:r w:rsidRPr="008A2426">
        <w:rPr>
          <w:rFonts w:asciiTheme="majorHAnsi" w:hAnsiTheme="majorHAnsi" w:cstheme="majorHAnsi"/>
          <w:sz w:val="22"/>
          <w:szCs w:val="22"/>
        </w:rPr>
        <w:t>The main aims of the Draft Cavan Town and Environs Development Plans</w:t>
      </w:r>
      <w:bookmarkEnd w:id="3"/>
      <w:r w:rsidRPr="008A2426">
        <w:rPr>
          <w:rFonts w:asciiTheme="majorHAnsi" w:hAnsiTheme="majorHAnsi" w:cstheme="majorHAnsi"/>
          <w:sz w:val="22"/>
          <w:szCs w:val="22"/>
        </w:rPr>
        <w:t xml:space="preserve"> are:</w:t>
      </w:r>
    </w:p>
    <w:p w:rsidR="008B7131" w:rsidRPr="008B7131" w:rsidRDefault="008B7131" w:rsidP="008B7131">
      <w:pPr>
        <w:autoSpaceDE w:val="0"/>
        <w:autoSpaceDN w:val="0"/>
        <w:adjustRightInd w:val="0"/>
        <w:spacing w:line="276" w:lineRule="auto"/>
        <w:ind w:left="720" w:right="-660"/>
        <w:jc w:val="both"/>
        <w:rPr>
          <w:rFonts w:asciiTheme="majorHAnsi" w:hAnsiTheme="majorHAnsi" w:cstheme="majorHAnsi"/>
          <w:strike/>
          <w:sz w:val="22"/>
          <w:szCs w:val="22"/>
          <w:highlight w:val="yellow"/>
        </w:rPr>
      </w:pP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lastRenderedPageBreak/>
        <w:t>To facilitate the sustainable economic and social development of the town, through the promotion of a positive climate for development initiative within the planning area.</w:t>
      </w: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t>To consider provision of a transportational and landuse structure that will provide the orderly planning and development of the town and accommodate sustainable urban growth.</w:t>
      </w: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t>To upgrade and expand the towns physical infrastructure in order to accommodate existing and projected needs.</w:t>
      </w: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t>To integrate housing and retail strategies (Retail Strategy will be reviewed in lifetime of plan), residential densities and childcare facilities as required under Part V of 2000 Act into the plan as is appropriate.</w:t>
      </w: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t>To conserve the natural and built environment of the town where it is recognised as having special value.</w:t>
      </w: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t>To strengthen the urban structure in the County through the planned orderly development of the County Town.</w:t>
      </w: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t>To have reference to appropriate Departmental Directives in respect of location of retail development and its impact outside of the central area.</w:t>
      </w:r>
    </w:p>
    <w:p w:rsidR="008B7131" w:rsidRPr="000D3DB4" w:rsidRDefault="008B7131" w:rsidP="008B7131">
      <w:pPr>
        <w:pStyle w:val="ListParagraph"/>
        <w:numPr>
          <w:ilvl w:val="0"/>
          <w:numId w:val="101"/>
        </w:numPr>
        <w:spacing w:line="360" w:lineRule="auto"/>
        <w:rPr>
          <w:rFonts w:asciiTheme="majorHAnsi" w:hAnsiTheme="majorHAnsi" w:cs="Arial"/>
        </w:rPr>
      </w:pPr>
      <w:r w:rsidRPr="000D3DB4">
        <w:rPr>
          <w:rFonts w:asciiTheme="majorHAnsi" w:hAnsiTheme="majorHAnsi" w:cs="Arial"/>
        </w:rPr>
        <w:t>To have regard to the Regional Planning Guidelines for the Border Area- Regional Planning Guidelines 2010-2022).</w:t>
      </w:r>
    </w:p>
    <w:p w:rsidR="008B7131" w:rsidRPr="000D3DB4" w:rsidRDefault="008B7131" w:rsidP="008B7131">
      <w:pPr>
        <w:pStyle w:val="ListParagraph"/>
        <w:numPr>
          <w:ilvl w:val="0"/>
          <w:numId w:val="101"/>
        </w:numPr>
        <w:spacing w:line="360" w:lineRule="auto"/>
        <w:rPr>
          <w:rFonts w:ascii="Arial" w:hAnsi="Arial" w:cs="Arial"/>
        </w:rPr>
      </w:pPr>
      <w:r w:rsidRPr="000D3DB4">
        <w:rPr>
          <w:rFonts w:asciiTheme="majorHAnsi" w:hAnsiTheme="majorHAnsi" w:cs="Arial"/>
        </w:rPr>
        <w:t>To incorporate the core principles of Cavan Town and Environs Integrated Framework Plan 2020, Cavan Town and Environs Integrated Framework Plan 2020, Transportation Study and Cavan  Urban Design Framework, July 2007</w:t>
      </w:r>
      <w:r w:rsidRPr="000D3DB4">
        <w:rPr>
          <w:rFonts w:ascii="Arial" w:hAnsi="Arial" w:cs="Arial"/>
        </w:rPr>
        <w:t>.</w:t>
      </w:r>
    </w:p>
    <w:p w:rsidR="008A2426" w:rsidRPr="007D18E7" w:rsidRDefault="008A2426" w:rsidP="008A2426">
      <w:pPr>
        <w:spacing w:line="276" w:lineRule="auto"/>
        <w:jc w:val="both"/>
        <w:rPr>
          <w:rFonts w:asciiTheme="majorHAnsi" w:hAnsiTheme="majorHAnsi" w:cstheme="majorHAnsi"/>
          <w:b/>
          <w:strike/>
          <w:sz w:val="22"/>
          <w:szCs w:val="22"/>
        </w:rPr>
      </w:pPr>
    </w:p>
    <w:p w:rsidR="008A2426" w:rsidRPr="008A2426" w:rsidRDefault="008A2426" w:rsidP="008A2426">
      <w:pPr>
        <w:spacing w:line="276" w:lineRule="auto"/>
        <w:ind w:right="-181"/>
        <w:jc w:val="both"/>
        <w:outlineLvl w:val="1"/>
        <w:rPr>
          <w:rFonts w:asciiTheme="majorHAnsi" w:hAnsiTheme="majorHAnsi" w:cstheme="majorHAnsi"/>
          <w:b/>
          <w:sz w:val="22"/>
          <w:szCs w:val="22"/>
        </w:rPr>
      </w:pPr>
      <w:bookmarkStart w:id="4" w:name="_Toc188419836"/>
      <w:r w:rsidRPr="008A2426">
        <w:rPr>
          <w:rFonts w:asciiTheme="majorHAnsi" w:hAnsiTheme="majorHAnsi" w:cstheme="majorHAnsi"/>
          <w:b/>
          <w:sz w:val="22"/>
          <w:szCs w:val="22"/>
        </w:rPr>
        <w:t>Relationship of the Plan with other Relevant Plans and Programmes</w:t>
      </w:r>
      <w:bookmarkEnd w:id="4"/>
    </w:p>
    <w:p w:rsidR="008A2426" w:rsidRPr="008A2426" w:rsidRDefault="008A2426" w:rsidP="008A2426">
      <w:pPr>
        <w:spacing w:line="276" w:lineRule="auto"/>
        <w:jc w:val="both"/>
        <w:rPr>
          <w:rFonts w:asciiTheme="majorHAnsi" w:hAnsiTheme="majorHAnsi" w:cstheme="majorHAnsi"/>
          <w:sz w:val="22"/>
          <w:szCs w:val="22"/>
        </w:rPr>
      </w:pPr>
      <w:r w:rsidRPr="008A2426">
        <w:rPr>
          <w:rFonts w:asciiTheme="majorHAnsi" w:hAnsiTheme="majorHAnsi" w:cstheme="majorHAnsi"/>
          <w:sz w:val="22"/>
          <w:szCs w:val="22"/>
        </w:rPr>
        <w:t>The Draft Cavan Town and Environs Development Plans and accompanying Environmental Report are considered in a hierarchy of strategic legislation, plans and policy documents and a number of higher-level strategic actions pre-determine the limits of the Development Plan and this includes the Draft County Development Plan.</w:t>
      </w:r>
    </w:p>
    <w:p w:rsidR="008A2426" w:rsidRPr="008A2426" w:rsidRDefault="008A2426" w:rsidP="008A2426">
      <w:pPr>
        <w:spacing w:line="276" w:lineRule="auto"/>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1"/>
        <w:rPr>
          <w:rFonts w:asciiTheme="majorHAnsi" w:hAnsiTheme="majorHAnsi" w:cstheme="majorHAnsi"/>
          <w:b/>
          <w:sz w:val="22"/>
          <w:szCs w:val="22"/>
        </w:rPr>
      </w:pPr>
      <w:bookmarkStart w:id="5" w:name="_Toc182817013"/>
      <w:bookmarkStart w:id="6" w:name="_Toc188419837"/>
      <w:r w:rsidRPr="008A2426">
        <w:rPr>
          <w:rFonts w:asciiTheme="majorHAnsi" w:hAnsiTheme="majorHAnsi" w:cstheme="majorHAnsi"/>
          <w:b/>
          <w:sz w:val="22"/>
          <w:szCs w:val="22"/>
        </w:rPr>
        <w:t>Summary of Baseline Environment/ Existing Environmental Problems</w:t>
      </w:r>
      <w:bookmarkEnd w:id="5"/>
      <w:bookmarkEnd w:id="6"/>
    </w:p>
    <w:p w:rsid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The Environmental Report contains a range of baseline information on key environmental headings which are Biodiversity, Flora and Fauna, Population and Human Health, Landscape and Soil, Water, Air and Climate, Material Assets and Cultural Heritage.</w:t>
      </w:r>
    </w:p>
    <w:p w:rsidR="008A2426" w:rsidRDefault="008A2426"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sz w:val="22"/>
          <w:szCs w:val="22"/>
        </w:rPr>
      </w:pPr>
      <w:bookmarkStart w:id="7" w:name="_Toc188419838"/>
      <w:r w:rsidRPr="008A2426">
        <w:rPr>
          <w:rFonts w:asciiTheme="majorHAnsi" w:hAnsiTheme="majorHAnsi" w:cstheme="majorHAnsi"/>
          <w:b/>
          <w:sz w:val="22"/>
          <w:szCs w:val="22"/>
        </w:rPr>
        <w:t>1. Biodiversity:</w:t>
      </w:r>
      <w:bookmarkEnd w:id="7"/>
      <w:r w:rsidRPr="008A2426">
        <w:rPr>
          <w:rFonts w:asciiTheme="majorHAnsi" w:hAnsiTheme="majorHAnsi" w:cstheme="majorHAnsi"/>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proofErr w:type="gramStart"/>
      <w:r w:rsidRPr="008A2426">
        <w:rPr>
          <w:rFonts w:asciiTheme="majorHAnsi" w:hAnsiTheme="majorHAnsi" w:cstheme="majorHAnsi"/>
          <w:sz w:val="22"/>
          <w:szCs w:val="22"/>
        </w:rPr>
        <w:t>Biological diversity or Biodiversity if the term given to the variety of life on the Earth.</w:t>
      </w:r>
      <w:proofErr w:type="gramEnd"/>
      <w:r w:rsidRPr="008A2426">
        <w:rPr>
          <w:rFonts w:asciiTheme="majorHAnsi" w:hAnsiTheme="majorHAnsi" w:cstheme="majorHAnsi"/>
          <w:sz w:val="22"/>
          <w:szCs w:val="22"/>
        </w:rPr>
        <w:t xml:space="preserve">  It includes flora and fauna and the habitats or places where they live.  The main threats to biodiversity include greenfield developments where habitats are separated from each other or even destroyed; development in floodplains or wetland areas; erosion of soils and pollution; invasive </w:t>
      </w:r>
      <w:r w:rsidR="00AF047B">
        <w:rPr>
          <w:rFonts w:asciiTheme="majorHAnsi" w:hAnsiTheme="majorHAnsi" w:cstheme="majorHAnsi"/>
          <w:sz w:val="22"/>
          <w:szCs w:val="22"/>
        </w:rPr>
        <w:t>(</w:t>
      </w:r>
      <w:r w:rsidRPr="008A2426">
        <w:rPr>
          <w:rFonts w:asciiTheme="majorHAnsi" w:hAnsiTheme="majorHAnsi" w:cstheme="majorHAnsi"/>
          <w:sz w:val="22"/>
          <w:szCs w:val="22"/>
        </w:rPr>
        <w:t>non-native</w:t>
      </w:r>
      <w:r w:rsidR="00AF047B">
        <w:rPr>
          <w:rFonts w:asciiTheme="majorHAnsi" w:hAnsiTheme="majorHAnsi" w:cstheme="majorHAnsi"/>
          <w:sz w:val="22"/>
          <w:szCs w:val="22"/>
        </w:rPr>
        <w:t>)</w:t>
      </w:r>
      <w:r w:rsidRPr="008A2426">
        <w:rPr>
          <w:rFonts w:asciiTheme="majorHAnsi" w:hAnsiTheme="majorHAnsi" w:cstheme="majorHAnsi"/>
          <w:sz w:val="22"/>
          <w:szCs w:val="22"/>
        </w:rPr>
        <w:t xml:space="preserve"> plant and animal species that cause major ecological changes and damage to habitats where they become established; hedgerow removal reduced habitat corridors; and Climate Change which will affect various habitats.</w:t>
      </w:r>
    </w:p>
    <w:p w:rsidR="008A2426" w:rsidRPr="008A2426" w:rsidRDefault="008A2426" w:rsidP="008A2426">
      <w:pPr>
        <w:spacing w:line="276" w:lineRule="auto"/>
        <w:ind w:right="-181"/>
        <w:jc w:val="both"/>
        <w:rPr>
          <w:rFonts w:asciiTheme="majorHAnsi" w:hAnsiTheme="majorHAnsi" w:cstheme="majorHAnsi"/>
          <w:b/>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8" w:name="_Toc188419839"/>
      <w:r w:rsidRPr="008A2426">
        <w:rPr>
          <w:rFonts w:asciiTheme="majorHAnsi" w:hAnsiTheme="majorHAnsi" w:cstheme="majorHAnsi"/>
          <w:b/>
          <w:sz w:val="22"/>
          <w:szCs w:val="22"/>
        </w:rPr>
        <w:t>2. Population and Human Health:</w:t>
      </w:r>
      <w:bookmarkEnd w:id="8"/>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 xml:space="preserve">This section covers the well-being of the population of the County, the settlement strategy and economic development.  The main threats include infrastructure constraints based on population growth, air pollution from vehicles, provision of amenity space, road safety, waste generation and development of </w:t>
      </w:r>
      <w:proofErr w:type="gramStart"/>
      <w:r w:rsidRPr="008A2426">
        <w:rPr>
          <w:rFonts w:asciiTheme="majorHAnsi" w:hAnsiTheme="majorHAnsi" w:cstheme="majorHAnsi"/>
          <w:sz w:val="22"/>
          <w:szCs w:val="22"/>
        </w:rPr>
        <w:t>greenfield</w:t>
      </w:r>
      <w:proofErr w:type="gramEnd"/>
      <w:r w:rsidRPr="008A2426">
        <w:rPr>
          <w:rFonts w:asciiTheme="majorHAnsi" w:hAnsiTheme="majorHAnsi" w:cstheme="majorHAnsi"/>
          <w:sz w:val="22"/>
          <w:szCs w:val="22"/>
        </w:rPr>
        <w:t xml:space="preserve"> sites.</w:t>
      </w:r>
    </w:p>
    <w:p w:rsidR="008A2426" w:rsidRPr="008A2426" w:rsidRDefault="008A2426"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9" w:name="_Toc188419840"/>
      <w:r w:rsidRPr="008A2426">
        <w:rPr>
          <w:rFonts w:asciiTheme="majorHAnsi" w:hAnsiTheme="majorHAnsi" w:cstheme="majorHAnsi"/>
          <w:b/>
          <w:sz w:val="22"/>
          <w:szCs w:val="22"/>
        </w:rPr>
        <w:t>3. Landscape and Soil:</w:t>
      </w:r>
      <w:bookmarkEnd w:id="9"/>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The main threats to landscape include the visual impact of development, soil erosion and use of non- renewable natural resources.</w:t>
      </w:r>
    </w:p>
    <w:p w:rsidR="008A2426" w:rsidRPr="008A2426" w:rsidRDefault="008A2426"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10" w:name="_Toc188419841"/>
      <w:r w:rsidRPr="008A2426">
        <w:rPr>
          <w:rFonts w:asciiTheme="majorHAnsi" w:hAnsiTheme="majorHAnsi" w:cstheme="majorHAnsi"/>
          <w:b/>
          <w:sz w:val="22"/>
          <w:szCs w:val="22"/>
        </w:rPr>
        <w:t>4. Water:</w:t>
      </w:r>
      <w:bookmarkEnd w:id="10"/>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Eutrophication which is the over-enrichment of waters with nutrients is one of the biggest problems facing the surface waters in County Cavan.  Run-off from agriculture, domestic wastewater treatment systems, municipal wastewater treatment systems are all sources of pollution.  Groundwater contamination poses problems as pollution can permeate into water supplies.  Forestry and flooding where developments are located in floodplains are also issues.</w:t>
      </w:r>
    </w:p>
    <w:p w:rsidR="008A2426" w:rsidRDefault="008A2426"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sz w:val="22"/>
          <w:szCs w:val="22"/>
        </w:rPr>
      </w:pPr>
      <w:bookmarkStart w:id="11" w:name="_Toc188419842"/>
      <w:r w:rsidRPr="008A2426">
        <w:rPr>
          <w:rFonts w:asciiTheme="majorHAnsi" w:hAnsiTheme="majorHAnsi" w:cstheme="majorHAnsi"/>
          <w:b/>
          <w:sz w:val="22"/>
          <w:szCs w:val="22"/>
        </w:rPr>
        <w:t>5. Air and Climate:</w:t>
      </w:r>
      <w:bookmarkEnd w:id="11"/>
      <w:r w:rsidRPr="008A2426">
        <w:rPr>
          <w:rFonts w:asciiTheme="majorHAnsi" w:hAnsiTheme="majorHAnsi" w:cstheme="majorHAnsi"/>
          <w:sz w:val="22"/>
          <w:szCs w:val="22"/>
        </w:rPr>
        <w:t xml:space="preserve"> </w:t>
      </w:r>
    </w:p>
    <w:p w:rsid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 xml:space="preserve">Emissions from vehicles, extractive industries and intensive industries reduce the quality of air.  Poor building design can result in energy losses and </w:t>
      </w:r>
      <w:proofErr w:type="gramStart"/>
      <w:r w:rsidRPr="008A2426">
        <w:rPr>
          <w:rFonts w:asciiTheme="majorHAnsi" w:hAnsiTheme="majorHAnsi" w:cstheme="majorHAnsi"/>
          <w:sz w:val="22"/>
          <w:szCs w:val="22"/>
        </w:rPr>
        <w:t>greenfield</w:t>
      </w:r>
      <w:proofErr w:type="gramEnd"/>
      <w:r w:rsidRPr="008A2426">
        <w:rPr>
          <w:rFonts w:asciiTheme="majorHAnsi" w:hAnsiTheme="majorHAnsi" w:cstheme="majorHAnsi"/>
          <w:sz w:val="22"/>
          <w:szCs w:val="22"/>
        </w:rPr>
        <w:t xml:space="preserve"> development have an impact on habitats and removal of trees (which store carbon) contributes to poorer air quality.</w:t>
      </w:r>
    </w:p>
    <w:p w:rsidR="008A2426" w:rsidRPr="008A2426" w:rsidRDefault="008A2426"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12" w:name="_Toc188419843"/>
      <w:r w:rsidRPr="008A2426">
        <w:rPr>
          <w:rFonts w:asciiTheme="majorHAnsi" w:hAnsiTheme="majorHAnsi" w:cstheme="majorHAnsi"/>
          <w:b/>
          <w:sz w:val="22"/>
          <w:szCs w:val="22"/>
        </w:rPr>
        <w:t>6. Material Assets:</w:t>
      </w:r>
      <w:bookmarkEnd w:id="12"/>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Roads and infrastructure impact on the natural landscape and also segregates habitats and causes visual disruption.  Greenfield developments and extractive industries draw on non-renewable resources.  The growth in population in recent years has placed pressure on existing infrastructure networks.</w:t>
      </w:r>
    </w:p>
    <w:p w:rsidR="008A2426" w:rsidRPr="008A2426" w:rsidRDefault="008A2426"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13" w:name="_Toc188419844"/>
      <w:r w:rsidRPr="008A2426">
        <w:rPr>
          <w:rFonts w:asciiTheme="majorHAnsi" w:hAnsiTheme="majorHAnsi" w:cstheme="majorHAnsi"/>
          <w:b/>
          <w:sz w:val="22"/>
          <w:szCs w:val="22"/>
        </w:rPr>
        <w:t>7. Cultural Heritage:</w:t>
      </w:r>
      <w:bookmarkEnd w:id="13"/>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This includes the built heritage of the County, in terms of structure – buildings and archaeological monuments.  The main threat is damage to the structures or the cultural landscape where they are situated.</w:t>
      </w:r>
    </w:p>
    <w:p w:rsidR="008A2426" w:rsidRPr="008A2426" w:rsidRDefault="008A2426" w:rsidP="008A2426">
      <w:pPr>
        <w:spacing w:line="276" w:lineRule="auto"/>
        <w:ind w:right="-181"/>
        <w:jc w:val="both"/>
        <w:rPr>
          <w:rFonts w:asciiTheme="majorHAnsi" w:hAnsiTheme="majorHAnsi" w:cstheme="majorHAnsi"/>
          <w:sz w:val="22"/>
          <w:szCs w:val="22"/>
        </w:rPr>
      </w:pPr>
      <w:bookmarkStart w:id="14" w:name="_Toc182817014"/>
    </w:p>
    <w:p w:rsidR="008A2426" w:rsidRPr="008A2426" w:rsidRDefault="008A2426" w:rsidP="008A2426">
      <w:pPr>
        <w:spacing w:line="276" w:lineRule="auto"/>
        <w:ind w:right="-181"/>
        <w:jc w:val="both"/>
        <w:outlineLvl w:val="1"/>
        <w:rPr>
          <w:rFonts w:asciiTheme="majorHAnsi" w:hAnsiTheme="majorHAnsi" w:cstheme="majorHAnsi"/>
          <w:b/>
          <w:sz w:val="22"/>
          <w:szCs w:val="22"/>
        </w:rPr>
      </w:pPr>
      <w:bookmarkStart w:id="15" w:name="_Toc188419845"/>
      <w:r w:rsidRPr="008A2426">
        <w:rPr>
          <w:rFonts w:asciiTheme="majorHAnsi" w:hAnsiTheme="majorHAnsi" w:cstheme="majorHAnsi"/>
          <w:b/>
          <w:sz w:val="22"/>
          <w:szCs w:val="22"/>
        </w:rPr>
        <w:t>Environmental Protection Objectives</w:t>
      </w:r>
      <w:bookmarkEnd w:id="14"/>
      <w:bookmarkEnd w:id="15"/>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Through examination of key environmental issues for the Cavan Town and Environs area and taking strategic plans and policy documents into consideration, a number of Environmental Objectives were established.  Once established they have been applied to the Draft Development Plan Objectives and polices in order to identify areas where objectives and policies conflicted.  Once identified, objectives and policies were enhanced or methods to reduce the impact on the environment were proposed (see ‘mitigation’ below).</w:t>
      </w:r>
    </w:p>
    <w:p w:rsidR="008A2426" w:rsidRDefault="008A2426" w:rsidP="008A2426">
      <w:pPr>
        <w:spacing w:line="276" w:lineRule="auto"/>
        <w:ind w:right="-181"/>
        <w:jc w:val="both"/>
        <w:outlineLvl w:val="1"/>
        <w:rPr>
          <w:rFonts w:asciiTheme="majorHAnsi" w:hAnsiTheme="majorHAnsi" w:cstheme="majorHAnsi"/>
          <w:b/>
          <w:sz w:val="22"/>
          <w:szCs w:val="22"/>
        </w:rPr>
      </w:pPr>
      <w:bookmarkStart w:id="16" w:name="_Toc182817015"/>
      <w:bookmarkStart w:id="17" w:name="_Toc188419846"/>
    </w:p>
    <w:p w:rsidR="000D3DB4" w:rsidRDefault="000D3DB4" w:rsidP="008A2426">
      <w:pPr>
        <w:spacing w:line="276" w:lineRule="auto"/>
        <w:ind w:right="-181"/>
        <w:jc w:val="both"/>
        <w:outlineLvl w:val="1"/>
        <w:rPr>
          <w:rFonts w:asciiTheme="majorHAnsi" w:hAnsiTheme="majorHAnsi" w:cstheme="majorHAnsi"/>
          <w:b/>
          <w:sz w:val="22"/>
          <w:szCs w:val="22"/>
        </w:rPr>
      </w:pPr>
    </w:p>
    <w:p w:rsidR="008A2426" w:rsidRPr="008A2426" w:rsidRDefault="008A2426" w:rsidP="008A2426">
      <w:pPr>
        <w:spacing w:line="276" w:lineRule="auto"/>
        <w:ind w:right="-181"/>
        <w:jc w:val="both"/>
        <w:outlineLvl w:val="1"/>
        <w:rPr>
          <w:rFonts w:asciiTheme="majorHAnsi" w:hAnsiTheme="majorHAnsi" w:cstheme="majorHAnsi"/>
          <w:b/>
          <w:sz w:val="22"/>
          <w:szCs w:val="22"/>
        </w:rPr>
      </w:pPr>
      <w:r w:rsidRPr="008A2426">
        <w:rPr>
          <w:rFonts w:asciiTheme="majorHAnsi" w:hAnsiTheme="majorHAnsi" w:cstheme="majorHAnsi"/>
          <w:b/>
          <w:sz w:val="22"/>
          <w:szCs w:val="22"/>
        </w:rPr>
        <w:lastRenderedPageBreak/>
        <w:t>Assessment of Alternatives and Selection of Preferred Alternatives</w:t>
      </w:r>
      <w:bookmarkEnd w:id="16"/>
      <w:bookmarkEnd w:id="17"/>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Future scenarios for County Cavan were considered based on growth in the area.  They were developed from the Cavan Town and Environs 2020 Integrated Framework Plan (2020) adopted in July, 2007.</w:t>
      </w:r>
    </w:p>
    <w:p w:rsidR="008A2426" w:rsidRPr="008A2426" w:rsidRDefault="008A2426" w:rsidP="008A2426">
      <w:pPr>
        <w:spacing w:line="276" w:lineRule="auto"/>
        <w:ind w:right="-181"/>
        <w:jc w:val="both"/>
        <w:outlineLvl w:val="1"/>
        <w:rPr>
          <w:rFonts w:asciiTheme="majorHAnsi" w:hAnsiTheme="majorHAnsi" w:cstheme="majorHAnsi"/>
          <w:b/>
          <w:sz w:val="22"/>
          <w:szCs w:val="22"/>
        </w:rPr>
      </w:pPr>
      <w:bookmarkStart w:id="18" w:name="_Toc188419847"/>
      <w:r w:rsidRPr="008A2426">
        <w:rPr>
          <w:rFonts w:asciiTheme="majorHAnsi" w:hAnsiTheme="majorHAnsi" w:cstheme="majorHAnsi"/>
          <w:b/>
          <w:sz w:val="22"/>
          <w:szCs w:val="22"/>
        </w:rPr>
        <w:t>Incorporation of Mitigation Measures and Assessment Results into the Plan</w:t>
      </w:r>
      <w:bookmarkEnd w:id="18"/>
    </w:p>
    <w:p w:rsidR="006D55B2" w:rsidRPr="008A2426" w:rsidRDefault="006D55B2" w:rsidP="008A2426">
      <w:pPr>
        <w:spacing w:line="276" w:lineRule="auto"/>
        <w:ind w:right="-181"/>
        <w:jc w:val="both"/>
        <w:rPr>
          <w:rFonts w:asciiTheme="majorHAnsi" w:hAnsiTheme="majorHAnsi" w:cstheme="majorHAnsi"/>
          <w:b/>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19" w:name="_Toc188419848"/>
      <w:r w:rsidRPr="008A2426">
        <w:rPr>
          <w:rFonts w:asciiTheme="majorHAnsi" w:hAnsiTheme="majorHAnsi" w:cstheme="majorHAnsi"/>
          <w:b/>
          <w:sz w:val="22"/>
          <w:szCs w:val="22"/>
        </w:rPr>
        <w:t>1. Biodiversity:</w:t>
      </w:r>
      <w:bookmarkEnd w:id="19"/>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The Draft Cavan Town and Environs Development Plan contains objectives for protection of biodiversity around our County including policies on the Local Biodiversity Action Plan (when finalised), Heritage Plan 2006-2011, designated sites, Water Framework Directive and landscape management.  There are also development management policies on open spaces and masterplans which must consider biological value.</w:t>
      </w:r>
    </w:p>
    <w:p w:rsidR="00AF047B" w:rsidRPr="008A2426" w:rsidRDefault="00AF047B"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sz w:val="22"/>
          <w:szCs w:val="22"/>
        </w:rPr>
      </w:pPr>
      <w:bookmarkStart w:id="20" w:name="_Toc188419849"/>
      <w:r w:rsidRPr="008A2426">
        <w:rPr>
          <w:rFonts w:asciiTheme="majorHAnsi" w:hAnsiTheme="majorHAnsi" w:cstheme="majorHAnsi"/>
          <w:b/>
          <w:sz w:val="22"/>
          <w:szCs w:val="22"/>
        </w:rPr>
        <w:t>2. Population and Human Health:</w:t>
      </w:r>
      <w:bookmarkEnd w:id="20"/>
      <w:r w:rsidRPr="008A2426">
        <w:rPr>
          <w:rFonts w:asciiTheme="majorHAnsi" w:hAnsiTheme="majorHAnsi" w:cstheme="majorHAnsi"/>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The Draft Development Plan contains objectives and policies encourage employment opportunities in areas around the County in order to reduce the need to travel.  Sustainable travel methods are supported and zonings have been examined in order to sustain a growing population and to provide opportunities for employment creation.  The ‘development management’ section contains strong public and private open space requirements.  The North East Region Waste Management Plan, Waste Water Treatment Bye-laws and the Ground Water Protection Scheme are supported.  The Draft Plan contains objectives on the redevelopment of brownfield sites and an adequate roads infrastructure.  The Draft Plan contains a Social Strategy and Housing Strategy.</w:t>
      </w:r>
    </w:p>
    <w:p w:rsidR="008A2426" w:rsidRPr="008A2426" w:rsidRDefault="008A2426"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21" w:name="_Toc188419850"/>
      <w:r w:rsidRPr="008A2426">
        <w:rPr>
          <w:rFonts w:asciiTheme="majorHAnsi" w:hAnsiTheme="majorHAnsi" w:cstheme="majorHAnsi"/>
          <w:b/>
          <w:sz w:val="22"/>
          <w:szCs w:val="22"/>
        </w:rPr>
        <w:t>3. Landscape and Soil:</w:t>
      </w:r>
      <w:bookmarkEnd w:id="21"/>
      <w:r w:rsidRPr="008A2426">
        <w:rPr>
          <w:rFonts w:asciiTheme="majorHAnsi" w:hAnsiTheme="majorHAnsi" w:cstheme="majorHAnsi"/>
          <w:b/>
          <w:sz w:val="22"/>
          <w:szCs w:val="22"/>
        </w:rPr>
        <w:t xml:space="preserve"> </w:t>
      </w:r>
    </w:p>
    <w:p w:rsidR="008A2426" w:rsidRPr="008A2426" w:rsidRDefault="008A2426" w:rsidP="008A2426">
      <w:pPr>
        <w:pStyle w:val="ListParagraph"/>
        <w:ind w:left="0"/>
        <w:jc w:val="both"/>
        <w:rPr>
          <w:rFonts w:asciiTheme="majorHAnsi" w:hAnsiTheme="majorHAnsi" w:cstheme="majorHAnsi"/>
        </w:rPr>
      </w:pPr>
      <w:r w:rsidRPr="008A2426">
        <w:rPr>
          <w:rFonts w:asciiTheme="majorHAnsi" w:hAnsiTheme="majorHAnsi" w:cstheme="majorHAnsi"/>
        </w:rPr>
        <w:t>The Draft Plan supports the development of a Landscape Management Plan during its lifetime and special landscape policy areas have been identified for protection in the Plan.  The Cavan Town and Environs Integrated Framework Plan contains an Urban Design Framework which should be considered in relation to the townscape.  The Local Biodiversity Action Plan will be taken into consideration when finalised.  The sustainable development of the town will take some of the pressure off the need for rural developments.</w:t>
      </w:r>
    </w:p>
    <w:p w:rsidR="00470A8A" w:rsidRDefault="00470A8A" w:rsidP="008A2426">
      <w:pPr>
        <w:spacing w:line="276" w:lineRule="auto"/>
        <w:ind w:right="-181"/>
        <w:jc w:val="both"/>
        <w:outlineLvl w:val="2"/>
        <w:rPr>
          <w:rFonts w:asciiTheme="majorHAnsi" w:hAnsiTheme="majorHAnsi" w:cstheme="majorHAnsi"/>
          <w:b/>
          <w:sz w:val="22"/>
          <w:szCs w:val="22"/>
        </w:rPr>
      </w:pPr>
      <w:bookmarkStart w:id="22" w:name="_Toc188419851"/>
    </w:p>
    <w:p w:rsidR="008A2426" w:rsidRPr="008A2426" w:rsidRDefault="008A2426" w:rsidP="008A2426">
      <w:pPr>
        <w:spacing w:line="276" w:lineRule="auto"/>
        <w:ind w:right="-181"/>
        <w:jc w:val="both"/>
        <w:outlineLvl w:val="2"/>
        <w:rPr>
          <w:rFonts w:asciiTheme="majorHAnsi" w:hAnsiTheme="majorHAnsi" w:cstheme="majorHAnsi"/>
          <w:b/>
          <w:sz w:val="22"/>
          <w:szCs w:val="22"/>
        </w:rPr>
      </w:pPr>
      <w:r w:rsidRPr="008A2426">
        <w:rPr>
          <w:rFonts w:asciiTheme="majorHAnsi" w:hAnsiTheme="majorHAnsi" w:cstheme="majorHAnsi"/>
          <w:b/>
          <w:sz w:val="22"/>
          <w:szCs w:val="22"/>
        </w:rPr>
        <w:t>4. Water:</w:t>
      </w:r>
      <w:bookmarkEnd w:id="22"/>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 xml:space="preserve">The Draft Plan contains objectives relating to the Water Framework Directive and River Basin Management Plans.  The Planning Authority </w:t>
      </w:r>
      <w:proofErr w:type="gramStart"/>
      <w:r w:rsidRPr="008A2426">
        <w:rPr>
          <w:rFonts w:asciiTheme="majorHAnsi" w:hAnsiTheme="majorHAnsi" w:cstheme="majorHAnsi"/>
          <w:sz w:val="22"/>
          <w:szCs w:val="22"/>
        </w:rPr>
        <w:t>will</w:t>
      </w:r>
      <w:proofErr w:type="gramEnd"/>
      <w:r w:rsidRPr="008A2426">
        <w:rPr>
          <w:rFonts w:asciiTheme="majorHAnsi" w:hAnsiTheme="majorHAnsi" w:cstheme="majorHAnsi"/>
          <w:sz w:val="22"/>
          <w:szCs w:val="22"/>
        </w:rPr>
        <w:t xml:space="preserve"> co-ordinate its approach to water management with other Councils and agencies as required by the E.U.  The capacity of municipal sewage treatment plants will be considered in light of planning applications.  The Draft Plan will have regard to the Groundwater Protection Scheme when finalised.  ‘Amenity’ buffer zones are located along the rivers where possible to protect the water resource.</w:t>
      </w:r>
    </w:p>
    <w:p w:rsidR="008A2426" w:rsidRDefault="008A2426" w:rsidP="008A2426">
      <w:pPr>
        <w:spacing w:line="276" w:lineRule="auto"/>
        <w:ind w:right="-181"/>
        <w:jc w:val="both"/>
        <w:rPr>
          <w:rFonts w:asciiTheme="majorHAnsi" w:hAnsiTheme="majorHAnsi" w:cstheme="majorHAnsi"/>
          <w:sz w:val="22"/>
          <w:szCs w:val="22"/>
        </w:rPr>
      </w:pPr>
    </w:p>
    <w:p w:rsidR="000D3DB4" w:rsidRDefault="000D3DB4" w:rsidP="008A2426">
      <w:pPr>
        <w:spacing w:line="276" w:lineRule="auto"/>
        <w:ind w:right="-181"/>
        <w:jc w:val="both"/>
        <w:rPr>
          <w:rFonts w:asciiTheme="majorHAnsi" w:hAnsiTheme="majorHAnsi" w:cstheme="majorHAnsi"/>
          <w:sz w:val="22"/>
          <w:szCs w:val="22"/>
        </w:rPr>
      </w:pPr>
    </w:p>
    <w:p w:rsidR="000D3DB4" w:rsidRPr="008A2426" w:rsidRDefault="000D3DB4"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sz w:val="22"/>
          <w:szCs w:val="22"/>
        </w:rPr>
      </w:pPr>
      <w:bookmarkStart w:id="23" w:name="_Toc188419852"/>
      <w:bookmarkStart w:id="24" w:name="_Toc182817017"/>
      <w:r w:rsidRPr="008A2426">
        <w:rPr>
          <w:rFonts w:asciiTheme="majorHAnsi" w:hAnsiTheme="majorHAnsi" w:cstheme="majorHAnsi"/>
          <w:b/>
          <w:sz w:val="22"/>
          <w:szCs w:val="22"/>
        </w:rPr>
        <w:lastRenderedPageBreak/>
        <w:t>5. Air and Climate:</w:t>
      </w:r>
      <w:bookmarkEnd w:id="23"/>
      <w:r w:rsidRPr="008A2426">
        <w:rPr>
          <w:rFonts w:asciiTheme="majorHAnsi" w:hAnsiTheme="majorHAnsi" w:cstheme="majorHAnsi"/>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Sustainable travel methods are promoted in the Draft Plan, and zoning of land takes account of the need to reduce trip generation.  The Transport Study for Cavan Town and Environs will be implemented to reduce congestion in the town and development along National Roads will be carefully considered.  Renewable energy sources and sustainable building designs are promoted in the Draft Plan.  Waste is considered in the context of the North East Region Waste Management Plan will emphasis on reduction of waste, recycling and reusing.</w:t>
      </w:r>
    </w:p>
    <w:p w:rsidR="008A2426" w:rsidRDefault="008A2426" w:rsidP="008A2426">
      <w:pPr>
        <w:spacing w:line="276" w:lineRule="auto"/>
        <w:ind w:right="-181"/>
        <w:jc w:val="both"/>
        <w:rPr>
          <w:rFonts w:asciiTheme="majorHAnsi" w:hAnsiTheme="majorHAnsi" w:cstheme="majorHAnsi"/>
          <w:sz w:val="22"/>
          <w:szCs w:val="22"/>
        </w:rPr>
      </w:pPr>
    </w:p>
    <w:p w:rsidR="006D55B2" w:rsidRDefault="006D55B2" w:rsidP="008A2426">
      <w:pPr>
        <w:spacing w:line="276" w:lineRule="auto"/>
        <w:ind w:right="-181"/>
        <w:jc w:val="both"/>
        <w:rPr>
          <w:rFonts w:asciiTheme="majorHAnsi" w:hAnsiTheme="majorHAnsi" w:cstheme="majorHAnsi"/>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25" w:name="_Toc188419853"/>
      <w:r w:rsidRPr="008A2426">
        <w:rPr>
          <w:rFonts w:asciiTheme="majorHAnsi" w:hAnsiTheme="majorHAnsi" w:cstheme="majorHAnsi"/>
          <w:b/>
          <w:sz w:val="22"/>
          <w:szCs w:val="22"/>
        </w:rPr>
        <w:t>6. Material Assets:</w:t>
      </w:r>
      <w:bookmarkEnd w:id="25"/>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The Draft Plan contains objectives and policies on the Water Services Investment Programme 2009-2015, public transport and telecommunications infrastructure.</w:t>
      </w:r>
    </w:p>
    <w:p w:rsidR="008A2426" w:rsidRPr="008A2426" w:rsidRDefault="008A2426" w:rsidP="008A2426">
      <w:pPr>
        <w:spacing w:line="276" w:lineRule="auto"/>
        <w:ind w:right="-181"/>
        <w:jc w:val="both"/>
        <w:rPr>
          <w:rFonts w:asciiTheme="majorHAnsi" w:hAnsiTheme="majorHAnsi" w:cstheme="majorHAnsi"/>
          <w:b/>
          <w:sz w:val="22"/>
          <w:szCs w:val="22"/>
        </w:rPr>
      </w:pPr>
    </w:p>
    <w:p w:rsidR="008A2426" w:rsidRPr="008A2426" w:rsidRDefault="008A2426" w:rsidP="008A2426">
      <w:pPr>
        <w:spacing w:line="276" w:lineRule="auto"/>
        <w:ind w:right="-181"/>
        <w:jc w:val="both"/>
        <w:outlineLvl w:val="2"/>
        <w:rPr>
          <w:rFonts w:asciiTheme="majorHAnsi" w:hAnsiTheme="majorHAnsi" w:cstheme="majorHAnsi"/>
          <w:b/>
          <w:sz w:val="22"/>
          <w:szCs w:val="22"/>
        </w:rPr>
      </w:pPr>
      <w:bookmarkStart w:id="26" w:name="_Toc188419854"/>
      <w:r w:rsidRPr="008A2426">
        <w:rPr>
          <w:rFonts w:asciiTheme="majorHAnsi" w:hAnsiTheme="majorHAnsi" w:cstheme="majorHAnsi"/>
          <w:b/>
          <w:sz w:val="22"/>
          <w:szCs w:val="22"/>
        </w:rPr>
        <w:t>7. Cultural Heritage:</w:t>
      </w:r>
      <w:bookmarkEnd w:id="26"/>
      <w:r w:rsidRPr="008A2426">
        <w:rPr>
          <w:rFonts w:asciiTheme="majorHAnsi" w:hAnsiTheme="majorHAnsi" w:cstheme="majorHAnsi"/>
          <w:b/>
          <w:sz w:val="22"/>
          <w:szCs w:val="22"/>
        </w:rPr>
        <w:t xml:space="preserve"> </w:t>
      </w:r>
    </w:p>
    <w:p w:rsidR="008A2426" w:rsidRPr="008A2426" w:rsidRDefault="008A2426" w:rsidP="008A2426">
      <w:pPr>
        <w:spacing w:line="276" w:lineRule="auto"/>
        <w:ind w:right="-181"/>
        <w:jc w:val="both"/>
        <w:rPr>
          <w:rFonts w:asciiTheme="majorHAnsi" w:hAnsiTheme="majorHAnsi" w:cstheme="majorHAnsi"/>
          <w:sz w:val="22"/>
          <w:szCs w:val="22"/>
        </w:rPr>
      </w:pPr>
      <w:r w:rsidRPr="008A2426">
        <w:rPr>
          <w:rFonts w:asciiTheme="majorHAnsi" w:hAnsiTheme="majorHAnsi" w:cstheme="majorHAnsi"/>
          <w:sz w:val="22"/>
          <w:szCs w:val="22"/>
        </w:rPr>
        <w:t>The Draft Plan contains detailed information on the protection of structure and legal requirements.  One Architectural Conservation Areas has been proposed as part of the Draft Development Plans to protect the townscape.  Buffer zones for archaeological monuments are indicated on maps and Protected Structures are listed.</w:t>
      </w:r>
    </w:p>
    <w:p w:rsidR="008A2426" w:rsidRPr="008A2426" w:rsidRDefault="008A2426" w:rsidP="008A2426">
      <w:pPr>
        <w:spacing w:line="276" w:lineRule="auto"/>
        <w:ind w:right="-181"/>
        <w:jc w:val="both"/>
        <w:outlineLvl w:val="1"/>
        <w:rPr>
          <w:rFonts w:asciiTheme="majorHAnsi" w:hAnsiTheme="majorHAnsi" w:cstheme="majorHAnsi"/>
          <w:b/>
          <w:sz w:val="22"/>
          <w:szCs w:val="22"/>
        </w:rPr>
      </w:pPr>
      <w:bookmarkStart w:id="27" w:name="_Toc188419855"/>
      <w:r w:rsidRPr="008A2426">
        <w:rPr>
          <w:rFonts w:asciiTheme="majorHAnsi" w:hAnsiTheme="majorHAnsi" w:cstheme="majorHAnsi"/>
          <w:b/>
          <w:sz w:val="22"/>
          <w:szCs w:val="22"/>
        </w:rPr>
        <w:t>Monitoring Proposals</w:t>
      </w:r>
      <w:bookmarkEnd w:id="24"/>
      <w:bookmarkEnd w:id="27"/>
    </w:p>
    <w:p w:rsidR="008A2426" w:rsidRPr="008A2426" w:rsidRDefault="008A2426" w:rsidP="008A2426">
      <w:pPr>
        <w:pStyle w:val="ListParagraph"/>
        <w:ind w:left="0"/>
        <w:jc w:val="both"/>
        <w:rPr>
          <w:rFonts w:asciiTheme="majorHAnsi" w:hAnsiTheme="majorHAnsi" w:cstheme="majorHAnsi"/>
        </w:rPr>
      </w:pPr>
      <w:r w:rsidRPr="008A2426">
        <w:rPr>
          <w:rFonts w:asciiTheme="majorHAnsi" w:hAnsiTheme="majorHAnsi" w:cstheme="majorHAnsi"/>
        </w:rPr>
        <w:t>This contains the expected proposals for monitoring the significant effects of the Draft Cavan Town and Environs Development Plan on the environment.  A number of indicators of change and targets are identified and existing monitoring arrangements are utilised.</w:t>
      </w:r>
    </w:p>
    <w:p w:rsidR="008A2426" w:rsidRDefault="008A2426" w:rsidP="008A2426">
      <w:pPr>
        <w:pStyle w:val="ListParagraph"/>
        <w:ind w:left="384"/>
        <w:jc w:val="both"/>
        <w:rPr>
          <w:rFonts w:ascii="Arial" w:hAnsi="Arial" w:cs="Arial"/>
        </w:rPr>
      </w:pPr>
    </w:p>
    <w:p w:rsidR="008A2426" w:rsidRDefault="008A2426" w:rsidP="008A2426">
      <w:pPr>
        <w:pStyle w:val="ListParagraph"/>
        <w:ind w:left="384"/>
        <w:jc w:val="both"/>
        <w:rPr>
          <w:rFonts w:asciiTheme="majorHAnsi" w:hAnsiTheme="majorHAnsi" w:cstheme="majorHAnsi"/>
          <w:b/>
          <w:sz w:val="24"/>
          <w:szCs w:val="24"/>
        </w:rPr>
      </w:pPr>
    </w:p>
    <w:p w:rsidR="00470A8A" w:rsidRDefault="00470A8A" w:rsidP="008A2426">
      <w:pPr>
        <w:pStyle w:val="ListParagraph"/>
        <w:ind w:left="384"/>
        <w:jc w:val="both"/>
        <w:rPr>
          <w:rFonts w:asciiTheme="majorHAnsi" w:hAnsiTheme="majorHAnsi" w:cstheme="majorHAnsi"/>
          <w:b/>
          <w:sz w:val="24"/>
          <w:szCs w:val="24"/>
        </w:rPr>
      </w:pPr>
    </w:p>
    <w:p w:rsidR="006D55B2" w:rsidRDefault="006D55B2">
      <w:pPr>
        <w:spacing w:after="200" w:line="276" w:lineRule="auto"/>
        <w:rPr>
          <w:rFonts w:asciiTheme="majorHAnsi" w:eastAsiaTheme="minorHAnsi" w:hAnsiTheme="majorHAnsi" w:cstheme="majorHAnsi"/>
          <w:b/>
          <w:lang w:val="en-IE"/>
        </w:rPr>
      </w:pPr>
      <w:r>
        <w:rPr>
          <w:rFonts w:asciiTheme="majorHAnsi" w:hAnsiTheme="majorHAnsi" w:cstheme="majorHAnsi"/>
          <w:b/>
        </w:rPr>
        <w:br w:type="page"/>
      </w:r>
    </w:p>
    <w:p w:rsidR="00031D9B" w:rsidRPr="008A2426" w:rsidRDefault="00B664E9" w:rsidP="0052105D">
      <w:pPr>
        <w:pStyle w:val="ListParagraph"/>
        <w:numPr>
          <w:ilvl w:val="1"/>
          <w:numId w:val="30"/>
        </w:numPr>
        <w:rPr>
          <w:rFonts w:asciiTheme="majorHAnsi" w:hAnsiTheme="majorHAnsi" w:cstheme="majorHAnsi"/>
          <w:b/>
        </w:rPr>
      </w:pPr>
      <w:r w:rsidRPr="008A2426">
        <w:rPr>
          <w:rFonts w:asciiTheme="majorHAnsi" w:hAnsiTheme="majorHAnsi" w:cstheme="majorHAnsi"/>
          <w:b/>
        </w:rPr>
        <w:lastRenderedPageBreak/>
        <w:t xml:space="preserve">INTRODUCTION </w:t>
      </w:r>
    </w:p>
    <w:p w:rsidR="00031D9B" w:rsidRPr="00FA60FF" w:rsidRDefault="00031D9B" w:rsidP="0052105D">
      <w:pPr>
        <w:pStyle w:val="ListParagraph"/>
        <w:numPr>
          <w:ilvl w:val="1"/>
          <w:numId w:val="30"/>
        </w:numPr>
        <w:ind w:left="567" w:firstLine="0"/>
        <w:rPr>
          <w:rFonts w:asciiTheme="majorHAnsi" w:hAnsiTheme="majorHAnsi" w:cstheme="majorHAnsi"/>
          <w:b/>
        </w:rPr>
      </w:pPr>
      <w:r w:rsidRPr="00FA60FF">
        <w:rPr>
          <w:rFonts w:asciiTheme="majorHAnsi" w:hAnsiTheme="majorHAnsi" w:cstheme="majorHAnsi"/>
          <w:b/>
        </w:rPr>
        <w:t xml:space="preserve">   Aim &amp; Purpose of the Environmental Report and Legislative Context</w:t>
      </w:r>
    </w:p>
    <w:p w:rsidR="00031D9B" w:rsidRPr="00031D9B" w:rsidRDefault="00031D9B" w:rsidP="00031D9B">
      <w:pPr>
        <w:rPr>
          <w:rFonts w:asciiTheme="majorHAnsi" w:hAnsiTheme="majorHAnsi" w:cstheme="majorHAnsi"/>
          <w:sz w:val="22"/>
          <w:szCs w:val="22"/>
        </w:rPr>
      </w:pPr>
      <w:r w:rsidRPr="00031D9B">
        <w:rPr>
          <w:rFonts w:asciiTheme="majorHAnsi" w:hAnsiTheme="majorHAnsi" w:cstheme="majorHAnsi"/>
          <w:sz w:val="22"/>
          <w:szCs w:val="22"/>
        </w:rPr>
        <w:t>On the 14</w:t>
      </w:r>
      <w:r w:rsidRPr="00031D9B">
        <w:rPr>
          <w:rFonts w:asciiTheme="majorHAnsi" w:hAnsiTheme="majorHAnsi" w:cstheme="majorHAnsi"/>
          <w:sz w:val="22"/>
          <w:szCs w:val="22"/>
          <w:vertAlign w:val="superscript"/>
        </w:rPr>
        <w:t>th</w:t>
      </w:r>
      <w:r w:rsidRPr="00031D9B">
        <w:rPr>
          <w:rFonts w:asciiTheme="majorHAnsi" w:hAnsiTheme="majorHAnsi" w:cstheme="majorHAnsi"/>
          <w:sz w:val="22"/>
          <w:szCs w:val="22"/>
        </w:rPr>
        <w:t xml:space="preserve"> of July 2004, two sets of regulations transposed the SEA Directive (Directive 2001/42/EC on Assessment of the Effects of certain Plans/Programmes on the Environment) into Irish Law.  The SEA Directive applies to the preparation or review of plans and programmes, the first formal preparatory act of which took place on or after 21 July 2004.</w:t>
      </w:r>
      <w:r w:rsidR="002B2E9D">
        <w:rPr>
          <w:rFonts w:asciiTheme="majorHAnsi" w:hAnsiTheme="majorHAnsi" w:cstheme="majorHAnsi"/>
          <w:sz w:val="22"/>
          <w:szCs w:val="22"/>
        </w:rPr>
        <w:t xml:space="preserve">  Article 1 states: ‘The objective of this directive is to provide for a high level of protection to the environment</w:t>
      </w:r>
      <w:r w:rsidR="00B32570">
        <w:rPr>
          <w:rFonts w:asciiTheme="majorHAnsi" w:hAnsiTheme="majorHAnsi" w:cstheme="majorHAnsi"/>
          <w:sz w:val="22"/>
          <w:szCs w:val="22"/>
        </w:rPr>
        <w:t xml:space="preserve"> </w:t>
      </w:r>
      <w:r w:rsidR="002B2E9D">
        <w:rPr>
          <w:rFonts w:asciiTheme="majorHAnsi" w:hAnsiTheme="majorHAnsi" w:cstheme="majorHAnsi"/>
          <w:sz w:val="22"/>
          <w:szCs w:val="22"/>
        </w:rPr>
        <w:t>and to continue to the integration of environmental considerations into the preparation and adoption of plans and programmes with a view to promoting sustainable development….’</w:t>
      </w:r>
    </w:p>
    <w:p w:rsidR="003C405D" w:rsidRDefault="003C405D" w:rsidP="00031D9B">
      <w:pPr>
        <w:rPr>
          <w:rFonts w:asciiTheme="majorHAnsi" w:hAnsiTheme="majorHAnsi" w:cstheme="majorHAnsi"/>
          <w:sz w:val="22"/>
          <w:szCs w:val="22"/>
        </w:rPr>
      </w:pPr>
    </w:p>
    <w:p w:rsidR="00031D9B" w:rsidRPr="00031D9B" w:rsidRDefault="00031D9B" w:rsidP="00031D9B">
      <w:pPr>
        <w:rPr>
          <w:rFonts w:asciiTheme="majorHAnsi" w:hAnsiTheme="majorHAnsi" w:cstheme="majorHAnsi"/>
          <w:sz w:val="22"/>
          <w:szCs w:val="22"/>
        </w:rPr>
      </w:pPr>
      <w:r w:rsidRPr="00031D9B">
        <w:rPr>
          <w:rFonts w:asciiTheme="majorHAnsi" w:hAnsiTheme="majorHAnsi" w:cstheme="majorHAnsi"/>
          <w:sz w:val="22"/>
          <w:szCs w:val="22"/>
        </w:rPr>
        <w:t>SEA is also necessary where plans/programmes are likely to have a significant effect on a site governed by the Habitat’s Directive.</w:t>
      </w:r>
    </w:p>
    <w:p w:rsidR="00031D9B" w:rsidRPr="00031D9B" w:rsidRDefault="00031D9B" w:rsidP="00031D9B">
      <w:pPr>
        <w:rPr>
          <w:rFonts w:asciiTheme="majorHAnsi" w:hAnsiTheme="majorHAnsi" w:cstheme="majorHAnsi"/>
          <w:sz w:val="22"/>
          <w:szCs w:val="22"/>
        </w:rPr>
      </w:pPr>
      <w:r w:rsidRPr="00031D9B">
        <w:rPr>
          <w:rFonts w:asciiTheme="majorHAnsi" w:hAnsiTheme="majorHAnsi" w:cstheme="majorHAnsi"/>
          <w:sz w:val="22"/>
          <w:szCs w:val="22"/>
        </w:rPr>
        <w:t>The two sets of Regulations are:</w:t>
      </w:r>
    </w:p>
    <w:p w:rsidR="00031D9B" w:rsidRPr="00031D9B" w:rsidRDefault="00031D9B" w:rsidP="008B7AB3">
      <w:pPr>
        <w:pStyle w:val="ListParagraph"/>
        <w:numPr>
          <w:ilvl w:val="0"/>
          <w:numId w:val="7"/>
        </w:numPr>
        <w:spacing w:after="0" w:line="240" w:lineRule="auto"/>
        <w:rPr>
          <w:rFonts w:asciiTheme="majorHAnsi" w:hAnsiTheme="majorHAnsi" w:cstheme="majorHAnsi"/>
        </w:rPr>
      </w:pPr>
      <w:r w:rsidRPr="00031D9B">
        <w:rPr>
          <w:rFonts w:asciiTheme="majorHAnsi" w:hAnsiTheme="majorHAnsi" w:cstheme="majorHAnsi"/>
        </w:rPr>
        <w:t>The European Communities (Environmental Assessment of Certain Plans and Programmes) Regulations 2004 S.I. No. 435 of 2004;</w:t>
      </w:r>
    </w:p>
    <w:p w:rsidR="00031D9B" w:rsidRPr="00031D9B" w:rsidRDefault="00031D9B" w:rsidP="008B7AB3">
      <w:pPr>
        <w:pStyle w:val="ListParagraph"/>
        <w:numPr>
          <w:ilvl w:val="0"/>
          <w:numId w:val="7"/>
        </w:numPr>
        <w:spacing w:after="0" w:line="240" w:lineRule="auto"/>
        <w:rPr>
          <w:rFonts w:asciiTheme="majorHAnsi" w:hAnsiTheme="majorHAnsi" w:cstheme="majorHAnsi"/>
        </w:rPr>
      </w:pPr>
      <w:r w:rsidRPr="00031D9B">
        <w:rPr>
          <w:rFonts w:asciiTheme="majorHAnsi" w:hAnsiTheme="majorHAnsi" w:cstheme="majorHAnsi"/>
        </w:rPr>
        <w:t>Planning and Development (Strategic Environmental Assessment) Regulations 2004, S.I. No. 436 of 2004.</w:t>
      </w:r>
    </w:p>
    <w:p w:rsidR="00031D9B" w:rsidRPr="00031D9B" w:rsidRDefault="00031D9B" w:rsidP="00031D9B">
      <w:pPr>
        <w:rPr>
          <w:rFonts w:asciiTheme="majorHAnsi" w:hAnsiTheme="majorHAnsi" w:cstheme="majorHAnsi"/>
          <w:sz w:val="22"/>
          <w:szCs w:val="22"/>
        </w:rPr>
      </w:pPr>
      <w:r w:rsidRPr="00031D9B">
        <w:rPr>
          <w:rFonts w:asciiTheme="majorHAnsi" w:hAnsiTheme="majorHAnsi" w:cstheme="majorHAnsi"/>
          <w:sz w:val="22"/>
          <w:szCs w:val="22"/>
        </w:rPr>
        <w:t>Implementation of SEA Directive (2001/42/EC): Assessment of the Effects of Certain Plans and Programmes on the Environment Guidelines for Regional Authorities and Planning Authorities and any development agency responsible for preparing plans/programmes in implementing the requirements of Directive 2001/42/EC of 27</w:t>
      </w:r>
      <w:r w:rsidRPr="00031D9B">
        <w:rPr>
          <w:rFonts w:asciiTheme="majorHAnsi" w:hAnsiTheme="majorHAnsi" w:cstheme="majorHAnsi"/>
          <w:sz w:val="22"/>
          <w:szCs w:val="22"/>
          <w:vertAlign w:val="superscript"/>
        </w:rPr>
        <w:t>th</w:t>
      </w:r>
      <w:r w:rsidRPr="00031D9B">
        <w:rPr>
          <w:rFonts w:asciiTheme="majorHAnsi" w:hAnsiTheme="majorHAnsi" w:cstheme="majorHAnsi"/>
          <w:sz w:val="22"/>
          <w:szCs w:val="22"/>
        </w:rPr>
        <w:t xml:space="preserve"> June 2001 on the assessment of the effects of certain plan and programmes on the environment.</w:t>
      </w:r>
    </w:p>
    <w:p w:rsidR="00031D9B" w:rsidRPr="00031D9B" w:rsidRDefault="00031D9B" w:rsidP="00031D9B">
      <w:pPr>
        <w:rPr>
          <w:rFonts w:asciiTheme="majorHAnsi" w:hAnsiTheme="majorHAnsi" w:cstheme="majorHAnsi"/>
          <w:sz w:val="22"/>
          <w:szCs w:val="22"/>
        </w:rPr>
      </w:pPr>
      <w:r w:rsidRPr="00031D9B">
        <w:rPr>
          <w:rFonts w:asciiTheme="majorHAnsi" w:hAnsiTheme="majorHAnsi" w:cstheme="majorHAnsi"/>
          <w:sz w:val="22"/>
          <w:szCs w:val="22"/>
        </w:rPr>
        <w:t>SEA is mandatory in the case of the preparation or review of the following land use plans:</w:t>
      </w:r>
    </w:p>
    <w:p w:rsidR="00031D9B" w:rsidRPr="00031D9B" w:rsidRDefault="00031D9B" w:rsidP="008B7AB3">
      <w:pPr>
        <w:pStyle w:val="ListParagraph"/>
        <w:numPr>
          <w:ilvl w:val="0"/>
          <w:numId w:val="8"/>
        </w:numPr>
        <w:spacing w:after="0" w:line="240" w:lineRule="auto"/>
        <w:rPr>
          <w:rFonts w:asciiTheme="majorHAnsi" w:hAnsiTheme="majorHAnsi" w:cstheme="majorHAnsi"/>
        </w:rPr>
      </w:pPr>
      <w:r w:rsidRPr="00031D9B">
        <w:rPr>
          <w:rFonts w:asciiTheme="majorHAnsi" w:hAnsiTheme="majorHAnsi" w:cstheme="majorHAnsi"/>
        </w:rPr>
        <w:t>Regional Planning Guidelines</w:t>
      </w:r>
    </w:p>
    <w:p w:rsidR="00031D9B" w:rsidRPr="00031D9B" w:rsidRDefault="00031D9B" w:rsidP="008B7AB3">
      <w:pPr>
        <w:pStyle w:val="ListParagraph"/>
        <w:numPr>
          <w:ilvl w:val="0"/>
          <w:numId w:val="8"/>
        </w:numPr>
        <w:spacing w:after="0" w:line="240" w:lineRule="auto"/>
        <w:rPr>
          <w:rFonts w:asciiTheme="majorHAnsi" w:hAnsiTheme="majorHAnsi" w:cstheme="majorHAnsi"/>
        </w:rPr>
      </w:pPr>
      <w:r w:rsidRPr="00031D9B">
        <w:rPr>
          <w:rFonts w:asciiTheme="majorHAnsi" w:hAnsiTheme="majorHAnsi" w:cstheme="majorHAnsi"/>
        </w:rPr>
        <w:t xml:space="preserve">City &amp; County Development Plans </w:t>
      </w:r>
    </w:p>
    <w:p w:rsidR="00031D9B" w:rsidRPr="000D3DB4" w:rsidRDefault="00031D9B" w:rsidP="008B7AB3">
      <w:pPr>
        <w:pStyle w:val="ListParagraph"/>
        <w:numPr>
          <w:ilvl w:val="0"/>
          <w:numId w:val="8"/>
        </w:numPr>
        <w:spacing w:after="0" w:line="240" w:lineRule="auto"/>
        <w:rPr>
          <w:rFonts w:asciiTheme="majorHAnsi" w:hAnsiTheme="majorHAnsi" w:cstheme="majorHAnsi"/>
        </w:rPr>
      </w:pPr>
      <w:r w:rsidRPr="000D3DB4">
        <w:rPr>
          <w:rFonts w:asciiTheme="majorHAnsi" w:hAnsiTheme="majorHAnsi" w:cstheme="majorHAnsi"/>
        </w:rPr>
        <w:t>Town Council Development Plans where the population is 10,000 or more</w:t>
      </w:r>
    </w:p>
    <w:p w:rsidR="00031D9B" w:rsidRPr="000D3DB4" w:rsidRDefault="00031D9B" w:rsidP="008B7AB3">
      <w:pPr>
        <w:pStyle w:val="ListParagraph"/>
        <w:numPr>
          <w:ilvl w:val="0"/>
          <w:numId w:val="8"/>
        </w:numPr>
        <w:spacing w:after="0" w:line="240" w:lineRule="auto"/>
        <w:rPr>
          <w:rFonts w:asciiTheme="majorHAnsi" w:hAnsiTheme="majorHAnsi" w:cstheme="majorHAnsi"/>
        </w:rPr>
      </w:pPr>
      <w:r w:rsidRPr="000D3DB4">
        <w:rPr>
          <w:rFonts w:asciiTheme="majorHAnsi" w:hAnsiTheme="majorHAnsi" w:cstheme="majorHAnsi"/>
        </w:rPr>
        <w:t>Local Area Plans for areas with  a population of 10,000 or more</w:t>
      </w:r>
    </w:p>
    <w:p w:rsidR="00031D9B" w:rsidRPr="00031D9B" w:rsidRDefault="00031D9B" w:rsidP="008B7AB3">
      <w:pPr>
        <w:pStyle w:val="ListParagraph"/>
        <w:numPr>
          <w:ilvl w:val="0"/>
          <w:numId w:val="8"/>
        </w:numPr>
        <w:spacing w:after="0" w:line="240" w:lineRule="auto"/>
        <w:rPr>
          <w:rFonts w:asciiTheme="majorHAnsi" w:hAnsiTheme="majorHAnsi" w:cstheme="majorHAnsi"/>
        </w:rPr>
      </w:pPr>
      <w:r w:rsidRPr="00031D9B">
        <w:rPr>
          <w:rFonts w:asciiTheme="majorHAnsi" w:hAnsiTheme="majorHAnsi" w:cstheme="majorHAnsi"/>
        </w:rPr>
        <w:t xml:space="preserve">Strategic Development Zone (SDZ) Planning Schemes </w:t>
      </w:r>
    </w:p>
    <w:p w:rsidR="00031D9B" w:rsidRDefault="00031D9B" w:rsidP="00031D9B">
      <w:pPr>
        <w:rPr>
          <w:rFonts w:asciiTheme="majorHAnsi" w:hAnsiTheme="majorHAnsi" w:cstheme="majorHAnsi"/>
          <w:sz w:val="22"/>
          <w:szCs w:val="22"/>
        </w:rPr>
      </w:pPr>
      <w:r w:rsidRPr="00031D9B">
        <w:rPr>
          <w:rFonts w:asciiTheme="majorHAnsi" w:hAnsiTheme="majorHAnsi" w:cstheme="majorHAnsi"/>
          <w:sz w:val="22"/>
          <w:szCs w:val="22"/>
        </w:rPr>
        <w:t>Discretionary screening for SEA is required for plans below these thresholds and variations for Development Plans.</w:t>
      </w:r>
    </w:p>
    <w:p w:rsidR="00FA60FF" w:rsidRPr="00031D9B" w:rsidRDefault="00FA60FF" w:rsidP="00031D9B">
      <w:pPr>
        <w:rPr>
          <w:rFonts w:asciiTheme="majorHAnsi" w:hAnsiTheme="majorHAnsi" w:cstheme="majorHAnsi"/>
          <w:sz w:val="22"/>
          <w:szCs w:val="22"/>
        </w:rPr>
      </w:pPr>
    </w:p>
    <w:p w:rsidR="00FA60FF" w:rsidRPr="001F56A3" w:rsidRDefault="00FA60FF" w:rsidP="00FA60FF">
      <w:pPr>
        <w:spacing w:line="360" w:lineRule="auto"/>
        <w:ind w:left="-181"/>
        <w:outlineLvl w:val="2"/>
        <w:rPr>
          <w:rFonts w:asciiTheme="majorHAnsi" w:hAnsiTheme="majorHAnsi" w:cstheme="majorHAnsi"/>
          <w:b/>
          <w:sz w:val="22"/>
          <w:szCs w:val="22"/>
        </w:rPr>
      </w:pPr>
      <w:r>
        <w:rPr>
          <w:rFonts w:asciiTheme="majorHAnsi" w:hAnsiTheme="majorHAnsi" w:cstheme="majorHAnsi"/>
          <w:b/>
          <w:sz w:val="22"/>
          <w:szCs w:val="22"/>
        </w:rPr>
        <w:t>2.2.</w:t>
      </w:r>
      <w:r>
        <w:rPr>
          <w:rFonts w:asciiTheme="majorHAnsi" w:hAnsiTheme="majorHAnsi" w:cstheme="majorHAnsi"/>
          <w:b/>
          <w:sz w:val="22"/>
          <w:szCs w:val="22"/>
        </w:rPr>
        <w:tab/>
      </w:r>
      <w:r w:rsidRPr="001F56A3">
        <w:rPr>
          <w:rFonts w:asciiTheme="majorHAnsi" w:hAnsiTheme="majorHAnsi" w:cstheme="majorHAnsi"/>
          <w:b/>
          <w:sz w:val="22"/>
          <w:szCs w:val="22"/>
        </w:rPr>
        <w:t>Layout of the Environmental Report</w:t>
      </w:r>
    </w:p>
    <w:p w:rsidR="00FA60FF" w:rsidRPr="001F56A3" w:rsidRDefault="00FA60FF" w:rsidP="00FA60FF">
      <w:pPr>
        <w:autoSpaceDE w:val="0"/>
        <w:autoSpaceDN w:val="0"/>
        <w:adjustRightInd w:val="0"/>
        <w:spacing w:line="360" w:lineRule="auto"/>
        <w:ind w:left="-180"/>
        <w:rPr>
          <w:rFonts w:asciiTheme="majorHAnsi" w:hAnsiTheme="majorHAnsi" w:cstheme="majorHAnsi"/>
          <w:sz w:val="22"/>
          <w:szCs w:val="22"/>
        </w:rPr>
      </w:pPr>
      <w:r w:rsidRPr="001F56A3">
        <w:rPr>
          <w:rFonts w:asciiTheme="majorHAnsi" w:hAnsiTheme="majorHAnsi" w:cstheme="majorHAnsi"/>
          <w:sz w:val="22"/>
          <w:szCs w:val="22"/>
        </w:rPr>
        <w:t>The layout of the Report is consistent with Schedule 2B of the SEA Directive and is as follows:</w:t>
      </w: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Non-Technical Summary</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 xml:space="preserve">This is a brief summary of the Environmental Report, </w:t>
      </w:r>
      <w:proofErr w:type="gramStart"/>
      <w:r w:rsidRPr="001F56A3">
        <w:rPr>
          <w:rFonts w:asciiTheme="majorHAnsi" w:hAnsiTheme="majorHAnsi" w:cstheme="majorHAnsi"/>
          <w:sz w:val="22"/>
          <w:szCs w:val="22"/>
        </w:rPr>
        <w:t>it’s</w:t>
      </w:r>
      <w:proofErr w:type="gramEnd"/>
      <w:r w:rsidRPr="001F56A3">
        <w:rPr>
          <w:rFonts w:asciiTheme="majorHAnsi" w:hAnsiTheme="majorHAnsi" w:cstheme="majorHAnsi"/>
          <w:sz w:val="22"/>
          <w:szCs w:val="22"/>
        </w:rPr>
        <w:t xml:space="preserve"> main points and conclusions.</w:t>
      </w:r>
    </w:p>
    <w:p w:rsidR="00FA60FF" w:rsidRDefault="00FA60FF" w:rsidP="00FA60FF">
      <w:pPr>
        <w:spacing w:line="276" w:lineRule="auto"/>
        <w:ind w:left="538" w:right="-181"/>
        <w:rPr>
          <w:rFonts w:asciiTheme="majorHAnsi" w:hAnsiTheme="majorHAnsi" w:cstheme="majorHAnsi"/>
          <w:sz w:val="22"/>
          <w:szCs w:val="22"/>
        </w:rPr>
      </w:pP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 xml:space="preserve">Introduction </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This is a brief description of the type of plan involved and purpose of the report, SEA requirements, its benefits and how the Draft Development Plan and Environmental Reports have progressed.</w:t>
      </w:r>
    </w:p>
    <w:p w:rsidR="00FA60FF" w:rsidRPr="001F56A3" w:rsidRDefault="00FA60FF" w:rsidP="00FA60FF">
      <w:pPr>
        <w:spacing w:line="276" w:lineRule="auto"/>
        <w:ind w:left="538" w:right="-181"/>
        <w:rPr>
          <w:rFonts w:asciiTheme="majorHAnsi" w:hAnsiTheme="majorHAnsi" w:cstheme="majorHAnsi"/>
          <w:sz w:val="22"/>
          <w:szCs w:val="22"/>
        </w:rPr>
      </w:pP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SEA Methodology</w:t>
      </w:r>
    </w:p>
    <w:p w:rsidR="00FA60FF" w:rsidRPr="001F56A3" w:rsidRDefault="00FA60FF" w:rsidP="00FA60FF">
      <w:pPr>
        <w:spacing w:line="276" w:lineRule="auto"/>
        <w:ind w:left="540" w:right="-181"/>
        <w:rPr>
          <w:rFonts w:asciiTheme="majorHAnsi" w:hAnsiTheme="majorHAnsi" w:cstheme="majorHAnsi"/>
          <w:sz w:val="22"/>
          <w:szCs w:val="22"/>
        </w:rPr>
      </w:pPr>
      <w:r w:rsidRPr="001F56A3">
        <w:rPr>
          <w:rFonts w:asciiTheme="majorHAnsi" w:hAnsiTheme="majorHAnsi" w:cstheme="majorHAnsi"/>
          <w:sz w:val="22"/>
          <w:szCs w:val="22"/>
        </w:rPr>
        <w:t>This includes the steps taken in the SEA process, authors, methods used, technical difficulties encountered and a list of environmental authorities consulted, etc.)</w:t>
      </w: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lastRenderedPageBreak/>
        <w:t>Summary of Key Objectives Of The Plan</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The key objectives of the new Draft Plan are included in this section.  There is also a brief description of Cavan Town and Environs area.</w:t>
      </w:r>
    </w:p>
    <w:p w:rsidR="00FA60FF" w:rsidRPr="001F56A3" w:rsidRDefault="00FA60FF" w:rsidP="00FA60FF">
      <w:pPr>
        <w:spacing w:line="276" w:lineRule="auto"/>
        <w:ind w:left="538" w:right="-181"/>
        <w:rPr>
          <w:rFonts w:asciiTheme="majorHAnsi" w:hAnsiTheme="majorHAnsi" w:cstheme="majorHAnsi"/>
          <w:sz w:val="22"/>
          <w:szCs w:val="22"/>
        </w:rPr>
      </w:pP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Relationship Of The Plan With Other Relevant Plans And Programmes</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Relevant plans and programmes are described in this section.  These documents must be considered in the preparation of the new Draft Development Plans</w:t>
      </w:r>
    </w:p>
    <w:p w:rsidR="00FA60FF" w:rsidRPr="001F56A3" w:rsidRDefault="00FA60FF" w:rsidP="00FA60FF">
      <w:pPr>
        <w:spacing w:line="276" w:lineRule="auto"/>
        <w:ind w:left="538" w:right="-181"/>
        <w:rPr>
          <w:rFonts w:asciiTheme="majorHAnsi" w:hAnsiTheme="majorHAnsi" w:cstheme="majorHAnsi"/>
          <w:sz w:val="22"/>
          <w:szCs w:val="22"/>
        </w:rPr>
      </w:pP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Summary Of Baseline Environment/ Existing Environmental Problems</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This is a summary of the baseline information gathered together at the Scoping Stage.  The main environmental problems are outlined here.</w:t>
      </w:r>
    </w:p>
    <w:p w:rsidR="00FA60FF" w:rsidRPr="001F56A3" w:rsidRDefault="00FA60FF" w:rsidP="00FA60FF">
      <w:pPr>
        <w:spacing w:line="276" w:lineRule="auto"/>
        <w:ind w:left="538" w:right="-181"/>
        <w:rPr>
          <w:rFonts w:asciiTheme="majorHAnsi" w:hAnsiTheme="majorHAnsi" w:cstheme="majorHAnsi"/>
          <w:sz w:val="22"/>
          <w:szCs w:val="22"/>
        </w:rPr>
      </w:pP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 xml:space="preserve">Environmental Protection Objectives </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Environmental Objectives are gathered together from international and national level and are applied to Development Objectives and polices of the new Draft Development Plans.</w:t>
      </w:r>
    </w:p>
    <w:p w:rsidR="00FA60FF" w:rsidRPr="001F56A3" w:rsidRDefault="00FA60FF" w:rsidP="00FA60FF">
      <w:pPr>
        <w:spacing w:line="276" w:lineRule="auto"/>
        <w:ind w:left="538" w:right="-181"/>
        <w:rPr>
          <w:rFonts w:asciiTheme="majorHAnsi" w:hAnsiTheme="majorHAnsi" w:cstheme="majorHAnsi"/>
          <w:sz w:val="22"/>
          <w:szCs w:val="22"/>
        </w:rPr>
      </w:pP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Assessment Of Alternatives And Selection Of Preferred Alternatives</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An assessment of proposed development scenario for the Cavan Town and Environs area are considered at this stage.  Scenarios are tested and the most appropriate one is chosen.</w:t>
      </w:r>
    </w:p>
    <w:p w:rsidR="00FA60FF" w:rsidRPr="001F56A3" w:rsidRDefault="00FA60FF" w:rsidP="00FA60FF">
      <w:pPr>
        <w:spacing w:line="276" w:lineRule="auto"/>
        <w:ind w:left="538" w:right="-181"/>
        <w:rPr>
          <w:rFonts w:asciiTheme="majorHAnsi" w:hAnsiTheme="majorHAnsi" w:cstheme="majorHAnsi"/>
          <w:sz w:val="22"/>
          <w:szCs w:val="22"/>
        </w:rPr>
      </w:pPr>
    </w:p>
    <w:p w:rsidR="00FA60FF" w:rsidRPr="001F56A3" w:rsidRDefault="00FA60FF" w:rsidP="0052105D">
      <w:pPr>
        <w:numPr>
          <w:ilvl w:val="0"/>
          <w:numId w:val="87"/>
        </w:numPr>
        <w:spacing w:line="276" w:lineRule="auto"/>
        <w:ind w:left="538" w:right="-181" w:hanging="357"/>
        <w:rPr>
          <w:rFonts w:asciiTheme="majorHAnsi" w:hAnsiTheme="majorHAnsi" w:cstheme="majorHAnsi"/>
          <w:b/>
          <w:sz w:val="22"/>
          <w:szCs w:val="22"/>
        </w:rPr>
      </w:pPr>
      <w:r w:rsidRPr="001F56A3">
        <w:rPr>
          <w:rFonts w:asciiTheme="majorHAnsi" w:hAnsiTheme="majorHAnsi" w:cstheme="majorHAnsi"/>
          <w:b/>
          <w:sz w:val="22"/>
          <w:szCs w:val="22"/>
        </w:rPr>
        <w:t>Incorporation Of Mitigation Measures And Assessment Results Into The Plan</w:t>
      </w:r>
    </w:p>
    <w:p w:rsidR="00FA60FF" w:rsidRDefault="00FA60FF" w:rsidP="00FA60FF">
      <w:pPr>
        <w:spacing w:line="276" w:lineRule="auto"/>
        <w:ind w:left="538" w:right="-181"/>
        <w:rPr>
          <w:rFonts w:asciiTheme="majorHAnsi" w:hAnsiTheme="majorHAnsi" w:cstheme="majorHAnsi"/>
          <w:sz w:val="22"/>
          <w:szCs w:val="22"/>
        </w:rPr>
      </w:pPr>
      <w:r w:rsidRPr="001F56A3">
        <w:rPr>
          <w:rFonts w:asciiTheme="majorHAnsi" w:hAnsiTheme="majorHAnsi" w:cstheme="majorHAnsi"/>
          <w:sz w:val="22"/>
          <w:szCs w:val="22"/>
        </w:rPr>
        <w:t>Objectives and policies which are chosen are examined in terms of their effects on the environment, should these be significant, measures to prevent, reduce or offset these effects are proposed and integrated into the Draft Development Plans.</w:t>
      </w:r>
    </w:p>
    <w:p w:rsidR="00FA60FF" w:rsidRDefault="00FA60FF">
      <w:pPr>
        <w:spacing w:after="200" w:line="276" w:lineRule="auto"/>
        <w:rPr>
          <w:rFonts w:asciiTheme="majorHAnsi" w:hAnsiTheme="majorHAnsi" w:cstheme="majorHAnsi"/>
          <w:sz w:val="22"/>
          <w:szCs w:val="22"/>
        </w:rPr>
      </w:pPr>
      <w:r>
        <w:rPr>
          <w:rFonts w:asciiTheme="majorHAnsi" w:hAnsiTheme="majorHAnsi" w:cstheme="majorHAnsi"/>
          <w:sz w:val="22"/>
          <w:szCs w:val="22"/>
        </w:rPr>
        <w:br w:type="page"/>
      </w:r>
    </w:p>
    <w:p w:rsidR="00C2595B" w:rsidRPr="00FA60FF" w:rsidRDefault="00387339" w:rsidP="0052105D">
      <w:pPr>
        <w:pStyle w:val="ListParagraph"/>
        <w:numPr>
          <w:ilvl w:val="1"/>
          <w:numId w:val="98"/>
        </w:numPr>
        <w:rPr>
          <w:rFonts w:asciiTheme="majorHAnsi" w:hAnsiTheme="majorHAnsi" w:cstheme="majorHAnsi"/>
          <w:b/>
        </w:rPr>
      </w:pPr>
      <w:r w:rsidRPr="00FA60FF">
        <w:rPr>
          <w:rFonts w:asciiTheme="majorHAnsi" w:hAnsiTheme="majorHAnsi" w:cstheme="majorHAnsi"/>
          <w:b/>
        </w:rPr>
        <w:lastRenderedPageBreak/>
        <w:t xml:space="preserve">Consultation for the </w:t>
      </w:r>
      <w:r w:rsidR="00C2595B" w:rsidRPr="00FA60FF">
        <w:rPr>
          <w:rFonts w:asciiTheme="majorHAnsi" w:hAnsiTheme="majorHAnsi" w:cstheme="majorHAnsi"/>
          <w:b/>
        </w:rPr>
        <w:t xml:space="preserve">Review of the </w:t>
      </w:r>
      <w:r w:rsidRPr="00FA60FF">
        <w:rPr>
          <w:rFonts w:asciiTheme="majorHAnsi" w:hAnsiTheme="majorHAnsi" w:cstheme="majorHAnsi"/>
          <w:b/>
        </w:rPr>
        <w:t>Development Plan</w:t>
      </w:r>
      <w:r w:rsidR="00C2595B" w:rsidRPr="00FA60FF">
        <w:rPr>
          <w:rFonts w:asciiTheme="majorHAnsi" w:hAnsiTheme="majorHAnsi" w:cstheme="majorHAnsi"/>
          <w:b/>
        </w:rPr>
        <w:t>, the S</w:t>
      </w:r>
      <w:r w:rsidRPr="00FA60FF">
        <w:rPr>
          <w:rFonts w:asciiTheme="majorHAnsi" w:hAnsiTheme="majorHAnsi" w:cstheme="majorHAnsi"/>
          <w:b/>
        </w:rPr>
        <w:t>EA</w:t>
      </w:r>
      <w:r w:rsidR="00C2595B" w:rsidRPr="00FA60FF">
        <w:rPr>
          <w:rFonts w:asciiTheme="majorHAnsi" w:hAnsiTheme="majorHAnsi" w:cstheme="majorHAnsi"/>
          <w:b/>
        </w:rPr>
        <w:t xml:space="preserve"> </w:t>
      </w:r>
      <w:r w:rsidRPr="00FA60FF">
        <w:rPr>
          <w:rFonts w:asciiTheme="majorHAnsi" w:hAnsiTheme="majorHAnsi" w:cstheme="majorHAnsi"/>
          <w:b/>
        </w:rPr>
        <w:t xml:space="preserve"> </w:t>
      </w:r>
      <w:r w:rsidR="00C2595B" w:rsidRPr="00FA60FF">
        <w:rPr>
          <w:rFonts w:asciiTheme="majorHAnsi" w:hAnsiTheme="majorHAnsi" w:cstheme="majorHAnsi"/>
          <w:b/>
        </w:rPr>
        <w:t xml:space="preserve">&amp; the Appropriate Assessment </w:t>
      </w:r>
      <w:r w:rsidRPr="00FA60FF">
        <w:rPr>
          <w:rFonts w:asciiTheme="majorHAnsi" w:hAnsiTheme="majorHAnsi" w:cstheme="majorHAnsi"/>
          <w:b/>
        </w:rPr>
        <w:t>Processes</w:t>
      </w:r>
      <w:r w:rsidR="003C405D" w:rsidRPr="00FA60FF">
        <w:rPr>
          <w:rFonts w:asciiTheme="majorHAnsi" w:hAnsiTheme="majorHAnsi" w:cstheme="majorHAnsi"/>
          <w:b/>
        </w:rPr>
        <w:t xml:space="preserve">: </w:t>
      </w:r>
    </w:p>
    <w:p w:rsidR="00056C57" w:rsidRDefault="00031D9B" w:rsidP="007A3B55">
      <w:pPr>
        <w:pStyle w:val="ListParagraph"/>
        <w:spacing w:after="0" w:line="240" w:lineRule="auto"/>
        <w:ind w:left="360"/>
        <w:rPr>
          <w:rFonts w:asciiTheme="majorHAnsi" w:hAnsiTheme="majorHAnsi" w:cstheme="majorHAnsi"/>
        </w:rPr>
      </w:pPr>
      <w:r w:rsidRPr="007A3B55">
        <w:rPr>
          <w:rFonts w:asciiTheme="majorHAnsi" w:hAnsiTheme="majorHAnsi" w:cstheme="majorHAnsi"/>
        </w:rPr>
        <w:t xml:space="preserve">The following </w:t>
      </w:r>
      <w:r w:rsidR="00387339" w:rsidRPr="007A3B55">
        <w:rPr>
          <w:rFonts w:asciiTheme="majorHAnsi" w:hAnsiTheme="majorHAnsi" w:cstheme="majorHAnsi"/>
        </w:rPr>
        <w:t xml:space="preserve">diagram </w:t>
      </w:r>
      <w:r w:rsidRPr="007A3B55">
        <w:rPr>
          <w:rFonts w:asciiTheme="majorHAnsi" w:hAnsiTheme="majorHAnsi" w:cstheme="majorHAnsi"/>
        </w:rPr>
        <w:t>gives an indication of the key steps in the SEA process</w:t>
      </w:r>
      <w:r w:rsidR="004D7D74" w:rsidRPr="007A3B55">
        <w:rPr>
          <w:rFonts w:asciiTheme="majorHAnsi" w:hAnsiTheme="majorHAnsi" w:cstheme="majorHAnsi"/>
        </w:rPr>
        <w:t xml:space="preserve"> – we are at </w:t>
      </w:r>
      <w:r w:rsidR="004D7D74" w:rsidRPr="007A3B55">
        <w:rPr>
          <w:rFonts w:asciiTheme="majorHAnsi" w:hAnsiTheme="majorHAnsi" w:cstheme="majorHAnsi"/>
          <w:highlight w:val="yellow"/>
        </w:rPr>
        <w:t>step 3</w:t>
      </w:r>
      <w:r w:rsidR="004D7D74" w:rsidRPr="007A3B55">
        <w:rPr>
          <w:rFonts w:asciiTheme="majorHAnsi" w:hAnsiTheme="majorHAnsi" w:cstheme="majorHAnsi"/>
        </w:rPr>
        <w:t xml:space="preserve"> in the process:</w:t>
      </w:r>
      <w:r w:rsidR="003C405D" w:rsidRPr="007A3B55">
        <w:rPr>
          <w:rFonts w:asciiTheme="majorHAnsi" w:hAnsiTheme="majorHAnsi" w:cstheme="majorHAnsi"/>
        </w:rPr>
        <w:t xml:space="preserve">   </w:t>
      </w:r>
      <w:r w:rsidRPr="007A3B55">
        <w:rPr>
          <w:rFonts w:asciiTheme="majorHAnsi" w:hAnsiTheme="majorHAnsi" w:cstheme="majorHAnsi"/>
        </w:rPr>
        <w:t>Figure 1 Flow-chart of the SEA process</w:t>
      </w:r>
      <w:r w:rsidR="007A3B55" w:rsidRPr="007A3B55">
        <w:rPr>
          <w:rFonts w:asciiTheme="majorHAnsi" w:hAnsiTheme="majorHAnsi" w:cstheme="majorHAnsi"/>
        </w:rPr>
        <w:t>:</w:t>
      </w:r>
      <w:r w:rsidR="007A3B55">
        <w:rPr>
          <w:rFonts w:asciiTheme="majorHAnsi" w:hAnsiTheme="majorHAnsi" w:cstheme="majorHAnsi"/>
        </w:rPr>
        <w:t xml:space="preserve">  </w:t>
      </w:r>
    </w:p>
    <w:p w:rsidR="00CD3056" w:rsidRDefault="00CD3056" w:rsidP="00FA60FF">
      <w:pPr>
        <w:spacing w:after="200" w:line="276" w:lineRule="auto"/>
        <w:rPr>
          <w:rFonts w:asciiTheme="majorHAnsi" w:hAnsiTheme="majorHAnsi" w:cstheme="majorHAnsi"/>
          <w:b/>
        </w:rPr>
      </w:pPr>
      <w:r w:rsidRPr="007A3B55">
        <w:rPr>
          <w:rFonts w:asciiTheme="majorHAnsi" w:hAnsiTheme="majorHAnsi" w:cstheme="majorHAnsi"/>
          <w:b/>
        </w:rPr>
        <w:t>Figure 1: SEA Process</w:t>
      </w:r>
    </w:p>
    <w:p w:rsidR="00470A8A" w:rsidRPr="007A3B55" w:rsidRDefault="00470A8A" w:rsidP="007A3B55">
      <w:pPr>
        <w:pStyle w:val="ListParagraph"/>
        <w:spacing w:after="0" w:line="240" w:lineRule="auto"/>
        <w:ind w:left="360"/>
        <w:rPr>
          <w:rFonts w:asciiTheme="majorHAnsi" w:hAnsiTheme="majorHAnsi" w:cstheme="majorHAnsi"/>
          <w:b/>
        </w:rPr>
      </w:pPr>
    </w:p>
    <w:p w:rsidR="00C92D65" w:rsidRPr="00ED0E93" w:rsidRDefault="00B9077F" w:rsidP="00C92D65">
      <w:pPr>
        <w:ind w:left="180"/>
        <w:jc w:val="both"/>
        <w:rPr>
          <w:rFonts w:ascii="Tahoma" w:hAnsi="Tahoma" w:cs="Tahoma"/>
          <w:lang w:val="en-IE"/>
        </w:rPr>
      </w:pPr>
      <w:r w:rsidRPr="00B9077F">
        <w:rPr>
          <w:rFonts w:ascii="Tahoma" w:hAnsi="Tahoma" w:cs="Tahoma"/>
          <w:noProof/>
          <w:sz w:val="20"/>
          <w:szCs w:val="20"/>
          <w:lang w:val="en-IE"/>
        </w:rPr>
        <w:pict>
          <v:group id="_x0000_s1028" style="position:absolute;left:0;text-align:left;margin-left:14pt;margin-top:5.4pt;width:422.8pt;height:326.85pt;z-index:251671552" coordorigin="1751,9570" coordsize="8091,6096">
            <v:shapetype id="_x0000_t202" coordsize="21600,21600" o:spt="202" path="m,l,21600r21600,l21600,xe">
              <v:stroke joinstyle="miter"/>
              <v:path gradientshapeok="t" o:connecttype="rect"/>
            </v:shapetype>
            <v:shape id="_x0000_s1029" type="#_x0000_t202" style="position:absolute;left:2487;top:9570;width:7151;height:385" stroked="f">
              <v:textbox style="mso-next-textbox:#_x0000_s1029">
                <w:txbxContent>
                  <w:p w:rsidR="00F10B9A" w:rsidRPr="00EA0C5C" w:rsidRDefault="00F10B9A" w:rsidP="00C92D65">
                    <w:pPr>
                      <w:jc w:val="center"/>
                      <w:rPr>
                        <w:rFonts w:ascii="Tahoma" w:hAnsi="Tahoma" w:cs="Tahoma"/>
                        <w:b/>
                        <w:sz w:val="20"/>
                        <w:szCs w:val="20"/>
                        <w:lang w:val="en-IE"/>
                      </w:rPr>
                    </w:pPr>
                    <w:r w:rsidRPr="00EA0C5C">
                      <w:rPr>
                        <w:rFonts w:ascii="Tahoma" w:hAnsi="Tahoma" w:cs="Tahoma"/>
                        <w:b/>
                        <w:sz w:val="20"/>
                        <w:szCs w:val="20"/>
                        <w:lang w:val="en-IE"/>
                      </w:rPr>
                      <w:t>THE SEA PROCESS: KEY STEPS</w:t>
                    </w:r>
                  </w:p>
                </w:txbxContent>
              </v:textbox>
            </v:shape>
            <v:group id="_x0000_s1030" style="position:absolute;left:1751;top:10195;width:8091;height:5471" coordorigin="1751,10195" coordsize="8091,5471">
              <v:shape id="_x0000_s1031" type="#_x0000_t202" style="position:absolute;left:1751;top:10195;width:3709;height:590" stroked="f">
                <v:textbox style="mso-next-textbox:#_x0000_s1031">
                  <w:txbxContent>
                    <w:p w:rsidR="00F10B9A" w:rsidRPr="00E43755" w:rsidRDefault="00F10B9A" w:rsidP="00C92D65">
                      <w:pPr>
                        <w:rPr>
                          <w:rFonts w:ascii="Arial" w:hAnsi="Arial" w:cs="Arial"/>
                          <w:b/>
                          <w:sz w:val="16"/>
                          <w:szCs w:val="16"/>
                        </w:rPr>
                      </w:pPr>
                      <w:r w:rsidRPr="00936E7B">
                        <w:rPr>
                          <w:rFonts w:ascii="Arial" w:hAnsi="Arial" w:cs="Arial"/>
                          <w:b/>
                          <w:color w:val="808080"/>
                          <w:sz w:val="16"/>
                          <w:szCs w:val="16"/>
                        </w:rPr>
                        <w:t>1. Should the Development Plan be subject to a full SEA?</w:t>
                      </w:r>
                      <w:r>
                        <w:rPr>
                          <w:rFonts w:ascii="Arial" w:hAnsi="Arial" w:cs="Arial"/>
                          <w:b/>
                          <w:sz w:val="16"/>
                          <w:szCs w:val="16"/>
                        </w:rPr>
                        <w:tab/>
                      </w:r>
                      <w:r w:rsidRPr="00936E7B">
                        <w:rPr>
                          <w:rFonts w:ascii="Arial" w:hAnsi="Arial" w:cs="Arial"/>
                          <w:b/>
                          <w:color w:val="333399"/>
                          <w:sz w:val="16"/>
                          <w:szCs w:val="16"/>
                        </w:rPr>
                        <w:t>Answer:  Yes</w:t>
                      </w:r>
                    </w:p>
                  </w:txbxContent>
                </v:textbox>
              </v:shape>
              <v:shape id="_x0000_s1032" type="#_x0000_t202" style="position:absolute;left:1751;top:10949;width:4009;height:586" fillcolor="navy" stroked="f">
                <v:textbox style="mso-next-textbox:#_x0000_s1032">
                  <w:txbxContent>
                    <w:p w:rsidR="00F10B9A" w:rsidRPr="00724060" w:rsidRDefault="00F10B9A" w:rsidP="00C92D65">
                      <w:pPr>
                        <w:rPr>
                          <w:rFonts w:ascii="Arial" w:hAnsi="Arial" w:cs="Arial"/>
                          <w:b/>
                          <w:sz w:val="16"/>
                          <w:szCs w:val="16"/>
                        </w:rPr>
                      </w:pPr>
                      <w:r>
                        <w:rPr>
                          <w:rFonts w:ascii="Arial" w:hAnsi="Arial" w:cs="Arial"/>
                          <w:b/>
                          <w:sz w:val="16"/>
                          <w:szCs w:val="16"/>
                        </w:rPr>
                        <w:t xml:space="preserve">2. </w:t>
                      </w:r>
                      <w:r w:rsidRPr="00724060">
                        <w:rPr>
                          <w:rFonts w:ascii="Arial" w:hAnsi="Arial" w:cs="Arial"/>
                          <w:b/>
                          <w:sz w:val="16"/>
                          <w:szCs w:val="16"/>
                        </w:rPr>
                        <w:t>What issues</w:t>
                      </w:r>
                      <w:r>
                        <w:rPr>
                          <w:rFonts w:ascii="Arial" w:hAnsi="Arial" w:cs="Arial"/>
                          <w:b/>
                          <w:sz w:val="16"/>
                          <w:szCs w:val="16"/>
                        </w:rPr>
                        <w:t>, scope and level of detail</w:t>
                      </w:r>
                      <w:r w:rsidRPr="00724060">
                        <w:rPr>
                          <w:rFonts w:ascii="Arial" w:hAnsi="Arial" w:cs="Arial"/>
                          <w:b/>
                          <w:sz w:val="16"/>
                          <w:szCs w:val="16"/>
                        </w:rPr>
                        <w:t xml:space="preserve"> should be addressed within the Environmental Report?</w:t>
                      </w:r>
                    </w:p>
                  </w:txbxContent>
                </v:textbox>
              </v:shape>
              <v:shape id="_x0000_s1033" type="#_x0000_t202" style="position:absolute;left:1751;top:11954;width:3709;height:586" fillcolor="#9bbb59 [3206]" strokecolor="#f2f2f2 [3041]" strokeweight="3pt">
                <v:shadow on="t" type="perspective" color="#4e6128 [1606]" opacity=".5" offset="1pt" offset2="-1pt"/>
                <v:textbox style="mso-next-textbox:#_x0000_s1033">
                  <w:txbxContent>
                    <w:p w:rsidR="00F10B9A" w:rsidRPr="00724060" w:rsidRDefault="00F10B9A" w:rsidP="00C92D65">
                      <w:pPr>
                        <w:rPr>
                          <w:rFonts w:ascii="Arial" w:hAnsi="Arial" w:cs="Arial"/>
                          <w:b/>
                          <w:sz w:val="16"/>
                          <w:szCs w:val="16"/>
                        </w:rPr>
                      </w:pPr>
                      <w:r w:rsidRPr="000D3DB4">
                        <w:rPr>
                          <w:rFonts w:ascii="Arial" w:hAnsi="Arial" w:cs="Arial"/>
                          <w:b/>
                          <w:sz w:val="16"/>
                          <w:szCs w:val="16"/>
                        </w:rPr>
                        <w:t>3. Preparing the Draft Environmental Report and the Development Plan</w:t>
                      </w:r>
                    </w:p>
                  </w:txbxContent>
                </v:textbox>
              </v:shape>
              <v:shape id="_x0000_s1034" type="#_x0000_t202" style="position:absolute;left:1751;top:12959;width:3709;height:586" fillcolor="#9bbb59 [3206]" strokecolor="#f2f2f2 [3041]" strokeweight="3pt">
                <v:shadow on="t" type="perspective" color="#4e6128 [1606]" opacity=".5" offset="1pt" offset2="-1pt"/>
                <v:textbox style="mso-next-textbox:#_x0000_s1034">
                  <w:txbxContent>
                    <w:p w:rsidR="00F10B9A" w:rsidRPr="003065F0" w:rsidRDefault="00F10B9A" w:rsidP="00C92D65">
                      <w:pPr>
                        <w:rPr>
                          <w:rFonts w:ascii="Arial" w:hAnsi="Arial" w:cs="Arial"/>
                          <w:b/>
                          <w:sz w:val="6"/>
                          <w:szCs w:val="6"/>
                        </w:rPr>
                      </w:pPr>
                    </w:p>
                    <w:p w:rsidR="00F10B9A" w:rsidRDefault="00F10B9A" w:rsidP="00C92D65">
                      <w:pPr>
                        <w:rPr>
                          <w:rFonts w:ascii="Arial" w:hAnsi="Arial" w:cs="Arial"/>
                          <w:b/>
                          <w:sz w:val="16"/>
                          <w:szCs w:val="16"/>
                        </w:rPr>
                      </w:pPr>
                      <w:r w:rsidRPr="000D3DB4">
                        <w:rPr>
                          <w:rFonts w:ascii="Arial" w:hAnsi="Arial" w:cs="Arial"/>
                          <w:b/>
                          <w:sz w:val="16"/>
                          <w:szCs w:val="16"/>
                        </w:rPr>
                        <w:t>4. Getting the views Environmental Authorities; Prescribed Bodies &amp; the Public.</w:t>
                      </w:r>
                    </w:p>
                    <w:p w:rsidR="00F10B9A" w:rsidRPr="00724060" w:rsidRDefault="00F10B9A" w:rsidP="00C92D65">
                      <w:pPr>
                        <w:rPr>
                          <w:rFonts w:ascii="Arial" w:hAnsi="Arial" w:cs="Arial"/>
                          <w:b/>
                          <w:sz w:val="16"/>
                          <w:szCs w:val="16"/>
                        </w:rPr>
                      </w:pPr>
                      <w:r w:rsidRPr="00724060">
                        <w:rPr>
                          <w:rFonts w:ascii="Arial" w:hAnsi="Arial" w:cs="Arial"/>
                          <w:b/>
                          <w:sz w:val="16"/>
                          <w:szCs w:val="16"/>
                        </w:rPr>
                        <w:t>Bodies and the Public</w:t>
                      </w:r>
                    </w:p>
                  </w:txbxContent>
                </v:textbox>
              </v:shape>
              <v:shape id="_x0000_s1035" type="#_x0000_t202" style="position:absolute;left:1751;top:13964;width:4194;height:764" stroked="f">
                <v:textbox style="mso-next-textbox:#_x0000_s1035">
                  <w:txbxContent>
                    <w:p w:rsidR="00F10B9A" w:rsidRDefault="00F10B9A" w:rsidP="00C92D65">
                      <w:pPr>
                        <w:rPr>
                          <w:rFonts w:ascii="Arial" w:hAnsi="Arial" w:cs="Arial"/>
                          <w:b/>
                          <w:sz w:val="16"/>
                          <w:szCs w:val="16"/>
                        </w:rPr>
                      </w:pPr>
                    </w:p>
                    <w:p w:rsidR="00F10B9A" w:rsidRPr="00724060" w:rsidRDefault="00F10B9A" w:rsidP="00C92D65">
                      <w:pPr>
                        <w:rPr>
                          <w:rFonts w:ascii="Arial" w:hAnsi="Arial" w:cs="Arial"/>
                          <w:b/>
                          <w:sz w:val="16"/>
                          <w:szCs w:val="16"/>
                        </w:rPr>
                      </w:pPr>
                      <w:r>
                        <w:rPr>
                          <w:rFonts w:ascii="Arial" w:hAnsi="Arial" w:cs="Arial"/>
                          <w:b/>
                          <w:sz w:val="16"/>
                          <w:szCs w:val="16"/>
                        </w:rPr>
                        <w:t>5</w:t>
                      </w:r>
                      <w:r w:rsidRPr="000D3DB4">
                        <w:rPr>
                          <w:rFonts w:ascii="Arial" w:hAnsi="Arial" w:cs="Arial"/>
                          <w:b/>
                          <w:sz w:val="16"/>
                          <w:szCs w:val="16"/>
                          <w:highlight w:val="yellow"/>
                        </w:rPr>
                        <w:t xml:space="preserve">. Issuing the </w:t>
                      </w:r>
                      <w:smartTag w:uri="urn:schemas-microsoft-com:office:smarttags" w:element="place">
                        <w:smartTag w:uri="urn:schemas-microsoft-com:office:smarttags" w:element="PlaceName">
                          <w:r w:rsidRPr="000D3DB4">
                            <w:rPr>
                              <w:rFonts w:ascii="Arial" w:hAnsi="Arial" w:cs="Arial"/>
                              <w:b/>
                              <w:sz w:val="16"/>
                              <w:szCs w:val="16"/>
                              <w:highlight w:val="yellow"/>
                            </w:rPr>
                            <w:t>New</w:t>
                          </w:r>
                        </w:smartTag>
                        <w:r w:rsidRPr="000D3DB4">
                          <w:rPr>
                            <w:rFonts w:ascii="Arial" w:hAnsi="Arial" w:cs="Arial"/>
                            <w:b/>
                            <w:sz w:val="16"/>
                            <w:szCs w:val="16"/>
                            <w:highlight w:val="yellow"/>
                          </w:rPr>
                          <w:t xml:space="preserve"> </w:t>
                        </w:r>
                        <w:smartTag w:uri="urn:schemas-microsoft-com:office:smarttags" w:element="PlaceType">
                          <w:r w:rsidRPr="000D3DB4">
                            <w:rPr>
                              <w:rFonts w:ascii="Arial" w:hAnsi="Arial" w:cs="Arial"/>
                              <w:b/>
                              <w:sz w:val="16"/>
                              <w:szCs w:val="16"/>
                              <w:highlight w:val="yellow"/>
                            </w:rPr>
                            <w:t>County</w:t>
                          </w:r>
                        </w:smartTag>
                      </w:smartTag>
                      <w:r w:rsidRPr="000D3DB4">
                        <w:rPr>
                          <w:rFonts w:ascii="Arial" w:hAnsi="Arial" w:cs="Arial"/>
                          <w:b/>
                          <w:sz w:val="16"/>
                          <w:szCs w:val="16"/>
                          <w:highlight w:val="yellow"/>
                        </w:rPr>
                        <w:t xml:space="preserve"> Development Plan on the basis of inputs from the consultation step</w:t>
                      </w:r>
                    </w:p>
                  </w:txbxContent>
                </v:textbox>
              </v:shape>
              <v:shape id="_x0000_s1036" type="#_x0000_t202" style="position:absolute;left:1751;top:14886;width:4032;height:780" stroked="f">
                <v:textbox style="mso-next-textbox:#_x0000_s1036">
                  <w:txbxContent>
                    <w:p w:rsidR="00F10B9A" w:rsidRDefault="00F10B9A" w:rsidP="00C92D65">
                      <w:pPr>
                        <w:rPr>
                          <w:rFonts w:ascii="Arial" w:hAnsi="Arial" w:cs="Arial"/>
                          <w:b/>
                          <w:sz w:val="16"/>
                          <w:szCs w:val="16"/>
                        </w:rPr>
                      </w:pPr>
                    </w:p>
                    <w:p w:rsidR="00F10B9A" w:rsidRPr="000D3DB4" w:rsidRDefault="00F10B9A" w:rsidP="00C92D65">
                      <w:pPr>
                        <w:jc w:val="both"/>
                        <w:rPr>
                          <w:rFonts w:ascii="Arial" w:hAnsi="Arial" w:cs="Arial"/>
                          <w:b/>
                          <w:sz w:val="16"/>
                          <w:szCs w:val="16"/>
                          <w:highlight w:val="yellow"/>
                        </w:rPr>
                      </w:pPr>
                      <w:r>
                        <w:rPr>
                          <w:rFonts w:ascii="Arial" w:hAnsi="Arial" w:cs="Arial"/>
                          <w:b/>
                          <w:sz w:val="16"/>
                          <w:szCs w:val="16"/>
                        </w:rPr>
                        <w:t xml:space="preserve">6. </w:t>
                      </w:r>
                      <w:r w:rsidRPr="000D3DB4">
                        <w:rPr>
                          <w:rFonts w:ascii="Arial" w:hAnsi="Arial" w:cs="Arial"/>
                          <w:b/>
                          <w:sz w:val="16"/>
                          <w:szCs w:val="16"/>
                          <w:highlight w:val="yellow"/>
                        </w:rPr>
                        <w:t xml:space="preserve">Monitoring the environmental effects of the </w:t>
                      </w:r>
                    </w:p>
                    <w:p w:rsidR="00F10B9A" w:rsidRPr="00724060" w:rsidRDefault="00F10B9A" w:rsidP="00C92D65">
                      <w:pPr>
                        <w:jc w:val="both"/>
                        <w:rPr>
                          <w:rFonts w:ascii="Arial" w:hAnsi="Arial" w:cs="Arial"/>
                          <w:b/>
                          <w:sz w:val="16"/>
                          <w:szCs w:val="16"/>
                        </w:rPr>
                      </w:pPr>
                      <w:smartTag w:uri="urn:schemas-microsoft-com:office:smarttags" w:element="place">
                        <w:smartTag w:uri="urn:schemas-microsoft-com:office:smarttags" w:element="PlaceType">
                          <w:r w:rsidRPr="000D3DB4">
                            <w:rPr>
                              <w:rFonts w:ascii="Arial" w:hAnsi="Arial" w:cs="Arial"/>
                              <w:b/>
                              <w:sz w:val="16"/>
                              <w:szCs w:val="16"/>
                              <w:highlight w:val="yellow"/>
                            </w:rPr>
                            <w:t>County</w:t>
                          </w:r>
                        </w:smartTag>
                        <w:r w:rsidRPr="000D3DB4">
                          <w:rPr>
                            <w:rFonts w:ascii="Arial" w:hAnsi="Arial" w:cs="Arial"/>
                            <w:b/>
                            <w:sz w:val="16"/>
                            <w:szCs w:val="16"/>
                            <w:highlight w:val="yellow"/>
                          </w:rPr>
                          <w:t xml:space="preserve"> </w:t>
                        </w:r>
                        <w:smartTag w:uri="urn:schemas-microsoft-com:office:smarttags" w:element="PlaceName">
                          <w:r w:rsidRPr="000D3DB4">
                            <w:rPr>
                              <w:rFonts w:ascii="Arial" w:hAnsi="Arial" w:cs="Arial"/>
                              <w:b/>
                              <w:sz w:val="16"/>
                              <w:szCs w:val="16"/>
                              <w:highlight w:val="yellow"/>
                            </w:rPr>
                            <w:t>Development</w:t>
                          </w:r>
                        </w:smartTag>
                      </w:smartTag>
                      <w:r w:rsidRPr="000D3DB4">
                        <w:rPr>
                          <w:rFonts w:ascii="Arial" w:hAnsi="Arial" w:cs="Arial"/>
                          <w:b/>
                          <w:sz w:val="16"/>
                          <w:szCs w:val="16"/>
                          <w:highlight w:val="yellow"/>
                        </w:rPr>
                        <w:t xml:space="preserve"> Plan</w:t>
                      </w:r>
                    </w:p>
                  </w:txbxContent>
                </v:textbox>
              </v:shape>
              <v:shape id="_x0000_s1037" type="#_x0000_t202" style="position:absolute;left:6732;top:15170;width:3063;height:340" stroked="f">
                <v:textbox style="mso-next-textbox:#_x0000_s1037">
                  <w:txbxContent>
                    <w:p w:rsidR="00F10B9A" w:rsidRPr="00EA0C5C" w:rsidRDefault="00F10B9A" w:rsidP="00C92D65">
                      <w:pPr>
                        <w:jc w:val="center"/>
                        <w:rPr>
                          <w:rFonts w:ascii="Tahoma" w:hAnsi="Tahoma" w:cs="Tahoma"/>
                          <w:b/>
                          <w:sz w:val="16"/>
                          <w:szCs w:val="16"/>
                          <w:lang w:val="en-IE"/>
                        </w:rPr>
                      </w:pPr>
                      <w:r w:rsidRPr="000D3DB4">
                        <w:rPr>
                          <w:rFonts w:ascii="Tahoma" w:hAnsi="Tahoma" w:cs="Tahoma"/>
                          <w:b/>
                          <w:sz w:val="16"/>
                          <w:szCs w:val="16"/>
                          <w:highlight w:val="yellow"/>
                          <w:lang w:val="en-IE"/>
                        </w:rPr>
                        <w:t>MONITORING</w:t>
                      </w:r>
                    </w:p>
                  </w:txbxContent>
                </v:textbox>
              </v:shape>
              <v:shape id="_x0000_s1038" type="#_x0000_t202" style="position:absolute;left:6732;top:14103;width:3063;height:312" stroked="f">
                <v:textbox style="mso-next-textbox:#_x0000_s1038">
                  <w:txbxContent>
                    <w:p w:rsidR="00F10B9A" w:rsidRPr="00EA0C5C" w:rsidRDefault="00F10B9A" w:rsidP="00C92D65">
                      <w:pPr>
                        <w:jc w:val="center"/>
                        <w:rPr>
                          <w:rFonts w:ascii="Tahoma" w:hAnsi="Tahoma" w:cs="Tahoma"/>
                          <w:b/>
                          <w:sz w:val="16"/>
                          <w:szCs w:val="16"/>
                          <w:lang w:val="en-IE"/>
                        </w:rPr>
                      </w:pPr>
                      <w:r w:rsidRPr="000D3DB4">
                        <w:rPr>
                          <w:rFonts w:ascii="Tahoma" w:hAnsi="Tahoma" w:cs="Tahoma"/>
                          <w:b/>
                          <w:sz w:val="16"/>
                          <w:szCs w:val="16"/>
                          <w:highlight w:val="yellow"/>
                          <w:lang w:val="en-IE"/>
                        </w:rPr>
                        <w:t>DECISION MAKING</w:t>
                      </w:r>
                    </w:p>
                    <w:p w:rsidR="00F10B9A" w:rsidRDefault="00F10B9A"/>
                  </w:txbxContent>
                </v:textbox>
              </v:shape>
              <v:shape id="_x0000_s1039" type="#_x0000_t202" style="position:absolute;left:6732;top:11133;width:3063;height:312" fillcolor="navy" stroked="f">
                <v:textbox style="mso-next-textbox:#_x0000_s1039">
                  <w:txbxContent>
                    <w:p w:rsidR="00F10B9A" w:rsidRPr="00EA0C5C" w:rsidRDefault="00F10B9A" w:rsidP="00C92D65">
                      <w:pPr>
                        <w:jc w:val="center"/>
                        <w:rPr>
                          <w:rFonts w:ascii="Tahoma" w:hAnsi="Tahoma" w:cs="Tahoma"/>
                          <w:b/>
                          <w:sz w:val="16"/>
                          <w:szCs w:val="16"/>
                          <w:lang w:val="en-IE"/>
                        </w:rPr>
                      </w:pPr>
                      <w:r w:rsidRPr="00EA0C5C">
                        <w:rPr>
                          <w:rFonts w:ascii="Tahoma" w:hAnsi="Tahoma" w:cs="Tahoma"/>
                          <w:b/>
                          <w:sz w:val="16"/>
                          <w:szCs w:val="16"/>
                          <w:lang w:val="en-IE"/>
                        </w:rPr>
                        <w:t>SCOPING</w:t>
                      </w:r>
                    </w:p>
                  </w:txbxContent>
                </v:textbox>
              </v:shape>
              <v:shape id="_x0000_s1040" type="#_x0000_t202" style="position:absolute;left:6732;top:10195;width:3063;height:313" stroked="f">
                <v:textbox style="mso-next-textbox:#_x0000_s1040">
                  <w:txbxContent>
                    <w:p w:rsidR="00F10B9A" w:rsidRPr="00745957" w:rsidRDefault="00F10B9A" w:rsidP="00C92D65">
                      <w:pPr>
                        <w:jc w:val="center"/>
                        <w:rPr>
                          <w:rFonts w:ascii="Tahoma" w:hAnsi="Tahoma" w:cs="Tahoma"/>
                          <w:b/>
                          <w:color w:val="808080"/>
                          <w:sz w:val="16"/>
                          <w:szCs w:val="16"/>
                          <w:lang w:val="en-IE"/>
                        </w:rPr>
                      </w:pPr>
                      <w:r w:rsidRPr="00745957">
                        <w:rPr>
                          <w:rFonts w:ascii="Tahoma" w:hAnsi="Tahoma" w:cs="Tahoma"/>
                          <w:b/>
                          <w:color w:val="808080"/>
                          <w:sz w:val="16"/>
                          <w:szCs w:val="16"/>
                          <w:lang w:val="en-IE"/>
                        </w:rPr>
                        <w:t>SCREENING</w:t>
                      </w:r>
                    </w:p>
                  </w:txbxContent>
                </v:textbox>
              </v:shape>
              <v:shape id="_x0000_s1041" type="#_x0000_t202" style="position:absolute;left:6708;top:12062;width:3063;height:469" fillcolor="#9bbb59 [3206]" strokecolor="#f2f2f2 [3041]" strokeweight="3pt">
                <v:shadow on="t" type="perspective" color="#4e6128 [1606]" opacity=".5" offset="1pt" offset2="-1pt"/>
                <v:textbox style="mso-next-textbox:#_x0000_s1041">
                  <w:txbxContent>
                    <w:p w:rsidR="00F10B9A" w:rsidRPr="00AF6BF0" w:rsidRDefault="00F10B9A" w:rsidP="00C92D65">
                      <w:pPr>
                        <w:jc w:val="center"/>
                        <w:rPr>
                          <w:rFonts w:ascii="Tahoma" w:hAnsi="Tahoma" w:cs="Tahoma"/>
                          <w:b/>
                          <w:sz w:val="16"/>
                          <w:szCs w:val="16"/>
                          <w:lang w:val="en-IE"/>
                        </w:rPr>
                      </w:pPr>
                      <w:r w:rsidRPr="00AF6BF0">
                        <w:rPr>
                          <w:rFonts w:ascii="Tahoma" w:hAnsi="Tahoma" w:cs="Tahoma"/>
                          <w:b/>
                          <w:sz w:val="16"/>
                          <w:szCs w:val="16"/>
                          <w:lang w:val="en-IE"/>
                        </w:rPr>
                        <w:t xml:space="preserve"> </w:t>
                      </w:r>
                      <w:r w:rsidRPr="000D3DB4">
                        <w:rPr>
                          <w:rFonts w:ascii="Tahoma" w:hAnsi="Tahoma" w:cs="Tahoma"/>
                          <w:b/>
                          <w:sz w:val="16"/>
                          <w:szCs w:val="16"/>
                          <w:lang w:val="en-IE"/>
                        </w:rPr>
                        <w:t>Draft ENVIRONMENTAL REPORT</w:t>
                      </w:r>
                    </w:p>
                  </w:txbxContent>
                </v:textbox>
              </v:shape>
              <v:shape id="_x0000_s1042" type="#_x0000_t202" style="position:absolute;left:6779;top:13170;width:3063;height:487" fillcolor="#9bbb59 [3206]" strokecolor="#f2f2f2 [3041]" strokeweight="3pt">
                <v:shadow on="t" type="perspective" color="#4e6128 [1606]" opacity=".5" offset="1pt" offset2="-1pt"/>
                <v:textbox style="mso-next-textbox:#_x0000_s1042">
                  <w:txbxContent>
                    <w:p w:rsidR="00F10B9A" w:rsidRPr="00EA0C5C" w:rsidRDefault="00F10B9A" w:rsidP="00C92D65">
                      <w:pPr>
                        <w:jc w:val="center"/>
                        <w:rPr>
                          <w:rFonts w:ascii="Tahoma" w:hAnsi="Tahoma" w:cs="Tahoma"/>
                          <w:b/>
                          <w:sz w:val="16"/>
                          <w:szCs w:val="16"/>
                          <w:lang w:val="en-IE"/>
                        </w:rPr>
                      </w:pPr>
                      <w:r w:rsidRPr="000D3DB4">
                        <w:rPr>
                          <w:rFonts w:ascii="Tahoma" w:hAnsi="Tahoma" w:cs="Tahoma"/>
                          <w:b/>
                          <w:sz w:val="16"/>
                          <w:szCs w:val="16"/>
                          <w:lang w:val="en-IE"/>
                        </w:rPr>
                        <w:t>CONSULTATION</w:t>
                      </w:r>
                    </w:p>
                  </w:txbxContent>
                </v:textbox>
              </v:shape>
            </v:group>
          </v:group>
        </w:pict>
      </w:r>
      <w:r w:rsidR="00C52206">
        <w:rPr>
          <w:rFonts w:ascii="Tahoma" w:hAnsi="Tahoma" w:cs="Tahoma"/>
          <w:noProof/>
          <w:sz w:val="20"/>
          <w:szCs w:val="20"/>
          <w:lang w:val="en-IE" w:eastAsia="en-IE"/>
        </w:rPr>
        <w:drawing>
          <wp:anchor distT="0" distB="0" distL="114300" distR="114300" simplePos="0" relativeHeight="251668480" behindDoc="1" locked="0" layoutInCell="1" allowOverlap="1">
            <wp:simplePos x="0" y="0"/>
            <wp:positionH relativeFrom="column">
              <wp:posOffset>118110</wp:posOffset>
            </wp:positionH>
            <wp:positionV relativeFrom="paragraph">
              <wp:posOffset>17145</wp:posOffset>
            </wp:positionV>
            <wp:extent cx="5706745" cy="4220845"/>
            <wp:effectExtent l="19050" t="19050" r="27305" b="273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06745" cy="4220845"/>
                    </a:xfrm>
                    <a:prstGeom prst="rect">
                      <a:avLst/>
                    </a:prstGeom>
                    <a:noFill/>
                    <a:ln w="22225">
                      <a:solidFill>
                        <a:srgbClr val="000000"/>
                      </a:solidFill>
                      <a:miter lim="800000"/>
                      <a:headEnd/>
                      <a:tailEnd/>
                    </a:ln>
                  </pic:spPr>
                </pic:pic>
              </a:graphicData>
            </a:graphic>
          </wp:anchor>
        </w:drawing>
      </w: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B9077F" w:rsidP="00C92D65">
      <w:pPr>
        <w:ind w:left="-180"/>
        <w:jc w:val="both"/>
        <w:rPr>
          <w:rFonts w:ascii="Tahoma" w:hAnsi="Tahoma" w:cs="Tahoma"/>
          <w:sz w:val="20"/>
          <w:szCs w:val="20"/>
          <w:lang w:val="en-IE"/>
        </w:rPr>
      </w:pPr>
      <w:r>
        <w:rPr>
          <w:rFonts w:ascii="Tahoma" w:hAnsi="Tahoma" w:cs="Tahoma"/>
          <w:noProof/>
          <w:sz w:val="20"/>
          <w:szCs w:val="20"/>
          <w:lang w:val="en-IE"/>
        </w:rPr>
        <w:pict>
          <v:rect id="_x0000_s1026" style="position:absolute;left:0;text-align:left;margin-left:255pt;margin-top:8.2pt;width:126pt;height:18.9pt;z-index:251669504" stroked="f"/>
        </w:pict>
      </w: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92D65" w:rsidRPr="00ED0E93" w:rsidRDefault="00C92D65" w:rsidP="00C92D65">
      <w:pPr>
        <w:ind w:left="-180"/>
        <w:jc w:val="both"/>
        <w:rPr>
          <w:rFonts w:ascii="Tahoma" w:hAnsi="Tahoma" w:cs="Tahoma"/>
          <w:sz w:val="20"/>
          <w:szCs w:val="20"/>
          <w:lang w:val="en-IE"/>
        </w:rPr>
      </w:pPr>
    </w:p>
    <w:p w:rsidR="00C2595B" w:rsidRDefault="00B9077F" w:rsidP="00C2595B">
      <w:pPr>
        <w:pStyle w:val="ListParagraph"/>
        <w:spacing w:after="0" w:line="240" w:lineRule="auto"/>
        <w:ind w:left="360"/>
        <w:rPr>
          <w:rFonts w:asciiTheme="majorHAnsi" w:hAnsiTheme="majorHAnsi" w:cstheme="majorHAnsi"/>
          <w:b/>
        </w:rPr>
      </w:pPr>
      <w:r w:rsidRPr="00B9077F">
        <w:rPr>
          <w:rFonts w:ascii="Tahoma" w:hAnsi="Tahoma" w:cs="Tahoma"/>
          <w:noProof/>
          <w:sz w:val="20"/>
          <w:szCs w:val="20"/>
        </w:rPr>
        <w:pict>
          <v:rect id="_x0000_s1027" style="position:absolute;left:0;text-align:left;margin-left:273.95pt;margin-top:.2pt;width:126pt;height:18pt;z-index:251670528" stroked="f"/>
        </w:pict>
      </w:r>
    </w:p>
    <w:p w:rsidR="00C2595B" w:rsidRDefault="00C2595B" w:rsidP="00C2595B">
      <w:pPr>
        <w:pStyle w:val="ListParagraph"/>
        <w:spacing w:after="0" w:line="240" w:lineRule="auto"/>
        <w:ind w:left="360"/>
        <w:rPr>
          <w:rFonts w:asciiTheme="majorHAnsi" w:hAnsiTheme="majorHAnsi" w:cstheme="majorHAnsi"/>
          <w:b/>
        </w:rPr>
      </w:pPr>
    </w:p>
    <w:p w:rsidR="00831E51" w:rsidRPr="00831E51" w:rsidRDefault="00831E51" w:rsidP="00831E51">
      <w:pPr>
        <w:pStyle w:val="ListParagraph"/>
        <w:spacing w:after="0" w:line="240" w:lineRule="auto"/>
        <w:ind w:left="360"/>
        <w:rPr>
          <w:rFonts w:asciiTheme="majorHAnsi" w:hAnsiTheme="majorHAnsi" w:cstheme="majorHAnsi"/>
          <w:b/>
        </w:rPr>
      </w:pPr>
    </w:p>
    <w:p w:rsidR="00470A8A" w:rsidRDefault="00470A8A" w:rsidP="001F56A3">
      <w:pPr>
        <w:spacing w:line="360" w:lineRule="auto"/>
        <w:ind w:left="-181"/>
        <w:outlineLvl w:val="2"/>
        <w:rPr>
          <w:rFonts w:asciiTheme="majorHAnsi" w:hAnsiTheme="majorHAnsi" w:cstheme="majorHAnsi"/>
          <w:b/>
          <w:sz w:val="22"/>
          <w:szCs w:val="22"/>
        </w:rPr>
      </w:pPr>
      <w:bookmarkStart w:id="28" w:name="_Toc182817032"/>
      <w:bookmarkStart w:id="29" w:name="_Toc188419870"/>
    </w:p>
    <w:p w:rsidR="00470A8A" w:rsidRDefault="00470A8A" w:rsidP="001F56A3">
      <w:pPr>
        <w:spacing w:line="360" w:lineRule="auto"/>
        <w:ind w:left="-181"/>
        <w:outlineLvl w:val="2"/>
        <w:rPr>
          <w:rFonts w:asciiTheme="majorHAnsi" w:hAnsiTheme="majorHAnsi" w:cstheme="majorHAnsi"/>
          <w:b/>
          <w:sz w:val="22"/>
          <w:szCs w:val="22"/>
        </w:rPr>
      </w:pPr>
    </w:p>
    <w:p w:rsidR="00470A8A" w:rsidRDefault="00470A8A" w:rsidP="001F56A3">
      <w:pPr>
        <w:spacing w:line="360" w:lineRule="auto"/>
        <w:ind w:left="-181"/>
        <w:outlineLvl w:val="2"/>
        <w:rPr>
          <w:rFonts w:asciiTheme="majorHAnsi" w:hAnsiTheme="majorHAnsi" w:cstheme="majorHAnsi"/>
          <w:b/>
          <w:sz w:val="22"/>
          <w:szCs w:val="22"/>
        </w:rPr>
      </w:pPr>
    </w:p>
    <w:p w:rsidR="00470A8A" w:rsidRDefault="00470A8A" w:rsidP="001F56A3">
      <w:pPr>
        <w:spacing w:line="360" w:lineRule="auto"/>
        <w:ind w:left="-181"/>
        <w:outlineLvl w:val="2"/>
        <w:rPr>
          <w:rFonts w:asciiTheme="majorHAnsi" w:hAnsiTheme="majorHAnsi" w:cstheme="majorHAnsi"/>
          <w:b/>
          <w:sz w:val="22"/>
          <w:szCs w:val="22"/>
        </w:rPr>
      </w:pPr>
    </w:p>
    <w:p w:rsidR="00470A8A" w:rsidRDefault="00470A8A" w:rsidP="001F56A3">
      <w:pPr>
        <w:spacing w:line="360" w:lineRule="auto"/>
        <w:ind w:left="-181"/>
        <w:outlineLvl w:val="2"/>
        <w:rPr>
          <w:rFonts w:asciiTheme="majorHAnsi" w:hAnsiTheme="majorHAnsi" w:cstheme="majorHAnsi"/>
          <w:b/>
          <w:sz w:val="22"/>
          <w:szCs w:val="22"/>
        </w:rPr>
      </w:pPr>
    </w:p>
    <w:p w:rsidR="00CD3056" w:rsidRDefault="00CD3056" w:rsidP="001F56A3">
      <w:pPr>
        <w:spacing w:line="360" w:lineRule="auto"/>
        <w:ind w:left="-181"/>
        <w:outlineLvl w:val="2"/>
        <w:rPr>
          <w:rFonts w:asciiTheme="majorHAnsi" w:hAnsiTheme="majorHAnsi" w:cstheme="majorHAnsi"/>
          <w:b/>
          <w:sz w:val="22"/>
          <w:szCs w:val="22"/>
        </w:rPr>
      </w:pPr>
    </w:p>
    <w:bookmarkEnd w:id="28"/>
    <w:bookmarkEnd w:id="29"/>
    <w:p w:rsidR="00C53901" w:rsidRDefault="00C53901" w:rsidP="00C53901">
      <w:pPr>
        <w:rPr>
          <w:rFonts w:asciiTheme="majorHAnsi" w:hAnsiTheme="majorHAnsi" w:cstheme="majorHAnsi"/>
          <w:b/>
        </w:rPr>
      </w:pPr>
    </w:p>
    <w:p w:rsidR="00031D9B" w:rsidRDefault="00031D9B" w:rsidP="00387339">
      <w:pPr>
        <w:rPr>
          <w:rFonts w:asciiTheme="majorHAnsi" w:hAnsiTheme="majorHAnsi" w:cstheme="majorHAnsi"/>
          <w:sz w:val="22"/>
          <w:szCs w:val="22"/>
        </w:rPr>
      </w:pPr>
      <w:r w:rsidRPr="00387339">
        <w:rPr>
          <w:rFonts w:asciiTheme="majorHAnsi" w:hAnsiTheme="majorHAnsi" w:cstheme="majorHAnsi"/>
          <w:sz w:val="22"/>
          <w:szCs w:val="22"/>
        </w:rPr>
        <w:t>The Planning Authority, on the 10</w:t>
      </w:r>
      <w:r w:rsidRPr="00387339">
        <w:rPr>
          <w:rFonts w:asciiTheme="majorHAnsi" w:hAnsiTheme="majorHAnsi" w:cstheme="majorHAnsi"/>
          <w:sz w:val="22"/>
          <w:szCs w:val="22"/>
          <w:vertAlign w:val="superscript"/>
        </w:rPr>
        <w:t>th</w:t>
      </w:r>
      <w:r w:rsidRPr="00387339">
        <w:rPr>
          <w:rFonts w:asciiTheme="majorHAnsi" w:hAnsiTheme="majorHAnsi" w:cstheme="majorHAnsi"/>
          <w:sz w:val="22"/>
          <w:szCs w:val="22"/>
        </w:rPr>
        <w:t xml:space="preserve"> of October 2012, gave notice in terms of Section</w:t>
      </w:r>
      <w:r w:rsidR="001210FA" w:rsidRPr="00387339">
        <w:rPr>
          <w:rFonts w:asciiTheme="majorHAnsi" w:hAnsiTheme="majorHAnsi" w:cstheme="majorHAnsi"/>
          <w:sz w:val="22"/>
          <w:szCs w:val="22"/>
        </w:rPr>
        <w:t>s 9 10 &amp; 11 of the Planning and Development Act2000 (as amended)</w:t>
      </w:r>
      <w:r w:rsidR="00C0728F">
        <w:rPr>
          <w:rFonts w:asciiTheme="majorHAnsi" w:hAnsiTheme="majorHAnsi" w:cstheme="majorHAnsi"/>
          <w:sz w:val="22"/>
          <w:szCs w:val="22"/>
        </w:rPr>
        <w:t>, of the commencement of the review of the current Cavan Town &amp; Environs Development Plan (2008-2014)</w:t>
      </w:r>
      <w:r w:rsidR="00E717A4">
        <w:rPr>
          <w:rFonts w:asciiTheme="majorHAnsi" w:hAnsiTheme="majorHAnsi" w:cstheme="majorHAnsi"/>
          <w:sz w:val="22"/>
          <w:szCs w:val="22"/>
        </w:rPr>
        <w:t xml:space="preserve"> and the Cavan County Development Plan (2008-2014)</w:t>
      </w:r>
      <w:r w:rsidR="00C0728F">
        <w:rPr>
          <w:rFonts w:asciiTheme="majorHAnsi" w:hAnsiTheme="majorHAnsi" w:cstheme="majorHAnsi"/>
          <w:sz w:val="22"/>
          <w:szCs w:val="22"/>
        </w:rPr>
        <w:t xml:space="preserve"> and the preparation </w:t>
      </w:r>
      <w:r w:rsidR="00E717A4">
        <w:rPr>
          <w:rFonts w:asciiTheme="majorHAnsi" w:hAnsiTheme="majorHAnsi" w:cstheme="majorHAnsi"/>
          <w:sz w:val="22"/>
          <w:szCs w:val="22"/>
        </w:rPr>
        <w:t xml:space="preserve">of </w:t>
      </w:r>
      <w:r w:rsidR="00C0728F">
        <w:rPr>
          <w:rFonts w:asciiTheme="majorHAnsi" w:hAnsiTheme="majorHAnsi" w:cstheme="majorHAnsi"/>
          <w:sz w:val="22"/>
          <w:szCs w:val="22"/>
        </w:rPr>
        <w:t xml:space="preserve"> new plan</w:t>
      </w:r>
      <w:r w:rsidR="00E717A4">
        <w:rPr>
          <w:rFonts w:asciiTheme="majorHAnsi" w:hAnsiTheme="majorHAnsi" w:cstheme="majorHAnsi"/>
          <w:sz w:val="22"/>
          <w:szCs w:val="22"/>
        </w:rPr>
        <w:t>s for the period (2014 -2020)</w:t>
      </w:r>
      <w:r w:rsidR="001210FA" w:rsidRPr="00387339">
        <w:rPr>
          <w:rFonts w:asciiTheme="majorHAnsi" w:hAnsiTheme="majorHAnsi" w:cstheme="majorHAnsi"/>
          <w:sz w:val="22"/>
          <w:szCs w:val="22"/>
        </w:rPr>
        <w:t>.</w:t>
      </w:r>
    </w:p>
    <w:p w:rsidR="00CD3056" w:rsidRDefault="00CD3056" w:rsidP="00387339">
      <w:pPr>
        <w:rPr>
          <w:rFonts w:asciiTheme="majorHAnsi" w:hAnsiTheme="majorHAnsi" w:cstheme="majorHAnsi"/>
          <w:sz w:val="22"/>
          <w:szCs w:val="22"/>
        </w:rPr>
      </w:pPr>
    </w:p>
    <w:p w:rsidR="00031D9B" w:rsidRDefault="00031D9B" w:rsidP="00387339">
      <w:pPr>
        <w:pStyle w:val="ListParagraph"/>
        <w:spacing w:after="0" w:line="240" w:lineRule="auto"/>
        <w:ind w:left="0"/>
        <w:rPr>
          <w:rFonts w:asciiTheme="majorHAnsi" w:hAnsiTheme="majorHAnsi" w:cstheme="majorHAnsi"/>
        </w:rPr>
      </w:pPr>
      <w:r w:rsidRPr="00031D9B">
        <w:rPr>
          <w:rFonts w:asciiTheme="majorHAnsi" w:hAnsiTheme="majorHAnsi" w:cstheme="majorHAnsi"/>
        </w:rPr>
        <w:lastRenderedPageBreak/>
        <w:t>The first phase of the public consultation took place from Wednesday, the 10</w:t>
      </w:r>
      <w:r w:rsidRPr="00031D9B">
        <w:rPr>
          <w:rFonts w:asciiTheme="majorHAnsi" w:hAnsiTheme="majorHAnsi" w:cstheme="majorHAnsi"/>
          <w:vertAlign w:val="superscript"/>
        </w:rPr>
        <w:t>th</w:t>
      </w:r>
      <w:r w:rsidRPr="00031D9B">
        <w:rPr>
          <w:rFonts w:asciiTheme="majorHAnsi" w:hAnsiTheme="majorHAnsi" w:cstheme="majorHAnsi"/>
        </w:rPr>
        <w:t xml:space="preserve"> October to the 5</w:t>
      </w:r>
      <w:r w:rsidRPr="00031D9B">
        <w:rPr>
          <w:rFonts w:asciiTheme="majorHAnsi" w:hAnsiTheme="majorHAnsi" w:cstheme="majorHAnsi"/>
          <w:vertAlign w:val="superscript"/>
        </w:rPr>
        <w:t>th</w:t>
      </w:r>
      <w:r w:rsidRPr="00031D9B">
        <w:rPr>
          <w:rFonts w:asciiTheme="majorHAnsi" w:hAnsiTheme="majorHAnsi" w:cstheme="majorHAnsi"/>
        </w:rPr>
        <w:t xml:space="preserve"> of December 2012; (8 weeks).  In accordance with the provisions of Section 11 of the Planning and Development Act (2000) as amended, and the SEA Directive, a copy of the </w:t>
      </w:r>
      <w:r w:rsidR="00F838DB">
        <w:rPr>
          <w:rFonts w:asciiTheme="majorHAnsi" w:hAnsiTheme="majorHAnsi" w:cstheme="majorHAnsi"/>
        </w:rPr>
        <w:t xml:space="preserve">SEA </w:t>
      </w:r>
      <w:r w:rsidRPr="00031D9B">
        <w:rPr>
          <w:rFonts w:asciiTheme="majorHAnsi" w:hAnsiTheme="majorHAnsi" w:cstheme="majorHAnsi"/>
        </w:rPr>
        <w:t xml:space="preserve">Scoping Issues </w:t>
      </w:r>
      <w:r w:rsidR="00E717A4">
        <w:rPr>
          <w:rFonts w:asciiTheme="majorHAnsi" w:hAnsiTheme="majorHAnsi" w:cstheme="majorHAnsi"/>
        </w:rPr>
        <w:t>Paper</w:t>
      </w:r>
      <w:r w:rsidR="00F838DB">
        <w:rPr>
          <w:rFonts w:asciiTheme="majorHAnsi" w:hAnsiTheme="majorHAnsi" w:cstheme="majorHAnsi"/>
        </w:rPr>
        <w:t xml:space="preserve"> and Strategic Issues Papers </w:t>
      </w:r>
      <w:r w:rsidR="00387339">
        <w:rPr>
          <w:rFonts w:asciiTheme="majorHAnsi" w:hAnsiTheme="majorHAnsi" w:cstheme="majorHAnsi"/>
        </w:rPr>
        <w:t>(attached as Appendix 1),</w:t>
      </w:r>
      <w:r w:rsidRPr="00031D9B">
        <w:rPr>
          <w:rFonts w:asciiTheme="majorHAnsi" w:hAnsiTheme="majorHAnsi" w:cstheme="majorHAnsi"/>
        </w:rPr>
        <w:t xml:space="preserve"> w</w:t>
      </w:r>
      <w:r w:rsidR="00F838DB">
        <w:rPr>
          <w:rFonts w:asciiTheme="majorHAnsi" w:hAnsiTheme="majorHAnsi" w:cstheme="majorHAnsi"/>
        </w:rPr>
        <w:t>ere</w:t>
      </w:r>
      <w:r w:rsidRPr="00031D9B">
        <w:rPr>
          <w:rFonts w:asciiTheme="majorHAnsi" w:hAnsiTheme="majorHAnsi" w:cstheme="majorHAnsi"/>
        </w:rPr>
        <w:t xml:space="preserve"> circulated to </w:t>
      </w:r>
      <w:r w:rsidR="00387339">
        <w:rPr>
          <w:rFonts w:asciiTheme="majorHAnsi" w:hAnsiTheme="majorHAnsi" w:cstheme="majorHAnsi"/>
        </w:rPr>
        <w:t xml:space="preserve">the Cavan County and Town Councillors, the </w:t>
      </w:r>
      <w:r w:rsidRPr="00031D9B">
        <w:rPr>
          <w:rFonts w:asciiTheme="majorHAnsi" w:hAnsiTheme="majorHAnsi" w:cstheme="majorHAnsi"/>
        </w:rPr>
        <w:t>Environmental Authorities</w:t>
      </w:r>
      <w:r w:rsidR="00387339">
        <w:rPr>
          <w:rFonts w:asciiTheme="majorHAnsi" w:hAnsiTheme="majorHAnsi" w:cstheme="majorHAnsi"/>
        </w:rPr>
        <w:t>, Prescribed Bodies</w:t>
      </w:r>
      <w:r w:rsidR="00E717A4">
        <w:rPr>
          <w:rFonts w:asciiTheme="majorHAnsi" w:hAnsiTheme="majorHAnsi" w:cstheme="majorHAnsi"/>
        </w:rPr>
        <w:t xml:space="preserve">.  The </w:t>
      </w:r>
      <w:r w:rsidR="00F838DB">
        <w:rPr>
          <w:rFonts w:asciiTheme="majorHAnsi" w:hAnsiTheme="majorHAnsi" w:cstheme="majorHAnsi"/>
        </w:rPr>
        <w:t xml:space="preserve">SEA </w:t>
      </w:r>
      <w:r w:rsidR="00E717A4">
        <w:rPr>
          <w:rFonts w:asciiTheme="majorHAnsi" w:hAnsiTheme="majorHAnsi" w:cstheme="majorHAnsi"/>
        </w:rPr>
        <w:t xml:space="preserve">Scoping Issues Paper </w:t>
      </w:r>
      <w:r w:rsidR="00F838DB">
        <w:rPr>
          <w:rFonts w:asciiTheme="majorHAnsi" w:hAnsiTheme="majorHAnsi" w:cstheme="majorHAnsi"/>
        </w:rPr>
        <w:t xml:space="preserve">and Strategic Issues Papers were </w:t>
      </w:r>
      <w:r w:rsidR="00E717A4">
        <w:rPr>
          <w:rFonts w:asciiTheme="majorHAnsi" w:hAnsiTheme="majorHAnsi" w:cstheme="majorHAnsi"/>
        </w:rPr>
        <w:t xml:space="preserve">also made available on the County and Town websites and all public libraries and Area offices throughout the County.  The Paper invited comments from the public on issues relating to the plans and the Environmental Report.  A number of public consultation workshops were also held </w:t>
      </w:r>
      <w:r w:rsidR="00B649C5">
        <w:rPr>
          <w:rFonts w:asciiTheme="majorHAnsi" w:hAnsiTheme="majorHAnsi" w:cstheme="majorHAnsi"/>
        </w:rPr>
        <w:t xml:space="preserve">at Cavan Town; Ballyconnell, Bailieborough and Ballyjamesduff, the content of the Scoping Issues Papers were presented and comments were invited from all participants and </w:t>
      </w:r>
    </w:p>
    <w:p w:rsidR="00C53901" w:rsidRDefault="00C53901" w:rsidP="00031D9B">
      <w:pPr>
        <w:pStyle w:val="ListParagraph"/>
        <w:spacing w:after="0" w:line="240" w:lineRule="auto"/>
        <w:rPr>
          <w:rFonts w:asciiTheme="majorHAnsi" w:hAnsiTheme="majorHAnsi" w:cstheme="majorHAnsi"/>
        </w:rPr>
      </w:pPr>
    </w:p>
    <w:p w:rsidR="00C53901" w:rsidRPr="00031D9B" w:rsidRDefault="00C53901" w:rsidP="00C53901">
      <w:pPr>
        <w:rPr>
          <w:rFonts w:asciiTheme="majorHAnsi" w:hAnsiTheme="majorHAnsi" w:cstheme="majorHAnsi"/>
          <w:sz w:val="22"/>
          <w:szCs w:val="22"/>
        </w:rPr>
      </w:pPr>
      <w:r w:rsidRPr="00031D9B">
        <w:rPr>
          <w:rFonts w:asciiTheme="majorHAnsi" w:hAnsiTheme="majorHAnsi" w:cstheme="majorHAnsi"/>
          <w:sz w:val="22"/>
          <w:szCs w:val="22"/>
        </w:rPr>
        <w:t xml:space="preserve">The </w:t>
      </w:r>
      <w:r w:rsidRPr="009D7702">
        <w:rPr>
          <w:rFonts w:asciiTheme="majorHAnsi" w:hAnsiTheme="majorHAnsi" w:cstheme="majorHAnsi"/>
          <w:b/>
          <w:sz w:val="22"/>
          <w:szCs w:val="22"/>
        </w:rPr>
        <w:t>Environmental Authorities</w:t>
      </w:r>
      <w:r w:rsidRPr="00031D9B">
        <w:rPr>
          <w:rFonts w:asciiTheme="majorHAnsi" w:hAnsiTheme="majorHAnsi" w:cstheme="majorHAnsi"/>
          <w:sz w:val="22"/>
          <w:szCs w:val="22"/>
        </w:rPr>
        <w:t xml:space="preserve"> have been designated </w:t>
      </w:r>
      <w:r w:rsidR="00056C57">
        <w:rPr>
          <w:rFonts w:asciiTheme="majorHAnsi" w:hAnsiTheme="majorHAnsi" w:cstheme="majorHAnsi"/>
          <w:sz w:val="22"/>
          <w:szCs w:val="22"/>
        </w:rPr>
        <w:t xml:space="preserve">(in terms of Section…..of the Planning and Development Act 2000, (as amended) </w:t>
      </w:r>
      <w:r w:rsidRPr="00031D9B">
        <w:rPr>
          <w:rFonts w:asciiTheme="majorHAnsi" w:hAnsiTheme="majorHAnsi" w:cstheme="majorHAnsi"/>
          <w:sz w:val="22"/>
          <w:szCs w:val="22"/>
        </w:rPr>
        <w:t>for consultation in SEA process are:</w:t>
      </w:r>
    </w:p>
    <w:p w:rsidR="00C53901" w:rsidRPr="00031D9B" w:rsidRDefault="00C53901" w:rsidP="008B7AB3">
      <w:pPr>
        <w:pStyle w:val="ListParagraph"/>
        <w:numPr>
          <w:ilvl w:val="0"/>
          <w:numId w:val="9"/>
        </w:numPr>
        <w:spacing w:after="0" w:line="240" w:lineRule="auto"/>
        <w:rPr>
          <w:rFonts w:asciiTheme="majorHAnsi" w:hAnsiTheme="majorHAnsi" w:cstheme="majorHAnsi"/>
        </w:rPr>
      </w:pPr>
      <w:r w:rsidRPr="00031D9B">
        <w:rPr>
          <w:rFonts w:asciiTheme="majorHAnsi" w:hAnsiTheme="majorHAnsi" w:cstheme="majorHAnsi"/>
        </w:rPr>
        <w:t>The Environmental Protection Agency (EPA)</w:t>
      </w:r>
    </w:p>
    <w:p w:rsidR="00C53901" w:rsidRPr="00031D9B" w:rsidRDefault="00C53901" w:rsidP="008B7AB3">
      <w:pPr>
        <w:pStyle w:val="ListParagraph"/>
        <w:numPr>
          <w:ilvl w:val="0"/>
          <w:numId w:val="9"/>
        </w:numPr>
        <w:spacing w:after="0" w:line="240" w:lineRule="auto"/>
        <w:rPr>
          <w:rFonts w:asciiTheme="majorHAnsi" w:hAnsiTheme="majorHAnsi" w:cstheme="majorHAnsi"/>
        </w:rPr>
      </w:pPr>
      <w:r w:rsidRPr="00031D9B">
        <w:rPr>
          <w:rFonts w:asciiTheme="majorHAnsi" w:hAnsiTheme="majorHAnsi" w:cstheme="majorHAnsi"/>
        </w:rPr>
        <w:t>The Minister for the Environment, Community &amp; Local Government</w:t>
      </w:r>
    </w:p>
    <w:p w:rsidR="00C53901" w:rsidRDefault="00C53901" w:rsidP="008B7AB3">
      <w:pPr>
        <w:pStyle w:val="ListParagraph"/>
        <w:numPr>
          <w:ilvl w:val="0"/>
          <w:numId w:val="9"/>
        </w:numPr>
        <w:spacing w:after="0" w:line="240" w:lineRule="auto"/>
        <w:rPr>
          <w:rFonts w:asciiTheme="majorHAnsi" w:hAnsiTheme="majorHAnsi" w:cstheme="majorHAnsi"/>
        </w:rPr>
      </w:pPr>
      <w:r w:rsidRPr="00031D9B">
        <w:rPr>
          <w:rFonts w:asciiTheme="majorHAnsi" w:hAnsiTheme="majorHAnsi" w:cstheme="majorHAnsi"/>
        </w:rPr>
        <w:t>Minister for Agriculture, Marine and Food, and the Minister for Communications, Energy and Natural Resources, where it appears to the planning Authority that the plan or programme,</w:t>
      </w:r>
      <w:r>
        <w:rPr>
          <w:rFonts w:asciiTheme="majorHAnsi" w:hAnsiTheme="majorHAnsi" w:cstheme="majorHAnsi"/>
        </w:rPr>
        <w:t xml:space="preserve"> </w:t>
      </w:r>
      <w:r w:rsidRPr="00031D9B">
        <w:rPr>
          <w:rFonts w:asciiTheme="majorHAnsi" w:hAnsiTheme="majorHAnsi" w:cstheme="majorHAnsi"/>
        </w:rPr>
        <w:t>or modification of the plan or programme, might have significant effects on fisheries or the marine environment.</w:t>
      </w:r>
    </w:p>
    <w:p w:rsidR="00C53901" w:rsidRDefault="00C53901" w:rsidP="008B7AB3">
      <w:pPr>
        <w:pStyle w:val="ListParagraph"/>
        <w:numPr>
          <w:ilvl w:val="0"/>
          <w:numId w:val="9"/>
        </w:numPr>
        <w:spacing w:after="0" w:line="240" w:lineRule="auto"/>
        <w:rPr>
          <w:rFonts w:asciiTheme="majorHAnsi" w:hAnsiTheme="majorHAnsi" w:cstheme="majorHAnsi"/>
        </w:rPr>
      </w:pPr>
      <w:r w:rsidRPr="00031D9B">
        <w:rPr>
          <w:rFonts w:asciiTheme="majorHAnsi" w:hAnsiTheme="majorHAnsi" w:cstheme="majorHAnsi"/>
        </w:rPr>
        <w:t xml:space="preserve">Where it appears to the competent authority that the plan or programme, or amendment to a plan or programme, might have significant effects in relation to the architectural heritage or to nature conservation, the Minister for Arts, Heritage and </w:t>
      </w:r>
      <w:r w:rsidRPr="00031D9B">
        <w:rPr>
          <w:rFonts w:asciiTheme="majorHAnsi" w:hAnsiTheme="majorHAnsi" w:cstheme="majorHAnsi"/>
          <w:i/>
        </w:rPr>
        <w:t>Gaeltacht</w:t>
      </w:r>
      <w:r w:rsidRPr="00031D9B">
        <w:rPr>
          <w:rFonts w:asciiTheme="majorHAnsi" w:hAnsiTheme="majorHAnsi" w:cstheme="majorHAnsi"/>
        </w:rPr>
        <w:t xml:space="preserve"> Affairs, and </w:t>
      </w:r>
    </w:p>
    <w:p w:rsidR="00C53901" w:rsidRDefault="00C53901" w:rsidP="008B7AB3">
      <w:pPr>
        <w:pStyle w:val="ListParagraph"/>
        <w:numPr>
          <w:ilvl w:val="0"/>
          <w:numId w:val="9"/>
        </w:numPr>
        <w:spacing w:after="0" w:line="240" w:lineRule="auto"/>
        <w:rPr>
          <w:rFonts w:asciiTheme="majorHAnsi" w:hAnsiTheme="majorHAnsi" w:cstheme="majorHAnsi"/>
        </w:rPr>
      </w:pPr>
      <w:r w:rsidRPr="00031D9B">
        <w:rPr>
          <w:rFonts w:asciiTheme="majorHAnsi" w:hAnsiTheme="majorHAnsi" w:cstheme="majorHAnsi"/>
        </w:rPr>
        <w:t>Any adjoining planning authority whose area is continuous to the area of a planning authority which prepared a draft plan, proposed variation or a local area plan.</w:t>
      </w:r>
    </w:p>
    <w:p w:rsidR="003C405D" w:rsidRPr="00031D9B" w:rsidRDefault="003C405D" w:rsidP="00031D9B">
      <w:pPr>
        <w:pStyle w:val="ListParagraph"/>
        <w:spacing w:after="0" w:line="240" w:lineRule="auto"/>
        <w:rPr>
          <w:rFonts w:asciiTheme="majorHAnsi" w:hAnsiTheme="majorHAnsi" w:cstheme="majorHAnsi"/>
        </w:rPr>
      </w:pPr>
    </w:p>
    <w:p w:rsidR="00031D9B" w:rsidRPr="00FA60FF" w:rsidRDefault="00031D9B" w:rsidP="0052105D">
      <w:pPr>
        <w:pStyle w:val="ListParagraph"/>
        <w:numPr>
          <w:ilvl w:val="1"/>
          <w:numId w:val="99"/>
        </w:numPr>
        <w:rPr>
          <w:rFonts w:asciiTheme="majorHAnsi" w:hAnsiTheme="majorHAnsi" w:cstheme="majorHAnsi"/>
          <w:b/>
        </w:rPr>
      </w:pPr>
      <w:r w:rsidRPr="00FA60FF">
        <w:rPr>
          <w:rFonts w:asciiTheme="majorHAnsi" w:hAnsiTheme="majorHAnsi" w:cstheme="majorHAnsi"/>
          <w:b/>
        </w:rPr>
        <w:t xml:space="preserve"> </w:t>
      </w:r>
      <w:r w:rsidRPr="00FA60FF">
        <w:rPr>
          <w:rFonts w:asciiTheme="majorHAnsi" w:hAnsiTheme="majorHAnsi" w:cstheme="majorHAnsi"/>
          <w:b/>
        </w:rPr>
        <w:tab/>
        <w:t>Response from the Environment Authorities:</w:t>
      </w:r>
    </w:p>
    <w:p w:rsidR="00031D9B" w:rsidRPr="00031D9B" w:rsidRDefault="00031D9B" w:rsidP="00031D9B">
      <w:pPr>
        <w:pStyle w:val="ListParagraph"/>
        <w:spacing w:after="0" w:line="240" w:lineRule="auto"/>
        <w:ind w:left="360"/>
        <w:rPr>
          <w:rFonts w:asciiTheme="majorHAnsi" w:hAnsiTheme="majorHAnsi" w:cstheme="majorHAnsi"/>
          <w:b/>
        </w:rPr>
      </w:pPr>
    </w:p>
    <w:p w:rsidR="00031D9B" w:rsidRPr="00616C7F" w:rsidRDefault="00031D9B" w:rsidP="008B7AB3">
      <w:pPr>
        <w:pStyle w:val="ListParagraph"/>
        <w:numPr>
          <w:ilvl w:val="0"/>
          <w:numId w:val="10"/>
        </w:numPr>
        <w:spacing w:after="0" w:line="240" w:lineRule="auto"/>
        <w:ind w:left="993"/>
        <w:rPr>
          <w:rFonts w:asciiTheme="majorHAnsi" w:hAnsiTheme="majorHAnsi" w:cstheme="majorHAnsi"/>
          <w:b/>
        </w:rPr>
      </w:pPr>
      <w:r w:rsidRPr="00031D9B">
        <w:rPr>
          <w:rFonts w:asciiTheme="majorHAnsi" w:hAnsiTheme="majorHAnsi" w:cstheme="majorHAnsi"/>
          <w:b/>
        </w:rPr>
        <w:t xml:space="preserve">EPA:  </w:t>
      </w:r>
      <w:r w:rsidRPr="00031D9B">
        <w:rPr>
          <w:rFonts w:asciiTheme="majorHAnsi" w:hAnsiTheme="majorHAnsi" w:cstheme="majorHAnsi"/>
        </w:rPr>
        <w:t>The EPA’s initial submission to assist the planning authority in undertaking an environmental assessment as per the Planning and Development (Strategic Environmental Assessment) Regulations 2004 (S.I</w:t>
      </w:r>
      <w:proofErr w:type="gramStart"/>
      <w:r w:rsidRPr="00031D9B">
        <w:rPr>
          <w:rFonts w:asciiTheme="majorHAnsi" w:hAnsiTheme="majorHAnsi" w:cstheme="majorHAnsi"/>
        </w:rPr>
        <w:t>..</w:t>
      </w:r>
      <w:proofErr w:type="gramEnd"/>
      <w:r w:rsidRPr="00031D9B">
        <w:rPr>
          <w:rFonts w:asciiTheme="majorHAnsi" w:hAnsiTheme="majorHAnsi" w:cstheme="majorHAnsi"/>
        </w:rPr>
        <w:t xml:space="preserve"> No. 436 of 2004).  This submission consists of an SEA Pack, SEA Scoping Guidance and a checklist to allow you to ensure integration of environmental considerations into the Plans is carried out taking account the Agency’s submission.</w:t>
      </w:r>
    </w:p>
    <w:p w:rsidR="00616C7F" w:rsidRPr="00031D9B" w:rsidRDefault="00616C7F" w:rsidP="00616C7F">
      <w:pPr>
        <w:pStyle w:val="ListParagraph"/>
        <w:spacing w:after="0" w:line="240" w:lineRule="auto"/>
        <w:ind w:left="993"/>
        <w:rPr>
          <w:rFonts w:asciiTheme="majorHAnsi" w:hAnsiTheme="majorHAnsi" w:cstheme="majorHAnsi"/>
          <w:b/>
        </w:rPr>
      </w:pPr>
    </w:p>
    <w:p w:rsidR="00031D9B" w:rsidRPr="00031D9B" w:rsidRDefault="00031D9B" w:rsidP="00031D9B">
      <w:pPr>
        <w:ind w:firstLine="720"/>
        <w:rPr>
          <w:rFonts w:asciiTheme="majorHAnsi" w:hAnsiTheme="majorHAnsi" w:cstheme="majorHAnsi"/>
          <w:b/>
          <w:sz w:val="22"/>
          <w:szCs w:val="22"/>
        </w:rPr>
      </w:pPr>
      <w:r w:rsidRPr="00031D9B">
        <w:rPr>
          <w:rFonts w:asciiTheme="majorHAnsi" w:hAnsiTheme="majorHAnsi" w:cstheme="majorHAnsi"/>
          <w:b/>
          <w:sz w:val="22"/>
          <w:szCs w:val="22"/>
        </w:rPr>
        <w:t>Specific Comments to be considered in the Plans</w:t>
      </w:r>
    </w:p>
    <w:p w:rsidR="00031D9B" w:rsidRPr="00031D9B" w:rsidRDefault="00031D9B" w:rsidP="00031D9B">
      <w:pPr>
        <w:ind w:left="720"/>
        <w:rPr>
          <w:rFonts w:asciiTheme="majorHAnsi" w:hAnsiTheme="majorHAnsi" w:cstheme="majorHAnsi"/>
          <w:sz w:val="22"/>
          <w:szCs w:val="22"/>
        </w:rPr>
      </w:pPr>
      <w:r w:rsidRPr="00031D9B">
        <w:rPr>
          <w:rFonts w:asciiTheme="majorHAnsi" w:hAnsiTheme="majorHAnsi" w:cstheme="majorHAnsi"/>
          <w:sz w:val="22"/>
          <w:szCs w:val="22"/>
        </w:rPr>
        <w:t>The following in particular, should be reflected in the Draft Plan(s) and associated SEA’s, as relevant and appropriate to the individual plans:</w:t>
      </w:r>
    </w:p>
    <w:p w:rsidR="00031D9B" w:rsidRPr="00031D9B" w:rsidRDefault="00031D9B" w:rsidP="008B7AB3">
      <w:pPr>
        <w:pStyle w:val="ListParagraph"/>
        <w:numPr>
          <w:ilvl w:val="0"/>
          <w:numId w:val="11"/>
        </w:numPr>
        <w:spacing w:after="0" w:line="240" w:lineRule="auto"/>
        <w:rPr>
          <w:rFonts w:asciiTheme="majorHAnsi" w:hAnsiTheme="majorHAnsi" w:cstheme="majorHAnsi"/>
        </w:rPr>
      </w:pPr>
      <w:proofErr w:type="gramStart"/>
      <w:r w:rsidRPr="00031D9B">
        <w:rPr>
          <w:rFonts w:asciiTheme="majorHAnsi" w:hAnsiTheme="majorHAnsi" w:cstheme="majorHAnsi"/>
        </w:rPr>
        <w:t>including</w:t>
      </w:r>
      <w:proofErr w:type="gramEnd"/>
      <w:r w:rsidRPr="00031D9B">
        <w:rPr>
          <w:rFonts w:asciiTheme="majorHAnsi" w:hAnsiTheme="majorHAnsi" w:cstheme="majorHAnsi"/>
        </w:rPr>
        <w:t xml:space="preserve"> a clear commitment for the improvement of water quality (rivers and lakes in particular ranges between ‘Moderate’ to ‘Bad’ status under the Water Framework Directive (WFD) classification.</w:t>
      </w:r>
    </w:p>
    <w:p w:rsidR="00031D9B" w:rsidRPr="00031D9B" w:rsidRDefault="00031D9B" w:rsidP="008B7AB3">
      <w:pPr>
        <w:pStyle w:val="ListParagraph"/>
        <w:numPr>
          <w:ilvl w:val="0"/>
          <w:numId w:val="11"/>
        </w:numPr>
        <w:spacing w:after="0" w:line="240" w:lineRule="auto"/>
        <w:rPr>
          <w:rFonts w:asciiTheme="majorHAnsi" w:hAnsiTheme="majorHAnsi" w:cstheme="majorHAnsi"/>
        </w:rPr>
      </w:pPr>
      <w:r w:rsidRPr="00031D9B">
        <w:rPr>
          <w:rFonts w:asciiTheme="majorHAnsi" w:hAnsiTheme="majorHAnsi" w:cstheme="majorHAnsi"/>
        </w:rPr>
        <w:t>Protection of areas listed on the WFD Register of Protected Areas (including River Cavan (Nutrient Sensitive River) Lough Oughter (Nutrient Sensitive Lake).</w:t>
      </w:r>
    </w:p>
    <w:p w:rsidR="00031D9B" w:rsidRPr="004D7D74" w:rsidRDefault="00031D9B" w:rsidP="008B7AB3">
      <w:pPr>
        <w:pStyle w:val="ListParagraph"/>
        <w:numPr>
          <w:ilvl w:val="0"/>
          <w:numId w:val="11"/>
        </w:numPr>
        <w:spacing w:after="0" w:line="240" w:lineRule="auto"/>
        <w:rPr>
          <w:rFonts w:asciiTheme="majorHAnsi" w:hAnsiTheme="majorHAnsi" w:cstheme="majorHAnsi"/>
          <w:i/>
        </w:rPr>
      </w:pPr>
      <w:r w:rsidRPr="004D7D74">
        <w:rPr>
          <w:rFonts w:asciiTheme="majorHAnsi" w:hAnsiTheme="majorHAnsi" w:cstheme="majorHAnsi"/>
          <w:i/>
        </w:rPr>
        <w:t>Protection of designated (National and EU) and undesignated areas of conservation (Natura 2000 and NHA’s and areas of local undesignated importance), including the Lough Oughter &amp; Associated loughs including the Lough Oughter &amp; associated loughs (SAC/NHA),  Lough Sheelin (SPA/NHA) and Cuilcagh – Anierin Uplands (NHA/SCA).</w:t>
      </w:r>
    </w:p>
    <w:p w:rsidR="00031D9B" w:rsidRPr="00031D9B" w:rsidRDefault="00031D9B" w:rsidP="008B7AB3">
      <w:pPr>
        <w:pStyle w:val="ListParagraph"/>
        <w:numPr>
          <w:ilvl w:val="0"/>
          <w:numId w:val="11"/>
        </w:numPr>
        <w:spacing w:after="0" w:line="240" w:lineRule="auto"/>
        <w:rPr>
          <w:rFonts w:asciiTheme="majorHAnsi" w:hAnsiTheme="majorHAnsi" w:cstheme="majorHAnsi"/>
        </w:rPr>
      </w:pPr>
      <w:r w:rsidRPr="004D7D74">
        <w:rPr>
          <w:rFonts w:asciiTheme="majorHAnsi" w:hAnsiTheme="majorHAnsi" w:cstheme="majorHAnsi"/>
          <w:i/>
        </w:rPr>
        <w:t>The provision of adequate and appropriate critical infrastructure (drinking water and wastewater) and inclusion of commitments to remediate and prioritise the addressing of particular issues for particular service infrastructure deficiencies. In 2010, your attention is brought to the fact that a number of wastewater treatment plants, including Cavan, Ballyconnell and Kingscourt, failed to meet the overall requirements of the Urban Wastewater Treatment Regulations (2001), a</w:t>
      </w:r>
      <w:r w:rsidRPr="00031D9B">
        <w:rPr>
          <w:rFonts w:asciiTheme="majorHAnsi" w:hAnsiTheme="majorHAnsi" w:cstheme="majorHAnsi"/>
        </w:rPr>
        <w:t xml:space="preserve">nd a number of drinking water supplies. (Ballyconnell, Belturbet &amp; Kingscourt) are listed on the Agency’s remedial action list due to the supplies being </w:t>
      </w:r>
      <w:r w:rsidRPr="00031D9B">
        <w:rPr>
          <w:rFonts w:asciiTheme="majorHAnsi" w:hAnsiTheme="majorHAnsi" w:cstheme="majorHAnsi"/>
          <w:i/>
        </w:rPr>
        <w:t>‘identified by the HSE where further investigation/improvement may be required’</w:t>
      </w:r>
      <w:r w:rsidRPr="00031D9B">
        <w:rPr>
          <w:rFonts w:asciiTheme="majorHAnsi" w:hAnsiTheme="majorHAnsi" w:cstheme="majorHAnsi"/>
        </w:rPr>
        <w:t>.</w:t>
      </w:r>
    </w:p>
    <w:p w:rsidR="00031D9B" w:rsidRPr="00031D9B" w:rsidRDefault="00031D9B" w:rsidP="008B7AB3">
      <w:pPr>
        <w:pStyle w:val="ListParagraph"/>
        <w:numPr>
          <w:ilvl w:val="0"/>
          <w:numId w:val="11"/>
        </w:numPr>
        <w:spacing w:after="0" w:line="240" w:lineRule="auto"/>
        <w:rPr>
          <w:rFonts w:asciiTheme="majorHAnsi" w:hAnsiTheme="majorHAnsi" w:cstheme="majorHAnsi"/>
        </w:rPr>
      </w:pPr>
      <w:r w:rsidRPr="00031D9B">
        <w:rPr>
          <w:rFonts w:asciiTheme="majorHAnsi" w:hAnsiTheme="majorHAnsi" w:cstheme="majorHAnsi"/>
        </w:rPr>
        <w:lastRenderedPageBreak/>
        <w:t>Areas at risk of flooding, where proposed for development/zoning in the new plans should be appropriate to the risk of flooding identified and avoid vulnerable land uses in areas at significant risk of flooding.  A clear commitment to fully integrate, as relevant the requirements of the Flood Risk Management Guidelines (DECLG/OPW, 2009).</w:t>
      </w:r>
    </w:p>
    <w:p w:rsidR="003C405D" w:rsidRDefault="003C405D" w:rsidP="00031D9B">
      <w:pPr>
        <w:ind w:left="1080"/>
        <w:rPr>
          <w:rFonts w:asciiTheme="majorHAnsi" w:hAnsiTheme="majorHAnsi" w:cstheme="majorHAnsi"/>
          <w:sz w:val="22"/>
          <w:szCs w:val="22"/>
        </w:rPr>
      </w:pPr>
    </w:p>
    <w:p w:rsidR="00031D9B" w:rsidRDefault="00031D9B" w:rsidP="00031D9B">
      <w:pPr>
        <w:ind w:left="1080"/>
        <w:rPr>
          <w:rFonts w:asciiTheme="majorHAnsi" w:hAnsiTheme="majorHAnsi" w:cstheme="majorHAnsi"/>
          <w:sz w:val="22"/>
          <w:szCs w:val="22"/>
        </w:rPr>
      </w:pPr>
      <w:r w:rsidRPr="00031D9B">
        <w:rPr>
          <w:rFonts w:asciiTheme="majorHAnsi" w:hAnsiTheme="majorHAnsi" w:cstheme="majorHAnsi"/>
          <w:sz w:val="22"/>
          <w:szCs w:val="22"/>
        </w:rPr>
        <w:t>Further comment will be provided by the agency upon receipt of the Draft Environmental Reports and Plans and associated documents during the next statutory phase of the SEA process.</w:t>
      </w:r>
    </w:p>
    <w:p w:rsidR="00616C7F" w:rsidRPr="00031D9B" w:rsidRDefault="00616C7F" w:rsidP="00616C7F">
      <w:pPr>
        <w:rPr>
          <w:rFonts w:asciiTheme="majorHAnsi" w:hAnsiTheme="majorHAnsi" w:cstheme="majorHAnsi"/>
          <w:sz w:val="22"/>
          <w:szCs w:val="22"/>
        </w:rPr>
      </w:pPr>
    </w:p>
    <w:p w:rsidR="001210FA" w:rsidRPr="003C405D" w:rsidRDefault="00031D9B" w:rsidP="003C405D">
      <w:pPr>
        <w:pStyle w:val="ListParagraph"/>
        <w:numPr>
          <w:ilvl w:val="0"/>
          <w:numId w:val="10"/>
        </w:numPr>
        <w:spacing w:after="0" w:line="240" w:lineRule="auto"/>
        <w:rPr>
          <w:rFonts w:asciiTheme="majorHAnsi" w:hAnsiTheme="majorHAnsi" w:cstheme="majorHAnsi"/>
        </w:rPr>
      </w:pPr>
      <w:r w:rsidRPr="003C405D">
        <w:rPr>
          <w:rFonts w:asciiTheme="majorHAnsi" w:hAnsiTheme="majorHAnsi" w:cstheme="majorHAnsi"/>
          <w:b/>
        </w:rPr>
        <w:t xml:space="preserve">Border Regional Authority:   </w:t>
      </w:r>
    </w:p>
    <w:p w:rsidR="007F4471" w:rsidRPr="0059158F" w:rsidRDefault="007F4471" w:rsidP="007F4471">
      <w:pPr>
        <w:ind w:left="-180" w:hanging="360"/>
        <w:jc w:val="both"/>
        <w:rPr>
          <w:rFonts w:ascii="Arial" w:hAnsi="Arial" w:cs="Arial"/>
          <w:color w:val="000000"/>
        </w:rPr>
      </w:pPr>
    </w:p>
    <w:p w:rsidR="007F4471" w:rsidRPr="007F4471" w:rsidRDefault="007F4471" w:rsidP="007F4471">
      <w:pPr>
        <w:ind w:left="1134"/>
        <w:jc w:val="both"/>
        <w:rPr>
          <w:rFonts w:asciiTheme="majorHAnsi" w:hAnsiTheme="majorHAnsi" w:cstheme="majorHAnsi"/>
          <w:b/>
          <w:color w:val="000000"/>
          <w:sz w:val="22"/>
          <w:szCs w:val="22"/>
        </w:rPr>
      </w:pPr>
      <w:r w:rsidRPr="007F4471">
        <w:rPr>
          <w:rFonts w:asciiTheme="majorHAnsi" w:hAnsiTheme="majorHAnsi" w:cstheme="majorHAnsi"/>
          <w:b/>
          <w:color w:val="000000"/>
          <w:sz w:val="22"/>
          <w:szCs w:val="22"/>
        </w:rPr>
        <w:t>Key Points</w:t>
      </w:r>
    </w:p>
    <w:p w:rsidR="007F4471" w:rsidRPr="007F4471" w:rsidRDefault="007F4471" w:rsidP="007F4471">
      <w:pPr>
        <w:ind w:left="1134"/>
        <w:jc w:val="both"/>
        <w:rPr>
          <w:rFonts w:asciiTheme="majorHAnsi" w:hAnsiTheme="majorHAnsi" w:cstheme="majorHAnsi"/>
          <w:sz w:val="22"/>
          <w:szCs w:val="22"/>
        </w:rPr>
      </w:pPr>
      <w:r w:rsidRPr="007F4471">
        <w:rPr>
          <w:rFonts w:asciiTheme="majorHAnsi" w:hAnsiTheme="majorHAnsi" w:cstheme="majorHAnsi"/>
          <w:sz w:val="22"/>
          <w:szCs w:val="22"/>
        </w:rPr>
        <w:t>Key issues to note with regard to the development of the new draft Cavan Town and Environs Development Plan include</w:t>
      </w:r>
      <w:r w:rsidR="003C405D">
        <w:rPr>
          <w:rFonts w:asciiTheme="majorHAnsi" w:hAnsiTheme="majorHAnsi" w:cstheme="majorHAnsi"/>
          <w:sz w:val="22"/>
          <w:szCs w:val="22"/>
        </w:rPr>
        <w:t>:</w:t>
      </w:r>
      <w:r w:rsidRPr="007F4471">
        <w:rPr>
          <w:rFonts w:asciiTheme="majorHAnsi" w:hAnsiTheme="majorHAnsi" w:cstheme="majorHAnsi"/>
          <w:sz w:val="22"/>
          <w:szCs w:val="22"/>
        </w:rPr>
        <w:t xml:space="preserve"> </w:t>
      </w:r>
    </w:p>
    <w:p w:rsidR="007F4471" w:rsidRPr="007F4471" w:rsidRDefault="007F4471" w:rsidP="0052105D">
      <w:pPr>
        <w:pStyle w:val="ListParagraph"/>
        <w:numPr>
          <w:ilvl w:val="0"/>
          <w:numId w:val="34"/>
        </w:numPr>
        <w:spacing w:after="0" w:line="240" w:lineRule="auto"/>
        <w:ind w:left="1418" w:hanging="284"/>
        <w:jc w:val="both"/>
        <w:rPr>
          <w:rFonts w:asciiTheme="majorHAnsi" w:hAnsiTheme="majorHAnsi" w:cstheme="majorHAnsi"/>
        </w:rPr>
      </w:pPr>
      <w:r w:rsidRPr="007F4471">
        <w:rPr>
          <w:rFonts w:asciiTheme="majorHAnsi" w:hAnsiTheme="majorHAnsi" w:cstheme="majorHAnsi"/>
        </w:rPr>
        <w:t>Settlement Strategy should provide a sustainable planning framework for Cavan Town and Environs over the new plan period and beyond. The draft plan should be consistent with all aspects of the County Settlement Strategy and the Regional Planning Guidelines for the Border Region – all population targets, housing and housing land requirements of the RPGs should be incorporated into the new draft plan.</w:t>
      </w:r>
    </w:p>
    <w:p w:rsidR="007F4471" w:rsidRPr="007F4471" w:rsidRDefault="007F4471" w:rsidP="0052105D">
      <w:pPr>
        <w:pStyle w:val="ListParagraph"/>
        <w:numPr>
          <w:ilvl w:val="0"/>
          <w:numId w:val="34"/>
        </w:numPr>
        <w:spacing w:after="0" w:line="240" w:lineRule="auto"/>
        <w:ind w:left="1418" w:hanging="284"/>
        <w:jc w:val="both"/>
        <w:rPr>
          <w:rFonts w:asciiTheme="majorHAnsi" w:hAnsiTheme="majorHAnsi" w:cstheme="majorHAnsi"/>
        </w:rPr>
      </w:pPr>
      <w:r w:rsidRPr="007F4471">
        <w:rPr>
          <w:rFonts w:asciiTheme="majorHAnsi" w:hAnsiTheme="majorHAnsi" w:cstheme="majorHAnsi"/>
        </w:rPr>
        <w:t>A full review of the development plan does require an entire review of the plan and this includes a review of all zoning objectives, urban areas and rural settlement types.</w:t>
      </w:r>
    </w:p>
    <w:p w:rsidR="007F4471" w:rsidRPr="007F4471" w:rsidRDefault="007F4471" w:rsidP="0052105D">
      <w:pPr>
        <w:pStyle w:val="ListParagraph"/>
        <w:numPr>
          <w:ilvl w:val="0"/>
          <w:numId w:val="34"/>
        </w:numPr>
        <w:spacing w:after="0" w:line="240" w:lineRule="auto"/>
        <w:ind w:left="1418" w:hanging="284"/>
        <w:jc w:val="both"/>
        <w:rPr>
          <w:rFonts w:asciiTheme="majorHAnsi" w:hAnsiTheme="majorHAnsi" w:cstheme="majorHAnsi"/>
        </w:rPr>
      </w:pPr>
      <w:r w:rsidRPr="007F4471">
        <w:rPr>
          <w:rFonts w:asciiTheme="majorHAnsi" w:hAnsiTheme="majorHAnsi" w:cstheme="majorHAnsi"/>
        </w:rPr>
        <w:t>Any land placed in Strategic Residential Reserve in the new plan should be currently serviced or likely to be serviced in the next plan period and have an identified need or else should be considered for alternative objective(new zoning objective) or discontinuing the objective (deletion of zoning objective).</w:t>
      </w:r>
    </w:p>
    <w:p w:rsidR="007F4471" w:rsidRPr="007F4471" w:rsidRDefault="007F4471" w:rsidP="0052105D">
      <w:pPr>
        <w:pStyle w:val="ListParagraph"/>
        <w:numPr>
          <w:ilvl w:val="0"/>
          <w:numId w:val="34"/>
        </w:numPr>
        <w:spacing w:after="0" w:line="240" w:lineRule="auto"/>
        <w:ind w:left="1134" w:firstLine="0"/>
        <w:jc w:val="both"/>
        <w:rPr>
          <w:rFonts w:asciiTheme="majorHAnsi" w:hAnsiTheme="majorHAnsi" w:cstheme="majorHAnsi"/>
        </w:rPr>
      </w:pPr>
      <w:r w:rsidRPr="007F4471">
        <w:rPr>
          <w:rFonts w:asciiTheme="majorHAnsi" w:hAnsiTheme="majorHAnsi" w:cstheme="majorHAnsi"/>
        </w:rPr>
        <w:t xml:space="preserve">Excess of land should utilise all options of phasing, alternative objectives and discontinuing of objectives. </w:t>
      </w:r>
    </w:p>
    <w:p w:rsidR="007F4471" w:rsidRPr="007F4471" w:rsidRDefault="007F4471" w:rsidP="0052105D">
      <w:pPr>
        <w:pStyle w:val="ListParagraph"/>
        <w:numPr>
          <w:ilvl w:val="0"/>
          <w:numId w:val="34"/>
        </w:numPr>
        <w:spacing w:after="0" w:line="240" w:lineRule="auto"/>
        <w:ind w:left="1418" w:hanging="284"/>
        <w:jc w:val="both"/>
        <w:rPr>
          <w:rFonts w:asciiTheme="majorHAnsi" w:hAnsiTheme="majorHAnsi" w:cstheme="majorHAnsi"/>
        </w:rPr>
      </w:pPr>
      <w:r w:rsidRPr="007F4471">
        <w:rPr>
          <w:rFonts w:asciiTheme="majorHAnsi" w:hAnsiTheme="majorHAnsi" w:cstheme="majorHAnsi"/>
        </w:rPr>
        <w:t>Cavan Town needs to consider consolidation and application of the sequential approach to land use zoning and encouraging the development of the town centre outwards</w:t>
      </w:r>
    </w:p>
    <w:p w:rsidR="007F4471" w:rsidRPr="007F4471" w:rsidRDefault="007F4471" w:rsidP="0052105D">
      <w:pPr>
        <w:pStyle w:val="ListParagraph"/>
        <w:numPr>
          <w:ilvl w:val="0"/>
          <w:numId w:val="34"/>
        </w:numPr>
        <w:spacing w:after="0" w:line="240" w:lineRule="auto"/>
        <w:ind w:left="1134" w:firstLine="0"/>
        <w:jc w:val="both"/>
        <w:rPr>
          <w:rFonts w:asciiTheme="majorHAnsi" w:hAnsiTheme="majorHAnsi" w:cstheme="majorHAnsi"/>
          <w:color w:val="000000"/>
        </w:rPr>
      </w:pPr>
      <w:r w:rsidRPr="007F4471">
        <w:rPr>
          <w:rFonts w:asciiTheme="majorHAnsi" w:hAnsiTheme="majorHAnsi" w:cstheme="majorHAnsi"/>
          <w:color w:val="000000"/>
        </w:rPr>
        <w:t xml:space="preserve">Projected growth of Cavan Town needs to be guided by infrastructure capacity of the town in terms of water services. </w:t>
      </w:r>
    </w:p>
    <w:p w:rsidR="007F4471" w:rsidRPr="007F4471" w:rsidRDefault="007F4471" w:rsidP="0052105D">
      <w:pPr>
        <w:pStyle w:val="ListParagraph"/>
        <w:numPr>
          <w:ilvl w:val="0"/>
          <w:numId w:val="34"/>
        </w:numPr>
        <w:spacing w:after="0" w:line="240" w:lineRule="auto"/>
        <w:ind w:left="1418" w:hanging="284"/>
        <w:jc w:val="both"/>
        <w:rPr>
          <w:rFonts w:asciiTheme="majorHAnsi" w:hAnsiTheme="majorHAnsi" w:cstheme="majorHAnsi"/>
          <w:color w:val="000000"/>
        </w:rPr>
      </w:pPr>
      <w:r w:rsidRPr="007F4471">
        <w:rPr>
          <w:rFonts w:asciiTheme="majorHAnsi" w:hAnsiTheme="majorHAnsi" w:cstheme="majorHAnsi"/>
          <w:color w:val="000000"/>
        </w:rPr>
        <w:t xml:space="preserve">All zoning objectives need to be reviewed to ensure there is appropriate amount of land zoned and serviced available to accommodate the sustainable and organic growth of the town in line with the population target. </w:t>
      </w:r>
    </w:p>
    <w:p w:rsidR="007F4471" w:rsidRPr="007F4471" w:rsidRDefault="007F4471" w:rsidP="0052105D">
      <w:pPr>
        <w:pStyle w:val="ListParagraph"/>
        <w:numPr>
          <w:ilvl w:val="0"/>
          <w:numId w:val="34"/>
        </w:numPr>
        <w:spacing w:after="0" w:line="240" w:lineRule="auto"/>
        <w:ind w:left="1134" w:firstLine="0"/>
        <w:jc w:val="both"/>
        <w:rPr>
          <w:rFonts w:asciiTheme="majorHAnsi" w:hAnsiTheme="majorHAnsi" w:cstheme="majorHAnsi"/>
          <w:color w:val="000000"/>
        </w:rPr>
      </w:pPr>
      <w:r w:rsidRPr="007F4471">
        <w:rPr>
          <w:rFonts w:asciiTheme="majorHAnsi" w:hAnsiTheme="majorHAnsi" w:cstheme="majorHAnsi"/>
          <w:color w:val="000000"/>
        </w:rPr>
        <w:t>Need to have regard to all Section 28 Guidance and Census 2011</w:t>
      </w:r>
    </w:p>
    <w:p w:rsidR="007F4471" w:rsidRPr="007F4471" w:rsidRDefault="007F4471" w:rsidP="0052105D">
      <w:pPr>
        <w:pStyle w:val="ListParagraph"/>
        <w:numPr>
          <w:ilvl w:val="0"/>
          <w:numId w:val="34"/>
        </w:numPr>
        <w:spacing w:after="0" w:line="240" w:lineRule="auto"/>
        <w:ind w:left="1134" w:firstLine="0"/>
        <w:jc w:val="both"/>
        <w:rPr>
          <w:rFonts w:asciiTheme="majorHAnsi" w:hAnsiTheme="majorHAnsi" w:cstheme="majorHAnsi"/>
          <w:color w:val="000000"/>
        </w:rPr>
      </w:pPr>
      <w:r w:rsidRPr="007F4471">
        <w:rPr>
          <w:rFonts w:asciiTheme="majorHAnsi" w:hAnsiTheme="majorHAnsi" w:cstheme="majorHAnsi"/>
          <w:color w:val="000000"/>
        </w:rPr>
        <w:t xml:space="preserve">The fall in population in the urban area needs to be addressed by development of pockets of available lands close to town centre. </w:t>
      </w:r>
    </w:p>
    <w:p w:rsidR="007F4471" w:rsidRPr="007F4471" w:rsidRDefault="007F4471" w:rsidP="0052105D">
      <w:pPr>
        <w:pStyle w:val="ListParagraph"/>
        <w:numPr>
          <w:ilvl w:val="0"/>
          <w:numId w:val="34"/>
        </w:numPr>
        <w:spacing w:after="0" w:line="240" w:lineRule="auto"/>
        <w:ind w:left="1418" w:hanging="284"/>
        <w:jc w:val="both"/>
        <w:rPr>
          <w:rFonts w:asciiTheme="majorHAnsi" w:hAnsiTheme="majorHAnsi" w:cstheme="majorHAnsi"/>
          <w:color w:val="000000"/>
        </w:rPr>
      </w:pPr>
      <w:r w:rsidRPr="007F4471">
        <w:rPr>
          <w:rFonts w:asciiTheme="majorHAnsi" w:hAnsiTheme="majorHAnsi" w:cstheme="majorHAnsi"/>
          <w:color w:val="000000"/>
        </w:rPr>
        <w:t xml:space="preserve">All necessary infrastructure including water services, such as water supply and waste water treatment capacity should be put in place in Cavan Town to accommodate the sustainable and organic growth of the town. </w:t>
      </w:r>
    </w:p>
    <w:p w:rsidR="007F4471" w:rsidRPr="007F4471" w:rsidRDefault="007F4471" w:rsidP="0052105D">
      <w:pPr>
        <w:pStyle w:val="ListParagraph"/>
        <w:numPr>
          <w:ilvl w:val="0"/>
          <w:numId w:val="34"/>
        </w:numPr>
        <w:spacing w:after="0" w:line="240" w:lineRule="auto"/>
        <w:ind w:left="1418" w:hanging="284"/>
        <w:jc w:val="both"/>
        <w:rPr>
          <w:rFonts w:asciiTheme="majorHAnsi" w:hAnsiTheme="majorHAnsi" w:cstheme="majorHAnsi"/>
          <w:color w:val="000000"/>
        </w:rPr>
      </w:pPr>
      <w:r w:rsidRPr="007F4471">
        <w:rPr>
          <w:rFonts w:asciiTheme="majorHAnsi" w:hAnsiTheme="majorHAnsi" w:cstheme="majorHAnsi"/>
          <w:color w:val="000000"/>
        </w:rPr>
        <w:t xml:space="preserve">Environment issues emerging through the Environmental Report and Habitats Assessment Report should be incorporated into the new draft plan. </w:t>
      </w:r>
    </w:p>
    <w:p w:rsidR="007F4471" w:rsidRPr="007F4471" w:rsidRDefault="007F4471" w:rsidP="0052105D">
      <w:pPr>
        <w:pStyle w:val="ListParagraph"/>
        <w:numPr>
          <w:ilvl w:val="0"/>
          <w:numId w:val="34"/>
        </w:numPr>
        <w:spacing w:after="0" w:line="240" w:lineRule="auto"/>
        <w:ind w:left="1134" w:firstLine="0"/>
        <w:jc w:val="both"/>
        <w:rPr>
          <w:rFonts w:asciiTheme="majorHAnsi" w:hAnsiTheme="majorHAnsi" w:cstheme="majorHAnsi"/>
          <w:color w:val="000000"/>
        </w:rPr>
      </w:pPr>
      <w:r w:rsidRPr="007F4471">
        <w:rPr>
          <w:rFonts w:asciiTheme="majorHAnsi" w:hAnsiTheme="majorHAnsi" w:cstheme="majorHAnsi"/>
          <w:color w:val="000000"/>
        </w:rPr>
        <w:t xml:space="preserve">The issues which rise in relation to land use and transportation need to be addressed at a County and Town and Environs level. </w:t>
      </w:r>
    </w:p>
    <w:p w:rsidR="007F4471" w:rsidRDefault="007F4471" w:rsidP="007F4471">
      <w:pPr>
        <w:ind w:left="-561"/>
        <w:jc w:val="both"/>
        <w:rPr>
          <w:rFonts w:ascii="Arial" w:hAnsi="Arial" w:cs="Arial"/>
          <w:b/>
          <w:color w:val="000000"/>
        </w:rPr>
      </w:pPr>
    </w:p>
    <w:p w:rsidR="00031D9B" w:rsidRPr="00031D9B" w:rsidRDefault="00031D9B" w:rsidP="008B7AB3">
      <w:pPr>
        <w:pStyle w:val="ListParagraph"/>
        <w:numPr>
          <w:ilvl w:val="0"/>
          <w:numId w:val="10"/>
        </w:numPr>
        <w:spacing w:after="0" w:line="240" w:lineRule="auto"/>
        <w:rPr>
          <w:rFonts w:asciiTheme="majorHAnsi" w:hAnsiTheme="majorHAnsi" w:cstheme="majorHAnsi"/>
          <w:b/>
        </w:rPr>
      </w:pPr>
      <w:r w:rsidRPr="00031D9B">
        <w:rPr>
          <w:rFonts w:asciiTheme="majorHAnsi" w:hAnsiTheme="majorHAnsi" w:cstheme="majorHAnsi"/>
          <w:b/>
        </w:rPr>
        <w:t xml:space="preserve">Leitrim County Council:  </w:t>
      </w:r>
      <w:r w:rsidRPr="00031D9B">
        <w:rPr>
          <w:rFonts w:asciiTheme="majorHAnsi" w:hAnsiTheme="majorHAnsi" w:cstheme="majorHAnsi"/>
        </w:rPr>
        <w:t>This Authority welcome the opportunity to make a submission and look forward to continued co-operation with and between both Authorities in the development of the Region; with particular reference to social, cultural and economic development and the protection of the environment.</w:t>
      </w:r>
    </w:p>
    <w:p w:rsidR="00031D9B" w:rsidRPr="00031D9B" w:rsidRDefault="00031D9B" w:rsidP="00031D9B">
      <w:pPr>
        <w:pStyle w:val="ListParagraph"/>
        <w:spacing w:after="0" w:line="240" w:lineRule="auto"/>
        <w:ind w:left="1004"/>
        <w:rPr>
          <w:rFonts w:asciiTheme="majorHAnsi" w:hAnsiTheme="majorHAnsi" w:cstheme="majorHAnsi"/>
        </w:rPr>
      </w:pPr>
      <w:r w:rsidRPr="00031D9B">
        <w:rPr>
          <w:rFonts w:asciiTheme="majorHAnsi" w:hAnsiTheme="majorHAnsi" w:cstheme="majorHAnsi"/>
        </w:rPr>
        <w:t xml:space="preserve">It is considered important that there should be a good level of consistence between County Plans in adjoining counties.  In this regard it is considered important that cognisance should be taken of the policies and objective of the Leitrim CDP2009-2015 as amended, (including Variation no. 1 – Core Strategy) with </w:t>
      </w:r>
      <w:r w:rsidRPr="00031D9B">
        <w:rPr>
          <w:rFonts w:asciiTheme="majorHAnsi" w:hAnsiTheme="majorHAnsi" w:cstheme="majorHAnsi"/>
        </w:rPr>
        <w:lastRenderedPageBreak/>
        <w:t>particular reference to: Housing Policy Tourism, Retailing, Economic Development, Pollution Control, Protection of Visually  Sensitive Areas, Development of Renewable Energy, Provision of Infrastructure and Development Control Standards.</w:t>
      </w:r>
    </w:p>
    <w:p w:rsidR="00031D9B" w:rsidRPr="00031D9B" w:rsidRDefault="00031D9B" w:rsidP="00031D9B">
      <w:pPr>
        <w:pStyle w:val="ListParagraph"/>
        <w:spacing w:after="0" w:line="240" w:lineRule="auto"/>
        <w:ind w:left="1004"/>
        <w:rPr>
          <w:rFonts w:asciiTheme="majorHAnsi" w:hAnsiTheme="majorHAnsi" w:cstheme="majorHAnsi"/>
        </w:rPr>
      </w:pPr>
    </w:p>
    <w:p w:rsidR="00031D9B" w:rsidRPr="00031D9B" w:rsidRDefault="00031D9B" w:rsidP="00031D9B">
      <w:pPr>
        <w:pStyle w:val="ListParagraph"/>
        <w:spacing w:after="0" w:line="240" w:lineRule="auto"/>
        <w:ind w:left="1004"/>
        <w:rPr>
          <w:rFonts w:asciiTheme="majorHAnsi" w:hAnsiTheme="majorHAnsi" w:cstheme="majorHAnsi"/>
        </w:rPr>
      </w:pPr>
      <w:r w:rsidRPr="00031D9B">
        <w:rPr>
          <w:rFonts w:asciiTheme="majorHAnsi" w:hAnsiTheme="majorHAnsi" w:cstheme="majorHAnsi"/>
        </w:rPr>
        <w:t>Considering the level of vacant, under-construction and unfinished housing developments in both counties, and in the interests of developing a common approach to resolving the issues arising, this Local Authority consider that a similar approach to that taken in the recently adopted Variation No. 1 to the Leitrim County Development Plan, should be adopted.  In this regard reference should be made to the ‘Justification Test’ and ‘Sequential Test’ in relation to proposals for new housing developments in both counties, and in the interest of developing a common approach to resolving the issues arising, this Local Authority consider that a similar approach to that taken in the recently adopted Leitrim County Development Plan, should be adopted. In this regard, reference should be made to the ‘Justification Test and Sequential Test in relation to proposals for new housing developments in urban areas where there is a surplus of housing.  Likewise, consideration should be given to the inclusion of a specific policy statement in relation to ‘Unfinished Estates’.</w:t>
      </w:r>
    </w:p>
    <w:p w:rsidR="00031D9B" w:rsidRPr="00031D9B" w:rsidRDefault="00031D9B" w:rsidP="00031D9B">
      <w:pPr>
        <w:pStyle w:val="ListParagraph"/>
        <w:spacing w:after="0" w:line="240" w:lineRule="auto"/>
        <w:ind w:left="1004"/>
        <w:rPr>
          <w:rFonts w:asciiTheme="majorHAnsi" w:hAnsiTheme="majorHAnsi" w:cstheme="majorHAnsi"/>
        </w:rPr>
      </w:pPr>
    </w:p>
    <w:p w:rsidR="00031D9B" w:rsidRPr="00031D9B" w:rsidRDefault="00031D9B" w:rsidP="00031D9B">
      <w:pPr>
        <w:pStyle w:val="ListParagraph"/>
        <w:spacing w:after="0" w:line="240" w:lineRule="auto"/>
        <w:ind w:left="1004"/>
        <w:rPr>
          <w:rFonts w:asciiTheme="majorHAnsi" w:hAnsiTheme="majorHAnsi" w:cstheme="majorHAnsi"/>
        </w:rPr>
      </w:pPr>
      <w:r w:rsidRPr="00031D9B">
        <w:rPr>
          <w:rFonts w:asciiTheme="majorHAnsi" w:hAnsiTheme="majorHAnsi" w:cstheme="majorHAnsi"/>
        </w:rPr>
        <w:t>In general terms, the following are considered to be amongst the issues of particular importance in the preparation of the plans, (the list is not exhaustive):</w:t>
      </w:r>
    </w:p>
    <w:p w:rsidR="00031D9B" w:rsidRPr="00031D9B" w:rsidRDefault="00031D9B" w:rsidP="00031D9B">
      <w:pPr>
        <w:pStyle w:val="ListParagraph"/>
        <w:spacing w:after="0" w:line="240" w:lineRule="auto"/>
        <w:ind w:left="1004"/>
        <w:rPr>
          <w:rFonts w:asciiTheme="majorHAnsi" w:hAnsiTheme="majorHAnsi" w:cstheme="majorHAnsi"/>
        </w:rPr>
      </w:pP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Placing people in particular communities at the centre of Plans;</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Supporting the development of the Border Region with particular regard to securing consistence with the Plans of adjoining counties, RPG’s and National Plans and Policies</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Securing Key Infrastructure</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Promoting and facilitating economic development with particular emphasis on the development of Tourism and indigenous industry</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Ensuring the efficient and effective use of Resources</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Facilitating Renewable Energies</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Protection of the Environment with particular emphasis on securing the aims and objectives of the River Basin Management Plans.</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Ensuring that planning decisions and actions are evidence based</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Ensuring that the Plans are concise, precise and relevant and in general terms more readily accessible.</w:t>
      </w:r>
    </w:p>
    <w:p w:rsidR="00031D9B" w:rsidRPr="00031D9B" w:rsidRDefault="00031D9B" w:rsidP="008B7AB3">
      <w:pPr>
        <w:pStyle w:val="ListParagraph"/>
        <w:numPr>
          <w:ilvl w:val="0"/>
          <w:numId w:val="12"/>
        </w:numPr>
        <w:spacing w:after="0" w:line="240" w:lineRule="auto"/>
        <w:rPr>
          <w:rFonts w:asciiTheme="majorHAnsi" w:hAnsiTheme="majorHAnsi" w:cstheme="majorHAnsi"/>
        </w:rPr>
      </w:pPr>
      <w:r w:rsidRPr="00031D9B">
        <w:rPr>
          <w:rFonts w:asciiTheme="majorHAnsi" w:hAnsiTheme="majorHAnsi" w:cstheme="majorHAnsi"/>
        </w:rPr>
        <w:t xml:space="preserve">Ensuring that the Plans deal appropriately </w:t>
      </w:r>
    </w:p>
    <w:p w:rsidR="00031D9B" w:rsidRPr="00031D9B" w:rsidRDefault="00031D9B" w:rsidP="00031D9B">
      <w:pPr>
        <w:pStyle w:val="ListParagraph"/>
        <w:spacing w:after="0" w:line="240" w:lineRule="auto"/>
        <w:ind w:left="1004"/>
        <w:rPr>
          <w:rFonts w:asciiTheme="majorHAnsi" w:hAnsiTheme="majorHAnsi" w:cstheme="majorHAnsi"/>
        </w:rPr>
      </w:pPr>
    </w:p>
    <w:p w:rsidR="00031D9B" w:rsidRPr="001D2649" w:rsidRDefault="00031D9B" w:rsidP="0052105D">
      <w:pPr>
        <w:pStyle w:val="ListParagraph"/>
        <w:numPr>
          <w:ilvl w:val="1"/>
          <w:numId w:val="99"/>
        </w:numPr>
        <w:rPr>
          <w:rFonts w:asciiTheme="majorHAnsi" w:hAnsiTheme="majorHAnsi" w:cstheme="majorHAnsi"/>
          <w:b/>
        </w:rPr>
      </w:pPr>
      <w:r w:rsidRPr="001D2649">
        <w:rPr>
          <w:rFonts w:asciiTheme="majorHAnsi" w:hAnsiTheme="majorHAnsi" w:cstheme="majorHAnsi"/>
          <w:b/>
        </w:rPr>
        <w:t>Response from the Prescribed Bodies(as designated in Planning &amp; Development  Act 2000, as amended)</w:t>
      </w:r>
    </w:p>
    <w:p w:rsidR="00031D9B" w:rsidRPr="00031D9B" w:rsidRDefault="00031D9B" w:rsidP="00031D9B">
      <w:pPr>
        <w:pStyle w:val="ListParagraph"/>
        <w:spacing w:after="0" w:line="240" w:lineRule="auto"/>
        <w:ind w:left="360"/>
        <w:rPr>
          <w:rFonts w:asciiTheme="majorHAnsi" w:hAnsiTheme="majorHAnsi" w:cstheme="majorHAnsi"/>
          <w:b/>
        </w:rPr>
      </w:pPr>
    </w:p>
    <w:p w:rsidR="00031D9B" w:rsidRPr="00031D9B" w:rsidRDefault="00031D9B" w:rsidP="00031D9B">
      <w:pPr>
        <w:ind w:firstLine="360"/>
        <w:rPr>
          <w:rFonts w:asciiTheme="majorHAnsi" w:hAnsiTheme="majorHAnsi" w:cstheme="majorHAnsi"/>
          <w:sz w:val="22"/>
          <w:szCs w:val="22"/>
        </w:rPr>
      </w:pPr>
      <w:r w:rsidRPr="00031D9B">
        <w:rPr>
          <w:rFonts w:asciiTheme="majorHAnsi" w:hAnsiTheme="majorHAnsi" w:cstheme="majorHAnsi"/>
          <w:sz w:val="22"/>
          <w:szCs w:val="22"/>
        </w:rPr>
        <w:t>The following prescribed bodies responded to the notification, by acknowledging receipt of the letter of notification:</w:t>
      </w:r>
    </w:p>
    <w:p w:rsidR="00031D9B" w:rsidRPr="00031D9B" w:rsidRDefault="00D936D3" w:rsidP="0052105D">
      <w:pPr>
        <w:pStyle w:val="ListParagraph"/>
        <w:numPr>
          <w:ilvl w:val="0"/>
          <w:numId w:val="27"/>
        </w:numPr>
        <w:spacing w:after="0" w:line="240" w:lineRule="auto"/>
        <w:ind w:hanging="643"/>
        <w:rPr>
          <w:rFonts w:asciiTheme="majorHAnsi" w:hAnsiTheme="majorHAnsi" w:cstheme="majorHAnsi"/>
        </w:rPr>
      </w:pPr>
      <w:r>
        <w:rPr>
          <w:rFonts w:asciiTheme="majorHAnsi" w:hAnsiTheme="majorHAnsi" w:cstheme="majorHAnsi"/>
          <w:b/>
        </w:rPr>
        <w:t xml:space="preserve"> </w:t>
      </w:r>
      <w:r w:rsidR="00031D9B" w:rsidRPr="00031D9B">
        <w:rPr>
          <w:rFonts w:asciiTheme="majorHAnsi" w:hAnsiTheme="majorHAnsi" w:cstheme="majorHAnsi"/>
          <w:b/>
        </w:rPr>
        <w:t xml:space="preserve">Inland Fisheries </w:t>
      </w:r>
      <w:proofErr w:type="gramStart"/>
      <w:r w:rsidR="00031D9B" w:rsidRPr="00031D9B">
        <w:rPr>
          <w:rFonts w:asciiTheme="majorHAnsi" w:hAnsiTheme="majorHAnsi" w:cstheme="majorHAnsi"/>
          <w:b/>
        </w:rPr>
        <w:t>Ireland :</w:t>
      </w:r>
      <w:proofErr w:type="gramEnd"/>
      <w:r w:rsidR="00031D9B" w:rsidRPr="00031D9B">
        <w:rPr>
          <w:rFonts w:asciiTheme="majorHAnsi" w:hAnsiTheme="majorHAnsi" w:cstheme="majorHAnsi"/>
          <w:b/>
        </w:rPr>
        <w:t xml:space="preserve">  </w:t>
      </w:r>
      <w:r w:rsidR="00031D9B" w:rsidRPr="00031D9B">
        <w:rPr>
          <w:rFonts w:asciiTheme="majorHAnsi" w:hAnsiTheme="majorHAnsi" w:cstheme="majorHAnsi"/>
        </w:rPr>
        <w:t>The Inland Fisheries Ireland (IFI) is a Statutory Body established on the 1</w:t>
      </w:r>
      <w:r w:rsidR="00031D9B" w:rsidRPr="00031D9B">
        <w:rPr>
          <w:rFonts w:asciiTheme="majorHAnsi" w:hAnsiTheme="majorHAnsi" w:cstheme="majorHAnsi"/>
          <w:vertAlign w:val="superscript"/>
        </w:rPr>
        <w:t>st</w:t>
      </w:r>
      <w:r w:rsidR="00031D9B" w:rsidRPr="00031D9B">
        <w:rPr>
          <w:rFonts w:asciiTheme="majorHAnsi" w:hAnsiTheme="majorHAnsi" w:cstheme="majorHAnsi"/>
        </w:rPr>
        <w:t xml:space="preserve"> of July 2010. Under Section 7(1) of the Inland Fisheries Act 2010 (No. 10 of 2010), the principal function of IFI is the protection, management and conservation of the inland fisheries resource.</w:t>
      </w:r>
    </w:p>
    <w:p w:rsidR="00031D9B" w:rsidRPr="00031D9B" w:rsidRDefault="00031D9B" w:rsidP="00D936D3">
      <w:pPr>
        <w:pStyle w:val="ListParagraph"/>
        <w:spacing w:after="0" w:line="240" w:lineRule="auto"/>
        <w:ind w:left="851"/>
        <w:rPr>
          <w:rFonts w:asciiTheme="majorHAnsi" w:hAnsiTheme="majorHAnsi" w:cstheme="majorHAnsi"/>
        </w:rPr>
      </w:pPr>
      <w:r w:rsidRPr="00031D9B">
        <w:rPr>
          <w:rFonts w:asciiTheme="majorHAnsi" w:hAnsiTheme="majorHAnsi" w:cstheme="majorHAnsi"/>
        </w:rPr>
        <w:t xml:space="preserve">Under section 7(3) of the IFI Act, it is stated that without prejudice to subsection (1) the IFI shall in the performance of its functions have regard to: </w:t>
      </w:r>
    </w:p>
    <w:p w:rsidR="00031D9B" w:rsidRPr="00031D9B" w:rsidRDefault="00031D9B" w:rsidP="00D936D3">
      <w:pPr>
        <w:pStyle w:val="ListParagraph"/>
        <w:spacing w:after="0" w:line="240" w:lineRule="auto"/>
        <w:ind w:left="851"/>
        <w:rPr>
          <w:rFonts w:asciiTheme="majorHAnsi" w:hAnsiTheme="majorHAnsi" w:cstheme="majorHAnsi"/>
        </w:rPr>
      </w:pPr>
      <w:r w:rsidRPr="00031D9B">
        <w:rPr>
          <w:rFonts w:asciiTheme="majorHAnsi" w:hAnsiTheme="majorHAnsi" w:cstheme="majorHAnsi"/>
        </w:rPr>
        <w:t xml:space="preserve">(g) </w:t>
      </w:r>
      <w:proofErr w:type="gramStart"/>
      <w:r w:rsidRPr="00031D9B">
        <w:rPr>
          <w:rFonts w:asciiTheme="majorHAnsi" w:hAnsiTheme="majorHAnsi" w:cstheme="majorHAnsi"/>
        </w:rPr>
        <w:t>the</w:t>
      </w:r>
      <w:proofErr w:type="gramEnd"/>
      <w:r w:rsidRPr="00031D9B">
        <w:rPr>
          <w:rFonts w:asciiTheme="majorHAnsi" w:hAnsiTheme="majorHAnsi" w:cstheme="majorHAnsi"/>
        </w:rPr>
        <w:t xml:space="preserve"> requirements of the European Communities (Natural Habitats) Regulations 1997 (S.I.No. 94 of 1997) and the need for the sustainable development of the inland fisheries resource (including the conservation of fish and other species of fauna and flora habitats and the biodiversity of inland water ecosystems),</w:t>
      </w:r>
    </w:p>
    <w:p w:rsidR="00031D9B" w:rsidRPr="00031D9B" w:rsidRDefault="00031D9B" w:rsidP="00D936D3">
      <w:pPr>
        <w:pStyle w:val="ListParagraph"/>
        <w:spacing w:after="0" w:line="240" w:lineRule="auto"/>
        <w:ind w:left="851"/>
        <w:rPr>
          <w:rFonts w:asciiTheme="majorHAnsi" w:hAnsiTheme="majorHAnsi" w:cstheme="majorHAnsi"/>
        </w:rPr>
      </w:pPr>
      <w:r w:rsidRPr="00031D9B">
        <w:rPr>
          <w:rFonts w:asciiTheme="majorHAnsi" w:hAnsiTheme="majorHAnsi" w:cstheme="majorHAnsi"/>
        </w:rPr>
        <w:t>(</w:t>
      </w:r>
      <w:proofErr w:type="gramStart"/>
      <w:r w:rsidRPr="00031D9B">
        <w:rPr>
          <w:rFonts w:asciiTheme="majorHAnsi" w:hAnsiTheme="majorHAnsi" w:cstheme="majorHAnsi"/>
        </w:rPr>
        <w:t>h</w:t>
      </w:r>
      <w:proofErr w:type="gramEnd"/>
      <w:r w:rsidRPr="00031D9B">
        <w:rPr>
          <w:rFonts w:asciiTheme="majorHAnsi" w:hAnsiTheme="majorHAnsi" w:cstheme="majorHAnsi"/>
        </w:rPr>
        <w:t>) as far as possible, ensure that its activities are carried out so as to protect the national heritage (within the meaning of the Heritage Act 1995).</w:t>
      </w:r>
    </w:p>
    <w:p w:rsidR="00031D9B" w:rsidRPr="00031D9B" w:rsidRDefault="00031D9B" w:rsidP="00D936D3">
      <w:pPr>
        <w:pStyle w:val="ListParagraph"/>
        <w:spacing w:after="0" w:line="240" w:lineRule="auto"/>
        <w:ind w:left="851"/>
        <w:rPr>
          <w:rFonts w:asciiTheme="majorHAnsi" w:hAnsiTheme="majorHAnsi" w:cstheme="majorHAnsi"/>
        </w:rPr>
      </w:pPr>
    </w:p>
    <w:p w:rsidR="00031D9B" w:rsidRDefault="00031D9B" w:rsidP="00D936D3">
      <w:pPr>
        <w:pStyle w:val="ListParagraph"/>
        <w:spacing w:after="0" w:line="240" w:lineRule="auto"/>
        <w:ind w:left="851"/>
        <w:rPr>
          <w:rFonts w:asciiTheme="majorHAnsi" w:hAnsiTheme="majorHAnsi" w:cstheme="majorHAnsi"/>
        </w:rPr>
      </w:pPr>
      <w:r w:rsidRPr="00031D9B">
        <w:rPr>
          <w:rFonts w:asciiTheme="majorHAnsi" w:hAnsiTheme="majorHAnsi" w:cstheme="majorHAnsi"/>
        </w:rPr>
        <w:lastRenderedPageBreak/>
        <w:t>Having examined the Strategic Issues Paper and the SEA Strategic Issues Paper, we have the following observations to make regarding issues that we believe the Development Plan should address.</w:t>
      </w:r>
    </w:p>
    <w:p w:rsidR="00166E61" w:rsidRPr="00031D9B" w:rsidRDefault="00166E61" w:rsidP="00D936D3">
      <w:pPr>
        <w:pStyle w:val="ListParagraph"/>
        <w:spacing w:after="0" w:line="240" w:lineRule="auto"/>
        <w:ind w:left="851"/>
        <w:rPr>
          <w:rFonts w:asciiTheme="majorHAnsi" w:hAnsiTheme="majorHAnsi" w:cstheme="majorHAnsi"/>
        </w:rPr>
      </w:pPr>
    </w:p>
    <w:p w:rsidR="00031D9B" w:rsidRPr="00031D9B" w:rsidRDefault="00031D9B" w:rsidP="00D936D3">
      <w:pPr>
        <w:pStyle w:val="ListParagraph"/>
        <w:spacing w:after="0" w:line="240" w:lineRule="auto"/>
        <w:ind w:left="851"/>
        <w:rPr>
          <w:rFonts w:asciiTheme="majorHAnsi" w:hAnsiTheme="majorHAnsi" w:cstheme="majorHAnsi"/>
        </w:rPr>
      </w:pPr>
      <w:r w:rsidRPr="00031D9B">
        <w:rPr>
          <w:rFonts w:asciiTheme="majorHAnsi" w:hAnsiTheme="majorHAnsi" w:cstheme="majorHAnsi"/>
        </w:rPr>
        <w:t xml:space="preserve">County Cavan contains a wide range of fishery habitats with four main river catchments located in the county, namely, Erne, Shannon, Inny, Boyne, Dee and Glyde.  These catchments contain a wide variety of fish form Salmonids (Salmon and Brown Trout) to Coarse fish and Pike.  Many main river channels and their tributaries are exceptional in the area in supporting Atlantic salmon (Salmo salar, listed under Annex II and V f the EU Habitats </w:t>
      </w:r>
      <w:proofErr w:type="gramStart"/>
      <w:r w:rsidRPr="00031D9B">
        <w:rPr>
          <w:rFonts w:asciiTheme="majorHAnsi" w:hAnsiTheme="majorHAnsi" w:cstheme="majorHAnsi"/>
        </w:rPr>
        <w:t>Directive )</w:t>
      </w:r>
      <w:proofErr w:type="gramEnd"/>
      <w:r w:rsidRPr="00031D9B">
        <w:rPr>
          <w:rFonts w:asciiTheme="majorHAnsi" w:hAnsiTheme="majorHAnsi" w:cstheme="majorHAnsi"/>
        </w:rPr>
        <w:t xml:space="preserve"> and Sea trout (Salmo trutta) populations.  Recent data also indicates the presence of spawning populations of Sea, River and Brook Lamprey (Lampetra species – Annex II of the EU’s Habitats Directive) in the County.  This </w:t>
      </w:r>
      <w:proofErr w:type="gramStart"/>
      <w:r w:rsidRPr="00031D9B">
        <w:rPr>
          <w:rFonts w:asciiTheme="majorHAnsi" w:hAnsiTheme="majorHAnsi" w:cstheme="majorHAnsi"/>
        </w:rPr>
        <w:t>Highlights</w:t>
      </w:r>
      <w:proofErr w:type="gramEnd"/>
      <w:r w:rsidRPr="00031D9B">
        <w:rPr>
          <w:rFonts w:asciiTheme="majorHAnsi" w:hAnsiTheme="majorHAnsi" w:cstheme="majorHAnsi"/>
        </w:rPr>
        <w:t xml:space="preserve"> the sensitivity of watercourses in the County.   Only, clean, uncontaminated surface waters should drain to the river network at all times.</w:t>
      </w:r>
    </w:p>
    <w:p w:rsidR="00031D9B" w:rsidRPr="00031D9B" w:rsidRDefault="00031D9B" w:rsidP="00D936D3">
      <w:pPr>
        <w:pStyle w:val="ListParagraph"/>
        <w:spacing w:after="0" w:line="240" w:lineRule="auto"/>
        <w:ind w:left="851"/>
        <w:rPr>
          <w:rFonts w:asciiTheme="majorHAnsi" w:hAnsiTheme="majorHAnsi" w:cstheme="majorHAnsi"/>
        </w:rPr>
      </w:pPr>
    </w:p>
    <w:p w:rsidR="00031D9B" w:rsidRPr="00031D9B" w:rsidRDefault="00031D9B" w:rsidP="00D936D3">
      <w:pPr>
        <w:pStyle w:val="ListParagraph"/>
        <w:spacing w:after="0" w:line="240" w:lineRule="auto"/>
        <w:ind w:left="851"/>
        <w:rPr>
          <w:rFonts w:asciiTheme="majorHAnsi" w:hAnsiTheme="majorHAnsi" w:cstheme="majorHAnsi"/>
        </w:rPr>
      </w:pPr>
      <w:r w:rsidRPr="00031D9B">
        <w:rPr>
          <w:rFonts w:asciiTheme="majorHAnsi" w:hAnsiTheme="majorHAnsi" w:cstheme="majorHAnsi"/>
          <w:b/>
        </w:rPr>
        <w:t>Population, Settlement Strategy and Housing</w:t>
      </w:r>
      <w:r w:rsidRPr="00031D9B">
        <w:rPr>
          <w:rFonts w:asciiTheme="majorHAnsi" w:hAnsiTheme="majorHAnsi" w:cstheme="majorHAnsi"/>
        </w:rPr>
        <w:t xml:space="preserve">: Development should only take place where the necessary infrastructure is in place to accommodate that development, thus comply with the Water Framework Directive and other legislation to the protection of the aquatic environment. </w:t>
      </w:r>
    </w:p>
    <w:p w:rsidR="00031D9B" w:rsidRPr="00031D9B" w:rsidRDefault="00031D9B" w:rsidP="00D936D3">
      <w:pPr>
        <w:pStyle w:val="ListParagraph"/>
        <w:spacing w:after="0" w:line="240" w:lineRule="auto"/>
        <w:ind w:left="851"/>
        <w:rPr>
          <w:rFonts w:asciiTheme="majorHAnsi" w:hAnsiTheme="majorHAnsi" w:cstheme="majorHAnsi"/>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 xml:space="preserve">Community, Recreational and Public Open Spaces: </w:t>
      </w:r>
      <w:r w:rsidRPr="00031D9B">
        <w:rPr>
          <w:rFonts w:asciiTheme="majorHAnsi" w:hAnsiTheme="majorHAnsi" w:cstheme="majorHAnsi"/>
        </w:rPr>
        <w:t xml:space="preserve">Angling is a popular recreational pastime in the county.  With the vast amount of angling waters available we believe the plan should indicate the importance of the development facilities to encourage anglers of all abilities to access this valuable natural resource.  </w:t>
      </w:r>
    </w:p>
    <w:p w:rsidR="00031D9B" w:rsidRPr="00031D9B" w:rsidRDefault="00031D9B" w:rsidP="007A3B55">
      <w:pPr>
        <w:pStyle w:val="ListParagraph"/>
        <w:spacing w:after="0" w:line="240" w:lineRule="auto"/>
        <w:ind w:left="851"/>
        <w:rPr>
          <w:rFonts w:asciiTheme="majorHAnsi" w:hAnsiTheme="majorHAnsi" w:cstheme="majorHAnsi"/>
          <w:b/>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 xml:space="preserve">Economic Development and Employment:  </w:t>
      </w:r>
      <w:r w:rsidRPr="00031D9B">
        <w:rPr>
          <w:rFonts w:asciiTheme="majorHAnsi" w:hAnsiTheme="majorHAnsi" w:cstheme="majorHAnsi"/>
        </w:rPr>
        <w:t>The Plan should acknowledge the major contribution which angling generally makes to tourism in the county and should provide for close co-operation with IFI in relation to development, promotion and marketing of the angling product in the county.</w:t>
      </w:r>
    </w:p>
    <w:p w:rsidR="00031D9B" w:rsidRPr="00031D9B" w:rsidRDefault="00031D9B" w:rsidP="007A3B55">
      <w:pPr>
        <w:pStyle w:val="ListParagraph"/>
        <w:spacing w:after="0" w:line="240" w:lineRule="auto"/>
        <w:ind w:left="851"/>
        <w:rPr>
          <w:rFonts w:asciiTheme="majorHAnsi" w:hAnsiTheme="majorHAnsi" w:cstheme="majorHAnsi"/>
          <w:b/>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 xml:space="preserve">Physical Infrastructure:  </w:t>
      </w:r>
      <w:r w:rsidRPr="00031D9B">
        <w:rPr>
          <w:rFonts w:asciiTheme="majorHAnsi" w:hAnsiTheme="majorHAnsi" w:cstheme="majorHAnsi"/>
        </w:rPr>
        <w:t xml:space="preserve">The potential impact of roads and watercourse crossings on fish and fish habitats include barriers to fish passage, water pollution, </w:t>
      </w:r>
      <w:proofErr w:type="gramStart"/>
      <w:r w:rsidRPr="00031D9B">
        <w:rPr>
          <w:rFonts w:asciiTheme="majorHAnsi" w:hAnsiTheme="majorHAnsi" w:cstheme="majorHAnsi"/>
        </w:rPr>
        <w:t>removal</w:t>
      </w:r>
      <w:proofErr w:type="gramEnd"/>
      <w:r w:rsidRPr="00031D9B">
        <w:rPr>
          <w:rFonts w:asciiTheme="majorHAnsi" w:hAnsiTheme="majorHAnsi" w:cstheme="majorHAnsi"/>
        </w:rPr>
        <w:t xml:space="preserve"> of bed material and disturbance of riparian vegetation.  The impacts of poorly designed river/stream crossing structures can be serious n terms of habitats loss.  Prevention of the free upstream migration of fish species concerned and contravenes the legal obligation under the WDF to protect the ecological status of river catchments and channels.  Indeed, it is an offence under the Fisheries Acts to prevent the free passage of fish.</w:t>
      </w: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rPr>
        <w:t>IFI recommends that the new Plan should include a clear policy on the use of clear span structures, where possible, on fisheries waters and that IFI should be consulted on any such proposed developments.  Consultation with fisheries bodies should commence early in the planning project and the guidelines “Requirements for the protection of fishery habitat during the construction and development works at river sites” should be referred to in addition to the NRA guidelines.</w:t>
      </w:r>
    </w:p>
    <w:p w:rsidR="00031D9B" w:rsidRPr="00031D9B" w:rsidRDefault="00031D9B" w:rsidP="00031D9B">
      <w:pPr>
        <w:pStyle w:val="ListParagraph"/>
        <w:spacing w:after="0" w:line="240" w:lineRule="auto"/>
        <w:ind w:left="567"/>
        <w:rPr>
          <w:rFonts w:asciiTheme="majorHAnsi" w:hAnsiTheme="majorHAnsi" w:cstheme="majorHAnsi"/>
        </w:rPr>
      </w:pPr>
    </w:p>
    <w:p w:rsid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 xml:space="preserve">Water and Wastewater: </w:t>
      </w:r>
      <w:r w:rsidRPr="00031D9B">
        <w:rPr>
          <w:rFonts w:asciiTheme="majorHAnsi" w:hAnsiTheme="majorHAnsi" w:cstheme="majorHAnsi"/>
        </w:rPr>
        <w:t>The Development Plan is an opportunity to promote policies and awareness of water conservation which may ultimately result in a reduction in water use.  Water conservation and water use efficiency are central elements of any strategy to enhance water supply reliability, restore ecosystems, and respond to climate change and changing demographics.  Significant increases in water conservation and water use efficiency will be required to ensure reliable water supplies in the future.  Best practice should be promoted in respect of water conservation in all developments through such methods as rain water harvesting.</w:t>
      </w:r>
    </w:p>
    <w:p w:rsidR="00414AD7" w:rsidRPr="00031D9B" w:rsidRDefault="00414AD7" w:rsidP="007A3B55">
      <w:pPr>
        <w:pStyle w:val="ListParagraph"/>
        <w:spacing w:after="0" w:line="240" w:lineRule="auto"/>
        <w:ind w:left="851"/>
        <w:rPr>
          <w:rFonts w:asciiTheme="majorHAnsi" w:hAnsiTheme="majorHAnsi" w:cstheme="majorHAnsi"/>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rPr>
        <w:t xml:space="preserve">Another problem which is particular to summer months (when river/stream flows are often low) is wide scale unregulated water abstraction for crop irrigation.  This practice may have significant ecological implications/impacts if large volumes of water are abstracted over a short period of time from nursery or spawning </w:t>
      </w:r>
      <w:r w:rsidRPr="00031D9B">
        <w:rPr>
          <w:rFonts w:asciiTheme="majorHAnsi" w:hAnsiTheme="majorHAnsi" w:cstheme="majorHAnsi"/>
        </w:rPr>
        <w:lastRenderedPageBreak/>
        <w:t>streams, such abstractions during dry weather or drought periods could have severe repercussions for acquatic habitats, fish stocks and accordingly the ecological status of watercourses in terms of the WFD.</w:t>
      </w:r>
    </w:p>
    <w:p w:rsidR="00031D9B" w:rsidRPr="00031D9B" w:rsidRDefault="00031D9B" w:rsidP="007A3B55">
      <w:pPr>
        <w:pStyle w:val="ListParagraph"/>
        <w:spacing w:after="0" w:line="240" w:lineRule="auto"/>
        <w:ind w:left="851"/>
        <w:rPr>
          <w:rFonts w:asciiTheme="majorHAnsi" w:hAnsiTheme="majorHAnsi" w:cstheme="majorHAnsi"/>
          <w:b/>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 xml:space="preserve">Wastewater: </w:t>
      </w:r>
      <w:r w:rsidRPr="00031D9B">
        <w:rPr>
          <w:rFonts w:asciiTheme="majorHAnsi" w:hAnsiTheme="majorHAnsi" w:cstheme="majorHAnsi"/>
        </w:rPr>
        <w:t xml:space="preserve">Sufficient treatment capacity must be available both within the receiving sewerage systems locally and downstream of waste water treatment plants over the full duration of the plan in order that the ecological integrity of the ultimate receiving waters </w:t>
      </w:r>
      <w:proofErr w:type="gramStart"/>
      <w:r w:rsidRPr="00031D9B">
        <w:rPr>
          <w:rFonts w:asciiTheme="majorHAnsi" w:hAnsiTheme="majorHAnsi" w:cstheme="majorHAnsi"/>
        </w:rPr>
        <w:t>are</w:t>
      </w:r>
      <w:proofErr w:type="gramEnd"/>
      <w:r w:rsidRPr="00031D9B">
        <w:rPr>
          <w:rFonts w:asciiTheme="majorHAnsi" w:hAnsiTheme="majorHAnsi" w:cstheme="majorHAnsi"/>
        </w:rPr>
        <w:t xml:space="preserve"> protected.  IFI would highlight the importance of compiling a comprehensive and robust assessment of both local infrastructural needs and Local Authority capacity to meet those needs into the plan.  Should particular WWTP’s fail to provide expected capacities during the life of the plan, IFI would highlight the risk of associated significant environmental impacts which may result from local development.</w:t>
      </w:r>
    </w:p>
    <w:p w:rsidR="00031D9B" w:rsidRPr="00031D9B" w:rsidRDefault="00031D9B" w:rsidP="007A3B55">
      <w:pPr>
        <w:pStyle w:val="ListParagraph"/>
        <w:spacing w:after="0" w:line="240" w:lineRule="auto"/>
        <w:ind w:left="851"/>
        <w:rPr>
          <w:rFonts w:asciiTheme="majorHAnsi" w:hAnsiTheme="majorHAnsi" w:cstheme="majorHAnsi"/>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rPr>
        <w:t>There are a number of plants in the county, which are at or nearing capacity.  Upgrading these plants which discharge into fishery waters should be prioritised.  The plants, which are aware of require upgrading include: Kingscourt, Virginia and Bailieborough.  The treatment plant at Ballyjamesduff is also approaching capacity.</w:t>
      </w:r>
    </w:p>
    <w:p w:rsidR="00031D9B" w:rsidRPr="00031D9B" w:rsidRDefault="00031D9B" w:rsidP="007A3B55">
      <w:pPr>
        <w:pStyle w:val="ListParagraph"/>
        <w:spacing w:after="0" w:line="240" w:lineRule="auto"/>
        <w:ind w:left="851"/>
        <w:rPr>
          <w:rFonts w:asciiTheme="majorHAnsi" w:hAnsiTheme="majorHAnsi" w:cstheme="majorHAnsi"/>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Renewable Energy</w:t>
      </w:r>
      <w:r w:rsidRPr="00031D9B">
        <w:rPr>
          <w:rFonts w:asciiTheme="majorHAnsi" w:hAnsiTheme="majorHAnsi" w:cstheme="majorHAnsi"/>
        </w:rPr>
        <w:t>: Windfarms:  The potential impacts of the proposed development on fisheries relate largely to the construction of the turbines and access roads and the laying of cables, etc.  When this work is carried out, in close proximity to a watercourse there is a potential for negative impacts on the aquatic habitat, e.g. water pollution, interference/disturbance with the instream and riparian habitat.  Renewable energy projects such as windfarms should be carried out in accordance with any fisheries guidelines issued.  Consultation with fisheries bodies should commence early in the planning project.</w:t>
      </w:r>
    </w:p>
    <w:p w:rsidR="00031D9B" w:rsidRPr="00031D9B" w:rsidRDefault="00031D9B" w:rsidP="007A3B55">
      <w:pPr>
        <w:pStyle w:val="ListParagraph"/>
        <w:spacing w:after="0" w:line="240" w:lineRule="auto"/>
        <w:ind w:left="851"/>
        <w:rPr>
          <w:rFonts w:asciiTheme="majorHAnsi" w:hAnsiTheme="majorHAnsi" w:cstheme="majorHAnsi"/>
          <w:b/>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 xml:space="preserve">Rural Areas:  </w:t>
      </w:r>
      <w:r w:rsidRPr="00031D9B">
        <w:rPr>
          <w:rFonts w:asciiTheme="majorHAnsi" w:hAnsiTheme="majorHAnsi" w:cstheme="majorHAnsi"/>
        </w:rPr>
        <w:t>Development should comply with the WFD and other legislation to the protection</w:t>
      </w:r>
      <w:r w:rsidRPr="00031D9B">
        <w:rPr>
          <w:rFonts w:asciiTheme="majorHAnsi" w:hAnsiTheme="majorHAnsi" w:cstheme="majorHAnsi"/>
          <w:b/>
        </w:rPr>
        <w:t xml:space="preserve"> </w:t>
      </w:r>
      <w:r w:rsidRPr="00031D9B">
        <w:rPr>
          <w:rFonts w:asciiTheme="majorHAnsi" w:hAnsiTheme="majorHAnsi" w:cstheme="majorHAnsi"/>
        </w:rPr>
        <w:t>of the aquatic environment.</w:t>
      </w: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rPr>
        <w:t>In relation to agriculture, we would urge the inclusion of a policy to ensure stringent implementation of the Nitrates Regulations/cross-compliance.</w:t>
      </w:r>
    </w:p>
    <w:p w:rsidR="00031D9B" w:rsidRPr="00031D9B" w:rsidRDefault="00031D9B" w:rsidP="00031D9B">
      <w:pPr>
        <w:pStyle w:val="ListParagraph"/>
        <w:spacing w:after="0" w:line="240" w:lineRule="auto"/>
        <w:ind w:left="567"/>
        <w:rPr>
          <w:rFonts w:asciiTheme="majorHAnsi" w:hAnsiTheme="majorHAnsi" w:cstheme="majorHAnsi"/>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Urban Areas:</w:t>
      </w:r>
      <w:r w:rsidRPr="00031D9B">
        <w:rPr>
          <w:rFonts w:asciiTheme="majorHAnsi" w:hAnsiTheme="majorHAnsi" w:cstheme="majorHAnsi"/>
        </w:rPr>
        <w:t xml:space="preserve">  Watercourses are natural corridors for fish and wildlife movement.  They may be of significant amenity value or have such potential.  They may also be of significance in terms of a towns’ traditional and social history.  It is essential that watercourses be maintained in an environmentally and aesthetically sensitive manner for future generations to cherish and protect.  IFI requests that the Development Plan provide for the maintenance and preservation of all watercourses and associated riparian habitats.</w:t>
      </w:r>
    </w:p>
    <w:p w:rsidR="00031D9B" w:rsidRPr="00031D9B" w:rsidRDefault="00031D9B" w:rsidP="007A3B55">
      <w:pPr>
        <w:pStyle w:val="ListParagraph"/>
        <w:spacing w:after="0" w:line="240" w:lineRule="auto"/>
        <w:ind w:left="851"/>
        <w:rPr>
          <w:rFonts w:asciiTheme="majorHAnsi" w:hAnsiTheme="majorHAnsi" w:cstheme="majorHAnsi"/>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b/>
        </w:rPr>
        <w:t xml:space="preserve">Natural Heritage:  </w:t>
      </w:r>
      <w:r w:rsidRPr="00031D9B">
        <w:rPr>
          <w:rFonts w:asciiTheme="majorHAnsi" w:hAnsiTheme="majorHAnsi" w:cstheme="majorHAnsi"/>
        </w:rPr>
        <w:t>Environment</w:t>
      </w:r>
      <w:proofErr w:type="gramStart"/>
      <w:r w:rsidRPr="00031D9B">
        <w:rPr>
          <w:rFonts w:asciiTheme="majorHAnsi" w:hAnsiTheme="majorHAnsi" w:cstheme="majorHAnsi"/>
        </w:rPr>
        <w:t>:-</w:t>
      </w:r>
      <w:proofErr w:type="gramEnd"/>
      <w:r w:rsidRPr="00031D9B">
        <w:rPr>
          <w:rFonts w:asciiTheme="majorHAnsi" w:hAnsiTheme="majorHAnsi" w:cstheme="majorHAnsi"/>
        </w:rPr>
        <w:t xml:space="preserve"> The EU Water Framework Directive (2000/60/EC)  entered into force in December 2000 requires the protection of the ecological status of river catchments – this encompasses water quality and requires the conservation of habitats for ecological communities.  One of the primary objectives of the Directive is to establish a framework which prevents further deterioration and protects and enhances the status of aquatic ecosystems.  Protection of aquatic ecosystems requires that river systems be protected on a catchment basis.</w:t>
      </w:r>
    </w:p>
    <w:p w:rsidR="00031D9B" w:rsidRPr="00031D9B" w:rsidRDefault="00031D9B" w:rsidP="007A3B55">
      <w:pPr>
        <w:pStyle w:val="ListParagraph"/>
        <w:spacing w:after="0" w:line="240" w:lineRule="auto"/>
        <w:ind w:left="851"/>
        <w:rPr>
          <w:rFonts w:asciiTheme="majorHAnsi" w:hAnsiTheme="majorHAnsi" w:cstheme="majorHAnsi"/>
        </w:rPr>
      </w:pPr>
    </w:p>
    <w:p w:rsidR="00031D9B" w:rsidRPr="00031D9B" w:rsidRDefault="00031D9B" w:rsidP="007A3B55">
      <w:pPr>
        <w:pStyle w:val="ListParagraph"/>
        <w:spacing w:after="0" w:line="240" w:lineRule="auto"/>
        <w:ind w:left="851"/>
        <w:rPr>
          <w:rFonts w:asciiTheme="majorHAnsi" w:hAnsiTheme="majorHAnsi" w:cstheme="majorHAnsi"/>
        </w:rPr>
      </w:pPr>
      <w:r w:rsidRPr="00031D9B">
        <w:rPr>
          <w:rFonts w:asciiTheme="majorHAnsi" w:hAnsiTheme="majorHAnsi" w:cstheme="majorHAnsi"/>
        </w:rPr>
        <w:t>The Development Plan should include policies to ensure that developments do not lead to the spread of invasive species.  Invasive species may drive local native species to extinction via competitive exclusion, niche displacement or hybridisation with related native species.</w:t>
      </w:r>
    </w:p>
    <w:p w:rsidR="00031D9B" w:rsidRPr="00031D9B" w:rsidRDefault="00031D9B" w:rsidP="007A3B55">
      <w:pPr>
        <w:pStyle w:val="ListParagraph"/>
        <w:spacing w:after="0" w:line="240" w:lineRule="auto"/>
        <w:ind w:left="851"/>
        <w:rPr>
          <w:rFonts w:asciiTheme="majorHAnsi" w:hAnsiTheme="majorHAnsi" w:cstheme="majorHAnsi"/>
        </w:rPr>
      </w:pPr>
    </w:p>
    <w:p w:rsidR="00031D9B" w:rsidRPr="00031D9B" w:rsidRDefault="00031D9B" w:rsidP="0052105D">
      <w:pPr>
        <w:pStyle w:val="ListParagraph"/>
        <w:numPr>
          <w:ilvl w:val="0"/>
          <w:numId w:val="27"/>
        </w:numPr>
        <w:spacing w:after="0" w:line="240" w:lineRule="auto"/>
        <w:ind w:left="851" w:firstLine="0"/>
        <w:rPr>
          <w:rFonts w:asciiTheme="majorHAnsi" w:hAnsiTheme="majorHAnsi" w:cstheme="majorHAnsi"/>
          <w:b/>
        </w:rPr>
      </w:pPr>
      <w:r w:rsidRPr="00031D9B">
        <w:rPr>
          <w:rFonts w:asciiTheme="majorHAnsi" w:hAnsiTheme="majorHAnsi" w:cstheme="majorHAnsi"/>
          <w:b/>
        </w:rPr>
        <w:t>Geological Survey Ireland</w:t>
      </w:r>
      <w:r w:rsidR="00414AD7">
        <w:rPr>
          <w:rFonts w:asciiTheme="majorHAnsi" w:hAnsiTheme="majorHAnsi" w:cstheme="majorHAnsi"/>
          <w:b/>
        </w:rPr>
        <w:t>:</w:t>
      </w:r>
    </w:p>
    <w:p w:rsidR="00031D9B" w:rsidRPr="00031D9B" w:rsidRDefault="00031D9B" w:rsidP="007A3B55">
      <w:pPr>
        <w:ind w:left="851"/>
        <w:rPr>
          <w:rFonts w:asciiTheme="majorHAnsi" w:hAnsiTheme="majorHAnsi" w:cstheme="majorHAnsi"/>
          <w:b/>
          <w:bCs/>
          <w:color w:val="FF0000"/>
          <w:sz w:val="22"/>
          <w:szCs w:val="22"/>
        </w:rPr>
      </w:pPr>
    </w:p>
    <w:p w:rsidR="00031D9B" w:rsidRPr="0090598E" w:rsidRDefault="00031D9B" w:rsidP="007A3B55">
      <w:pPr>
        <w:ind w:left="851"/>
        <w:rPr>
          <w:rFonts w:asciiTheme="majorHAnsi" w:hAnsiTheme="majorHAnsi" w:cstheme="majorHAnsi"/>
          <w:b/>
          <w:bCs/>
          <w:sz w:val="22"/>
          <w:szCs w:val="22"/>
        </w:rPr>
      </w:pPr>
      <w:r w:rsidRPr="0090598E">
        <w:rPr>
          <w:rFonts w:asciiTheme="majorHAnsi" w:hAnsiTheme="majorHAnsi" w:cstheme="majorHAnsi"/>
          <w:b/>
          <w:bCs/>
          <w:sz w:val="22"/>
          <w:szCs w:val="22"/>
        </w:rPr>
        <w:t>Strategic Environmental Issue Papers – October 2012 – Environmental Scoping Document</w:t>
      </w:r>
    </w:p>
    <w:p w:rsidR="00031D9B" w:rsidRPr="00031D9B" w:rsidRDefault="00031D9B" w:rsidP="007A3B55">
      <w:pPr>
        <w:ind w:left="851"/>
        <w:rPr>
          <w:rFonts w:asciiTheme="majorHAnsi" w:hAnsiTheme="majorHAnsi" w:cstheme="majorHAnsi"/>
          <w:b/>
          <w:bCs/>
          <w:sz w:val="22"/>
          <w:szCs w:val="22"/>
        </w:rPr>
      </w:pPr>
      <w:r w:rsidRPr="00031D9B">
        <w:rPr>
          <w:rFonts w:asciiTheme="majorHAnsi" w:hAnsiTheme="majorHAnsi" w:cstheme="majorHAnsi"/>
          <w:b/>
          <w:bCs/>
          <w:sz w:val="22"/>
          <w:szCs w:val="22"/>
        </w:rPr>
        <w:lastRenderedPageBreak/>
        <w:t>Compilation of the Strategic Environmental Assessment (SEA) of the Development Plan, “Soils and Water” chapter:</w:t>
      </w:r>
    </w:p>
    <w:p w:rsidR="00031D9B" w:rsidRPr="00031D9B" w:rsidRDefault="00031D9B" w:rsidP="007A3B55">
      <w:pPr>
        <w:ind w:left="851"/>
        <w:rPr>
          <w:rFonts w:asciiTheme="majorHAnsi" w:hAnsiTheme="majorHAnsi" w:cstheme="majorHAnsi"/>
          <w:sz w:val="22"/>
          <w:szCs w:val="22"/>
        </w:rPr>
      </w:pPr>
      <w:r w:rsidRPr="00031D9B">
        <w:rPr>
          <w:rFonts w:asciiTheme="majorHAnsi" w:hAnsiTheme="majorHAnsi" w:cstheme="majorHAnsi"/>
          <w:sz w:val="22"/>
          <w:szCs w:val="22"/>
        </w:rPr>
        <w:t xml:space="preserve">The “Soils and Water” chapter of the SEA should contain information on soils, geology, geological heritage, surface water and groundwater. </w:t>
      </w:r>
    </w:p>
    <w:p w:rsidR="00031D9B" w:rsidRPr="00031D9B" w:rsidRDefault="00031D9B" w:rsidP="007A3B55">
      <w:pPr>
        <w:ind w:left="851"/>
        <w:rPr>
          <w:rFonts w:asciiTheme="majorHAnsi" w:hAnsiTheme="majorHAnsi" w:cstheme="majorHAnsi"/>
          <w:sz w:val="22"/>
          <w:szCs w:val="22"/>
        </w:rPr>
      </w:pPr>
      <w:r w:rsidRPr="00031D9B">
        <w:rPr>
          <w:rFonts w:asciiTheme="majorHAnsi" w:hAnsiTheme="majorHAnsi" w:cstheme="majorHAnsi"/>
          <w:sz w:val="22"/>
          <w:szCs w:val="22"/>
        </w:rPr>
        <w:t xml:space="preserve">Relevant data are available on GSI website at </w:t>
      </w:r>
      <w:hyperlink r:id="rId19" w:history="1">
        <w:r w:rsidRPr="00031D9B">
          <w:rPr>
            <w:rStyle w:val="Hyperlink"/>
            <w:rFonts w:asciiTheme="majorHAnsi" w:hAnsiTheme="majorHAnsi" w:cstheme="majorHAnsi"/>
            <w:sz w:val="22"/>
            <w:szCs w:val="22"/>
          </w:rPr>
          <w:t>www.gsi.ie/mapping</w:t>
        </w:r>
      </w:hyperlink>
      <w:r w:rsidRPr="00031D9B">
        <w:rPr>
          <w:rFonts w:asciiTheme="majorHAnsi" w:hAnsiTheme="majorHAnsi" w:cstheme="majorHAnsi"/>
          <w:sz w:val="22"/>
          <w:szCs w:val="22"/>
        </w:rPr>
        <w:t xml:space="preserve"> (either in the form of mapviewers or datasets to download for soils, bedrock, karst, groundwater vulnerability, landslides…) </w:t>
      </w:r>
    </w:p>
    <w:p w:rsidR="00D936D3" w:rsidRDefault="00D936D3" w:rsidP="007A3B55">
      <w:pPr>
        <w:ind w:left="851"/>
        <w:rPr>
          <w:rFonts w:asciiTheme="majorHAnsi" w:hAnsiTheme="majorHAnsi" w:cstheme="majorHAnsi"/>
          <w:sz w:val="22"/>
          <w:szCs w:val="22"/>
        </w:rPr>
      </w:pPr>
    </w:p>
    <w:p w:rsidR="00031D9B" w:rsidRPr="00031D9B" w:rsidRDefault="00031D9B" w:rsidP="007A3B55">
      <w:pPr>
        <w:ind w:left="851"/>
        <w:rPr>
          <w:rFonts w:asciiTheme="majorHAnsi" w:hAnsiTheme="majorHAnsi" w:cstheme="majorHAnsi"/>
          <w:sz w:val="22"/>
          <w:szCs w:val="22"/>
        </w:rPr>
      </w:pPr>
      <w:r w:rsidRPr="00031D9B">
        <w:rPr>
          <w:rFonts w:asciiTheme="majorHAnsi" w:hAnsiTheme="majorHAnsi" w:cstheme="majorHAnsi"/>
          <w:sz w:val="22"/>
          <w:szCs w:val="22"/>
        </w:rPr>
        <w:t xml:space="preserve">Geological heritage data are not available as the audit of County Geological Sites has yet to be carried out for Co. Cavan. Please find attached </w:t>
      </w:r>
      <w:r w:rsidRPr="007A3B55">
        <w:rPr>
          <w:rFonts w:asciiTheme="majorHAnsi" w:hAnsiTheme="majorHAnsi" w:cstheme="majorHAnsi"/>
          <w:sz w:val="22"/>
          <w:szCs w:val="22"/>
          <w:u w:val="single"/>
        </w:rPr>
        <w:t xml:space="preserve">provisional inventory of 20 sites </w:t>
      </w:r>
      <w:r w:rsidRPr="00031D9B">
        <w:rPr>
          <w:rFonts w:asciiTheme="majorHAnsi" w:hAnsiTheme="majorHAnsi" w:cstheme="majorHAnsi"/>
          <w:sz w:val="22"/>
          <w:szCs w:val="22"/>
        </w:rPr>
        <w:t xml:space="preserve">or so for Co. Cavan, which will be confirmed during the audit. Should you have any query in relation to the geological heritage of the County, please contact Sarah Gatley at </w:t>
      </w:r>
      <w:hyperlink r:id="rId20" w:history="1">
        <w:r w:rsidRPr="00031D9B">
          <w:rPr>
            <w:rStyle w:val="Hyperlink"/>
            <w:rFonts w:asciiTheme="majorHAnsi" w:hAnsiTheme="majorHAnsi" w:cstheme="majorHAnsi"/>
            <w:sz w:val="22"/>
            <w:szCs w:val="22"/>
          </w:rPr>
          <w:t>sarah.gatley@gsi.ie</w:t>
        </w:r>
      </w:hyperlink>
      <w:r w:rsidRPr="00031D9B">
        <w:rPr>
          <w:rFonts w:asciiTheme="majorHAnsi" w:hAnsiTheme="majorHAnsi" w:cstheme="majorHAnsi"/>
          <w:sz w:val="22"/>
          <w:szCs w:val="22"/>
        </w:rPr>
        <w:t>, 01-678 2837.</w:t>
      </w:r>
    </w:p>
    <w:p w:rsidR="00031D9B" w:rsidRPr="00031D9B" w:rsidRDefault="00031D9B" w:rsidP="007A3B55">
      <w:pPr>
        <w:ind w:left="851"/>
        <w:rPr>
          <w:rFonts w:asciiTheme="majorHAnsi" w:hAnsiTheme="majorHAnsi" w:cstheme="majorHAnsi"/>
          <w:b/>
          <w:bCs/>
          <w:sz w:val="22"/>
          <w:szCs w:val="22"/>
        </w:rPr>
      </w:pPr>
    </w:p>
    <w:p w:rsidR="00031D9B" w:rsidRPr="00031D9B" w:rsidRDefault="00031D9B" w:rsidP="007A3B55">
      <w:pPr>
        <w:ind w:left="851"/>
        <w:rPr>
          <w:rFonts w:asciiTheme="majorHAnsi" w:hAnsiTheme="majorHAnsi" w:cstheme="majorHAnsi"/>
          <w:b/>
          <w:bCs/>
          <w:sz w:val="22"/>
          <w:szCs w:val="22"/>
        </w:rPr>
      </w:pPr>
      <w:r w:rsidRPr="00031D9B">
        <w:rPr>
          <w:rFonts w:asciiTheme="majorHAnsi" w:hAnsiTheme="majorHAnsi" w:cstheme="majorHAnsi"/>
          <w:b/>
          <w:bCs/>
          <w:sz w:val="22"/>
          <w:szCs w:val="22"/>
        </w:rPr>
        <w:t>What key issues will be addressed in the new development plan?</w:t>
      </w:r>
    </w:p>
    <w:p w:rsidR="00031D9B" w:rsidRPr="00031D9B" w:rsidRDefault="00031D9B" w:rsidP="007A3B55">
      <w:pPr>
        <w:ind w:left="851"/>
        <w:rPr>
          <w:rFonts w:asciiTheme="majorHAnsi" w:hAnsiTheme="majorHAnsi" w:cstheme="majorHAnsi"/>
          <w:b/>
          <w:bCs/>
          <w:i/>
          <w:iCs/>
          <w:sz w:val="22"/>
          <w:szCs w:val="22"/>
        </w:rPr>
      </w:pPr>
      <w:r w:rsidRPr="00031D9B">
        <w:rPr>
          <w:rFonts w:asciiTheme="majorHAnsi" w:hAnsiTheme="majorHAnsi" w:cstheme="majorHAnsi"/>
          <w:b/>
          <w:bCs/>
          <w:i/>
          <w:iCs/>
          <w:sz w:val="22"/>
          <w:szCs w:val="22"/>
        </w:rPr>
        <w:t>“Protection of our environment and our natural heritage”</w:t>
      </w:r>
    </w:p>
    <w:p w:rsidR="00031D9B" w:rsidRPr="00031D9B" w:rsidRDefault="00031D9B" w:rsidP="007A3B55">
      <w:pPr>
        <w:autoSpaceDE w:val="0"/>
        <w:autoSpaceDN w:val="0"/>
        <w:ind w:left="851"/>
        <w:rPr>
          <w:rFonts w:asciiTheme="majorHAnsi" w:hAnsiTheme="majorHAnsi" w:cstheme="majorHAnsi"/>
          <w:sz w:val="22"/>
          <w:szCs w:val="22"/>
          <w:lang w:val="en-GB"/>
        </w:rPr>
      </w:pPr>
      <w:r w:rsidRPr="00031D9B">
        <w:rPr>
          <w:rFonts w:asciiTheme="majorHAnsi" w:hAnsiTheme="majorHAnsi" w:cstheme="majorHAnsi"/>
          <w:sz w:val="22"/>
          <w:szCs w:val="22"/>
          <w:lang w:val="en-GB"/>
        </w:rPr>
        <w:t>The Heritage Act (1995) defines natural heritage as including flora, fauna, wildlife habitats, landscapes, seascapes, wrecks, geology, inland waterways, heritage gardens and parks.</w:t>
      </w:r>
    </w:p>
    <w:p w:rsidR="00031D9B" w:rsidRPr="00031D9B" w:rsidRDefault="00031D9B" w:rsidP="007A3B55">
      <w:pPr>
        <w:autoSpaceDE w:val="0"/>
        <w:autoSpaceDN w:val="0"/>
        <w:ind w:left="851"/>
        <w:rPr>
          <w:rFonts w:asciiTheme="majorHAnsi" w:hAnsiTheme="majorHAnsi" w:cstheme="majorHAnsi"/>
          <w:sz w:val="22"/>
          <w:szCs w:val="22"/>
          <w:lang w:val="en-GB"/>
        </w:rPr>
      </w:pPr>
      <w:r w:rsidRPr="00031D9B">
        <w:rPr>
          <w:rFonts w:asciiTheme="majorHAnsi" w:hAnsiTheme="majorHAnsi" w:cstheme="majorHAnsi"/>
          <w:sz w:val="22"/>
          <w:szCs w:val="22"/>
          <w:lang w:val="en-GB"/>
        </w:rPr>
        <w:t>Geological heritage is part of Cavan’s natural heritage and should feature in the “Soils and Geology” chapter of the SEA.</w:t>
      </w:r>
    </w:p>
    <w:p w:rsidR="00031D9B" w:rsidRPr="00031D9B" w:rsidRDefault="00031D9B" w:rsidP="00D936D3">
      <w:pPr>
        <w:autoSpaceDE w:val="0"/>
        <w:autoSpaceDN w:val="0"/>
        <w:ind w:left="567"/>
        <w:rPr>
          <w:rFonts w:asciiTheme="majorHAnsi" w:hAnsiTheme="majorHAnsi" w:cstheme="majorHAnsi"/>
          <w:sz w:val="22"/>
          <w:szCs w:val="22"/>
          <w:lang w:val="en-GB"/>
        </w:rPr>
      </w:pPr>
      <w:r w:rsidRPr="00031D9B">
        <w:rPr>
          <w:rFonts w:asciiTheme="majorHAnsi" w:hAnsiTheme="majorHAnsi" w:cstheme="majorHAnsi"/>
          <w:sz w:val="22"/>
          <w:szCs w:val="22"/>
          <w:lang w:val="en-GB"/>
        </w:rPr>
        <w:t xml:space="preserve">Rigorous evaluation of the County’s geological heritage through an audit of County Geological Sites (CGS) will ensure adequate protection against inappropriate development as per objective of the current County Development Plan (CDP), as described in item 1 of this letter regarding the review of Cavan CDP. </w:t>
      </w:r>
    </w:p>
    <w:p w:rsidR="00031D9B" w:rsidRPr="00031D9B" w:rsidRDefault="00031D9B" w:rsidP="00D936D3">
      <w:pPr>
        <w:autoSpaceDE w:val="0"/>
        <w:autoSpaceDN w:val="0"/>
        <w:ind w:left="567"/>
        <w:rPr>
          <w:rFonts w:asciiTheme="majorHAnsi" w:hAnsiTheme="majorHAnsi" w:cstheme="majorHAnsi"/>
          <w:sz w:val="22"/>
          <w:szCs w:val="22"/>
          <w:lang w:val="en-GB"/>
        </w:rPr>
      </w:pPr>
      <w:r w:rsidRPr="00031D9B">
        <w:rPr>
          <w:rFonts w:asciiTheme="majorHAnsi" w:hAnsiTheme="majorHAnsi" w:cstheme="majorHAnsi"/>
          <w:sz w:val="22"/>
          <w:szCs w:val="22"/>
          <w:lang w:val="en-GB"/>
        </w:rPr>
        <w:t>Once documented, the sites should be integrated in the Local Authority’s planning system (in the CDP and in the planning department Geographical Information System). Where applications for development appear to possibly impact on CGS, consultation with GSI should take place to inform on possible mitigation measures, if applicable.</w:t>
      </w:r>
    </w:p>
    <w:p w:rsidR="00031D9B" w:rsidRPr="00031D9B" w:rsidRDefault="00031D9B" w:rsidP="00D936D3">
      <w:pPr>
        <w:autoSpaceDE w:val="0"/>
        <w:autoSpaceDN w:val="0"/>
        <w:ind w:left="567"/>
        <w:rPr>
          <w:rFonts w:asciiTheme="majorHAnsi" w:hAnsiTheme="majorHAnsi" w:cstheme="majorHAnsi"/>
          <w:sz w:val="22"/>
          <w:szCs w:val="22"/>
          <w:lang w:val="en-GB"/>
        </w:rPr>
      </w:pPr>
      <w:r w:rsidRPr="00031D9B">
        <w:rPr>
          <w:rFonts w:asciiTheme="majorHAnsi" w:hAnsiTheme="majorHAnsi" w:cstheme="majorHAnsi"/>
          <w:sz w:val="22"/>
          <w:szCs w:val="22"/>
          <w:lang w:val="en-GB"/>
        </w:rPr>
        <w:t xml:space="preserve">Should you have any query on geological heritage or the above mentioned, please contact Sarah Gatley, Head of the Irish Geological Heritage and Planning Programme at </w:t>
      </w:r>
      <w:hyperlink r:id="rId21" w:history="1">
        <w:r w:rsidRPr="00031D9B">
          <w:rPr>
            <w:rStyle w:val="Hyperlink"/>
            <w:rFonts w:asciiTheme="majorHAnsi" w:hAnsiTheme="majorHAnsi" w:cstheme="majorHAnsi"/>
            <w:sz w:val="22"/>
            <w:szCs w:val="22"/>
            <w:lang w:val="en-GB"/>
          </w:rPr>
          <w:t>sarah.gatley@gsi.ie</w:t>
        </w:r>
      </w:hyperlink>
      <w:r w:rsidRPr="00031D9B">
        <w:rPr>
          <w:rFonts w:asciiTheme="majorHAnsi" w:hAnsiTheme="majorHAnsi" w:cstheme="majorHAnsi"/>
          <w:sz w:val="22"/>
          <w:szCs w:val="22"/>
          <w:lang w:val="en-GB"/>
        </w:rPr>
        <w:t>, 01-678 2837.</w:t>
      </w:r>
    </w:p>
    <w:p w:rsidR="00031D9B" w:rsidRPr="00031D9B" w:rsidRDefault="00031D9B" w:rsidP="00D936D3">
      <w:pPr>
        <w:autoSpaceDE w:val="0"/>
        <w:autoSpaceDN w:val="0"/>
        <w:ind w:left="567"/>
        <w:rPr>
          <w:rFonts w:asciiTheme="majorHAnsi" w:hAnsiTheme="majorHAnsi" w:cstheme="majorHAnsi"/>
          <w:sz w:val="22"/>
          <w:szCs w:val="22"/>
          <w:lang w:val="en-GB"/>
        </w:rPr>
      </w:pPr>
      <w:r w:rsidRPr="00031D9B">
        <w:rPr>
          <w:rFonts w:asciiTheme="majorHAnsi" w:hAnsiTheme="majorHAnsi" w:cstheme="majorHAnsi"/>
          <w:sz w:val="22"/>
          <w:szCs w:val="22"/>
          <w:lang w:val="en-GB"/>
        </w:rPr>
        <w:t>GSI also produced guidelines with the Irish Concrete Federation on how to address geological heritage features when identified in pits and quarries. I’ve enclosed a copy for you information. The guidelines can also be downloaded from GSI website at</w:t>
      </w:r>
      <w:proofErr w:type="gramStart"/>
      <w:r w:rsidRPr="00031D9B">
        <w:rPr>
          <w:rFonts w:asciiTheme="majorHAnsi" w:hAnsiTheme="majorHAnsi" w:cstheme="majorHAnsi"/>
          <w:sz w:val="22"/>
          <w:szCs w:val="22"/>
          <w:lang w:val="en-GB"/>
        </w:rPr>
        <w:t>:</w:t>
      </w:r>
      <w:proofErr w:type="gramEnd"/>
      <w:r w:rsidR="00B9077F">
        <w:fldChar w:fldCharType="begin"/>
      </w:r>
      <w:r w:rsidR="00530832">
        <w:instrText>HYPERLINK "http://www.gsi.ie/Programmes/Heritage+and+Planning/Planning/Quarrying+Guidelines.htm"</w:instrText>
      </w:r>
      <w:r w:rsidR="00B9077F">
        <w:fldChar w:fldCharType="separate"/>
      </w:r>
      <w:r w:rsidRPr="00031D9B">
        <w:rPr>
          <w:rStyle w:val="Hyperlink"/>
          <w:rFonts w:asciiTheme="majorHAnsi" w:hAnsiTheme="majorHAnsi" w:cstheme="majorHAnsi"/>
          <w:sz w:val="22"/>
          <w:szCs w:val="22"/>
          <w:lang w:val="en-GB"/>
        </w:rPr>
        <w:t>http://www.gsi.ie/Programmes/Heritage+and+Planning/Planning/Quarrying+Guidelines.htm</w:t>
      </w:r>
      <w:r w:rsidR="00B9077F">
        <w:fldChar w:fldCharType="end"/>
      </w:r>
      <w:r w:rsidRPr="00031D9B">
        <w:rPr>
          <w:rFonts w:asciiTheme="majorHAnsi" w:hAnsiTheme="majorHAnsi" w:cstheme="majorHAnsi"/>
          <w:sz w:val="22"/>
          <w:szCs w:val="22"/>
          <w:lang w:val="en-GB"/>
        </w:rPr>
        <w:t xml:space="preserve"> </w:t>
      </w:r>
    </w:p>
    <w:p w:rsidR="00414AD7" w:rsidRDefault="00414AD7" w:rsidP="00D936D3">
      <w:pPr>
        <w:ind w:left="567"/>
        <w:rPr>
          <w:rFonts w:asciiTheme="majorHAnsi" w:hAnsiTheme="majorHAnsi" w:cstheme="majorHAnsi"/>
          <w:b/>
          <w:bCs/>
          <w:sz w:val="22"/>
          <w:szCs w:val="22"/>
        </w:rPr>
      </w:pPr>
    </w:p>
    <w:p w:rsidR="00031D9B" w:rsidRPr="00031D9B" w:rsidRDefault="00031D9B" w:rsidP="00D936D3">
      <w:pPr>
        <w:ind w:left="567"/>
        <w:rPr>
          <w:rFonts w:asciiTheme="majorHAnsi" w:hAnsiTheme="majorHAnsi" w:cstheme="majorHAnsi"/>
          <w:b/>
          <w:bCs/>
          <w:sz w:val="22"/>
          <w:szCs w:val="22"/>
        </w:rPr>
      </w:pPr>
      <w:r w:rsidRPr="00031D9B">
        <w:rPr>
          <w:rFonts w:asciiTheme="majorHAnsi" w:hAnsiTheme="majorHAnsi" w:cstheme="majorHAnsi"/>
          <w:b/>
          <w:bCs/>
          <w:sz w:val="22"/>
          <w:szCs w:val="22"/>
        </w:rPr>
        <w:t>What are the main environmental issues facing Cavan between now and 2020?</w:t>
      </w:r>
    </w:p>
    <w:p w:rsidR="00031D9B" w:rsidRPr="00031D9B" w:rsidRDefault="00031D9B" w:rsidP="00D936D3">
      <w:pPr>
        <w:ind w:left="567"/>
        <w:rPr>
          <w:rFonts w:asciiTheme="majorHAnsi" w:hAnsiTheme="majorHAnsi" w:cstheme="majorHAnsi"/>
          <w:b/>
          <w:bCs/>
          <w:i/>
          <w:iCs/>
          <w:sz w:val="22"/>
          <w:szCs w:val="22"/>
        </w:rPr>
      </w:pPr>
      <w:r w:rsidRPr="00031D9B">
        <w:rPr>
          <w:rFonts w:asciiTheme="majorHAnsi" w:hAnsiTheme="majorHAnsi" w:cstheme="majorHAnsi"/>
          <w:b/>
          <w:bCs/>
          <w:i/>
          <w:iCs/>
          <w:sz w:val="22"/>
          <w:szCs w:val="22"/>
        </w:rPr>
        <w:t>- Soils and Water: impact on landscape, geology, soils and water;</w:t>
      </w:r>
    </w:p>
    <w:p w:rsidR="00031D9B" w:rsidRPr="00031D9B" w:rsidRDefault="00031D9B" w:rsidP="00D936D3">
      <w:pPr>
        <w:ind w:left="567"/>
        <w:rPr>
          <w:rFonts w:asciiTheme="majorHAnsi" w:hAnsiTheme="majorHAnsi" w:cstheme="majorHAnsi"/>
          <w:sz w:val="22"/>
          <w:szCs w:val="22"/>
        </w:rPr>
      </w:pPr>
      <w:r w:rsidRPr="00031D9B">
        <w:rPr>
          <w:rFonts w:asciiTheme="majorHAnsi" w:hAnsiTheme="majorHAnsi" w:cstheme="majorHAnsi"/>
          <w:sz w:val="22"/>
          <w:szCs w:val="22"/>
        </w:rPr>
        <w:t>Consultation with the Geological Survey of Ireland should take place in relation to planning applications for quarries (either for new applications or applications for retention).</w:t>
      </w:r>
    </w:p>
    <w:p w:rsidR="00031D9B" w:rsidRPr="00031D9B" w:rsidRDefault="00031D9B" w:rsidP="00D936D3">
      <w:pPr>
        <w:ind w:left="567"/>
        <w:rPr>
          <w:rFonts w:asciiTheme="majorHAnsi" w:hAnsiTheme="majorHAnsi" w:cstheme="majorHAnsi"/>
          <w:sz w:val="22"/>
          <w:szCs w:val="22"/>
          <w:lang w:val="fr-FR"/>
        </w:rPr>
      </w:pPr>
      <w:r w:rsidRPr="00031D9B">
        <w:rPr>
          <w:rFonts w:asciiTheme="majorHAnsi" w:hAnsiTheme="majorHAnsi" w:cstheme="majorHAnsi"/>
          <w:b/>
          <w:bCs/>
          <w:i/>
          <w:iCs/>
          <w:sz w:val="22"/>
          <w:szCs w:val="22"/>
          <w:lang w:val="fr-FR"/>
        </w:rPr>
        <w:t>- Air/Noise/Climate: renewable energy;</w:t>
      </w:r>
    </w:p>
    <w:p w:rsidR="00031D9B" w:rsidRPr="00031D9B" w:rsidRDefault="00031D9B" w:rsidP="00D936D3">
      <w:pPr>
        <w:ind w:left="567"/>
        <w:rPr>
          <w:rFonts w:asciiTheme="majorHAnsi" w:hAnsiTheme="majorHAnsi" w:cstheme="majorHAnsi"/>
          <w:sz w:val="22"/>
          <w:szCs w:val="22"/>
        </w:rPr>
      </w:pPr>
      <w:r w:rsidRPr="00031D9B">
        <w:rPr>
          <w:rFonts w:asciiTheme="majorHAnsi" w:hAnsiTheme="majorHAnsi" w:cstheme="majorHAnsi"/>
          <w:sz w:val="22"/>
          <w:szCs w:val="22"/>
        </w:rPr>
        <w:t>Consultation with the Geological Survey of Ireland should take place in relation to wind farms applications as per DoEHLG Wind Energy Development Guidelines (chapter 5.3.)</w:t>
      </w:r>
    </w:p>
    <w:p w:rsidR="00031D9B" w:rsidRPr="00031D9B" w:rsidRDefault="00031D9B" w:rsidP="00D936D3">
      <w:pPr>
        <w:ind w:left="567"/>
        <w:rPr>
          <w:rFonts w:asciiTheme="majorHAnsi" w:hAnsiTheme="majorHAnsi" w:cstheme="majorHAnsi"/>
          <w:sz w:val="22"/>
          <w:szCs w:val="22"/>
        </w:rPr>
      </w:pPr>
      <w:r w:rsidRPr="00031D9B">
        <w:rPr>
          <w:rFonts w:asciiTheme="majorHAnsi" w:hAnsiTheme="majorHAnsi" w:cstheme="majorHAnsi"/>
          <w:b/>
          <w:bCs/>
          <w:i/>
          <w:iCs/>
          <w:sz w:val="22"/>
          <w:szCs w:val="22"/>
        </w:rPr>
        <w:t>- Material Assets:</w:t>
      </w:r>
      <w:r w:rsidRPr="00031D9B">
        <w:rPr>
          <w:rFonts w:asciiTheme="majorHAnsi" w:hAnsiTheme="majorHAnsi" w:cstheme="majorHAnsi"/>
          <w:sz w:val="22"/>
          <w:szCs w:val="22"/>
        </w:rPr>
        <w:t xml:space="preserve"> In order to document the material assets of the county, please note that GSI Minerals Programme has been compiling an “Aggregate Potential Mapping” (APM) project (for crushed rocks and sand and gravel pits) with an online viewer recently launched and accessible either from GSI website: </w:t>
      </w:r>
      <w:hyperlink r:id="rId22" w:history="1">
        <w:r w:rsidRPr="00031D9B">
          <w:rPr>
            <w:rStyle w:val="Hyperlink"/>
            <w:rFonts w:asciiTheme="majorHAnsi" w:hAnsiTheme="majorHAnsi" w:cstheme="majorHAnsi"/>
            <w:sz w:val="22"/>
            <w:szCs w:val="22"/>
          </w:rPr>
          <w:t>www.gsi.ie/mapping</w:t>
        </w:r>
      </w:hyperlink>
      <w:r w:rsidRPr="00031D9B">
        <w:rPr>
          <w:rFonts w:asciiTheme="majorHAnsi" w:hAnsiTheme="majorHAnsi" w:cstheme="majorHAnsi"/>
          <w:sz w:val="22"/>
          <w:szCs w:val="22"/>
        </w:rPr>
        <w:t xml:space="preserve"> or direct link: </w:t>
      </w:r>
      <w:hyperlink r:id="rId23" w:history="1">
        <w:r w:rsidRPr="00031D9B">
          <w:rPr>
            <w:rStyle w:val="Hyperlink"/>
            <w:rFonts w:asciiTheme="majorHAnsi" w:hAnsiTheme="majorHAnsi" w:cstheme="majorHAnsi"/>
            <w:sz w:val="22"/>
            <w:szCs w:val="22"/>
          </w:rPr>
          <w:t>http://spatial.dcenr.gov.ie/APM/index.html</w:t>
        </w:r>
      </w:hyperlink>
      <w:r w:rsidRPr="00031D9B">
        <w:rPr>
          <w:rFonts w:asciiTheme="majorHAnsi" w:hAnsiTheme="majorHAnsi" w:cstheme="majorHAnsi"/>
          <w:sz w:val="22"/>
          <w:szCs w:val="22"/>
        </w:rPr>
        <w:t xml:space="preserve"> </w:t>
      </w:r>
    </w:p>
    <w:p w:rsidR="00031D9B" w:rsidRPr="00031D9B" w:rsidRDefault="00031D9B" w:rsidP="00D936D3">
      <w:pPr>
        <w:ind w:left="567"/>
        <w:rPr>
          <w:rFonts w:asciiTheme="majorHAnsi" w:hAnsiTheme="majorHAnsi" w:cstheme="majorHAnsi"/>
          <w:sz w:val="22"/>
          <w:szCs w:val="22"/>
        </w:rPr>
      </w:pPr>
      <w:r w:rsidRPr="00031D9B">
        <w:rPr>
          <w:rFonts w:asciiTheme="majorHAnsi" w:hAnsiTheme="majorHAnsi" w:cstheme="majorHAnsi"/>
          <w:sz w:val="22"/>
          <w:szCs w:val="22"/>
        </w:rPr>
        <w:t xml:space="preserve">Cavan data are not uploaded yet on the viewer but have been compiled. Should you require the dataset, please contact Gerry Stanley, Head of the Minerals Programme at </w:t>
      </w:r>
      <w:hyperlink r:id="rId24" w:history="1">
        <w:r w:rsidRPr="00031D9B">
          <w:rPr>
            <w:rStyle w:val="Hyperlink"/>
            <w:rFonts w:asciiTheme="majorHAnsi" w:hAnsiTheme="majorHAnsi" w:cstheme="majorHAnsi"/>
            <w:sz w:val="22"/>
            <w:szCs w:val="22"/>
          </w:rPr>
          <w:t>gerry.stanley@gsi.ie</w:t>
        </w:r>
      </w:hyperlink>
      <w:r w:rsidRPr="00031D9B">
        <w:rPr>
          <w:rFonts w:asciiTheme="majorHAnsi" w:hAnsiTheme="majorHAnsi" w:cstheme="majorHAnsi"/>
          <w:sz w:val="22"/>
          <w:szCs w:val="22"/>
        </w:rPr>
        <w:t>, 01-678 2863.</w:t>
      </w:r>
    </w:p>
    <w:p w:rsidR="00031D9B" w:rsidRPr="00031D9B" w:rsidRDefault="00031D9B" w:rsidP="00D936D3">
      <w:pPr>
        <w:ind w:left="567"/>
        <w:rPr>
          <w:rFonts w:asciiTheme="majorHAnsi" w:hAnsiTheme="majorHAnsi" w:cstheme="majorHAnsi"/>
          <w:sz w:val="22"/>
          <w:szCs w:val="22"/>
        </w:rPr>
      </w:pPr>
      <w:r w:rsidRPr="00031D9B">
        <w:rPr>
          <w:rFonts w:asciiTheme="majorHAnsi" w:hAnsiTheme="majorHAnsi" w:cstheme="majorHAnsi"/>
          <w:sz w:val="22"/>
          <w:szCs w:val="22"/>
        </w:rPr>
        <w:lastRenderedPageBreak/>
        <w:t xml:space="preserve">Reference to the GSI/ICF guidelines mentioned above “Geological heritage and the extractive industry” should also be referred to. </w:t>
      </w:r>
    </w:p>
    <w:p w:rsidR="00031D9B" w:rsidRPr="00031D9B" w:rsidRDefault="00031D9B" w:rsidP="00D936D3">
      <w:pPr>
        <w:ind w:left="567"/>
        <w:rPr>
          <w:rFonts w:asciiTheme="majorHAnsi" w:hAnsiTheme="majorHAnsi" w:cstheme="majorHAnsi"/>
          <w:sz w:val="22"/>
          <w:szCs w:val="22"/>
        </w:rPr>
      </w:pPr>
      <w:r w:rsidRPr="00031D9B">
        <w:rPr>
          <w:rFonts w:asciiTheme="majorHAnsi" w:hAnsiTheme="majorHAnsi" w:cstheme="majorHAnsi"/>
          <w:sz w:val="22"/>
          <w:szCs w:val="22"/>
        </w:rPr>
        <w:t>I hope that these comments are of assistance for the preparation of Cavan new CDP and SEA, and if the GSI can be of any further help, please contact me.</w:t>
      </w:r>
    </w:p>
    <w:p w:rsidR="00031D9B" w:rsidRDefault="00031D9B" w:rsidP="00D936D3">
      <w:pPr>
        <w:ind w:left="567"/>
        <w:rPr>
          <w:rFonts w:asciiTheme="majorHAnsi" w:hAnsiTheme="majorHAnsi" w:cstheme="majorHAnsi"/>
          <w:sz w:val="22"/>
          <w:szCs w:val="22"/>
        </w:rPr>
      </w:pPr>
      <w:r w:rsidRPr="00031D9B">
        <w:rPr>
          <w:rFonts w:asciiTheme="majorHAnsi" w:hAnsiTheme="majorHAnsi" w:cstheme="majorHAnsi"/>
          <w:sz w:val="22"/>
          <w:szCs w:val="22"/>
        </w:rPr>
        <w:t>(</w:t>
      </w:r>
      <w:proofErr w:type="gramStart"/>
      <w:r w:rsidRPr="00031D9B">
        <w:rPr>
          <w:rFonts w:asciiTheme="majorHAnsi" w:hAnsiTheme="majorHAnsi" w:cstheme="majorHAnsi"/>
          <w:sz w:val="22"/>
          <w:szCs w:val="22"/>
        </w:rPr>
        <w:t>A hard copy of this correspondence along with a copy of the GSI/ICF guidelines have</w:t>
      </w:r>
      <w:proofErr w:type="gramEnd"/>
      <w:r w:rsidRPr="00031D9B">
        <w:rPr>
          <w:rFonts w:asciiTheme="majorHAnsi" w:hAnsiTheme="majorHAnsi" w:cstheme="majorHAnsi"/>
          <w:sz w:val="22"/>
          <w:szCs w:val="22"/>
        </w:rPr>
        <w:t xml:space="preserve"> also been posted to you).</w:t>
      </w:r>
    </w:p>
    <w:p w:rsidR="007F4471" w:rsidRDefault="007F4471" w:rsidP="00031D9B">
      <w:pPr>
        <w:rPr>
          <w:rFonts w:asciiTheme="majorHAnsi" w:hAnsiTheme="majorHAnsi" w:cstheme="majorHAnsi"/>
          <w:sz w:val="22"/>
          <w:szCs w:val="22"/>
        </w:rPr>
      </w:pPr>
    </w:p>
    <w:p w:rsidR="003F3D09" w:rsidRDefault="003F3D09" w:rsidP="002E79A3">
      <w:pPr>
        <w:tabs>
          <w:tab w:val="num" w:pos="900"/>
        </w:tabs>
        <w:ind w:left="-374" w:hanging="166"/>
        <w:jc w:val="both"/>
        <w:outlineLvl w:val="2"/>
        <w:rPr>
          <w:rFonts w:asciiTheme="majorHAnsi" w:hAnsiTheme="majorHAnsi" w:cstheme="majorHAnsi"/>
          <w:b/>
          <w:color w:val="000000"/>
          <w:sz w:val="22"/>
          <w:szCs w:val="22"/>
        </w:rPr>
      </w:pPr>
    </w:p>
    <w:p w:rsidR="007F4471" w:rsidRPr="00691968" w:rsidRDefault="00691968" w:rsidP="002E79A3">
      <w:pPr>
        <w:tabs>
          <w:tab w:val="num" w:pos="900"/>
        </w:tabs>
        <w:ind w:left="-374" w:hanging="166"/>
        <w:jc w:val="both"/>
        <w:outlineLvl w:val="2"/>
        <w:rPr>
          <w:rFonts w:asciiTheme="majorHAnsi" w:hAnsiTheme="majorHAnsi" w:cstheme="majorHAnsi"/>
          <w:b/>
          <w:color w:val="000000"/>
          <w:sz w:val="22"/>
          <w:szCs w:val="22"/>
        </w:rPr>
      </w:pPr>
      <w:r>
        <w:rPr>
          <w:rFonts w:asciiTheme="majorHAnsi" w:hAnsiTheme="majorHAnsi" w:cstheme="majorHAnsi"/>
          <w:b/>
          <w:color w:val="000000"/>
          <w:sz w:val="22"/>
          <w:szCs w:val="22"/>
        </w:rPr>
        <w:t xml:space="preserve">(3)  </w:t>
      </w:r>
      <w:r w:rsidR="007F4471" w:rsidRPr="00691968">
        <w:rPr>
          <w:rFonts w:asciiTheme="majorHAnsi" w:hAnsiTheme="majorHAnsi" w:cstheme="majorHAnsi"/>
          <w:b/>
          <w:color w:val="000000"/>
          <w:sz w:val="22"/>
          <w:szCs w:val="22"/>
        </w:rPr>
        <w:t>Health and Safety Authority</w:t>
      </w:r>
      <w:r w:rsidR="007F4471" w:rsidRPr="00691968">
        <w:rPr>
          <w:rFonts w:asciiTheme="majorHAnsi" w:hAnsiTheme="majorHAnsi" w:cstheme="majorHAnsi"/>
          <w:color w:val="000000"/>
          <w:sz w:val="22"/>
          <w:szCs w:val="22"/>
        </w:rPr>
        <w:t xml:space="preserve"> </w:t>
      </w:r>
    </w:p>
    <w:p w:rsidR="002E79A3" w:rsidRDefault="002E79A3" w:rsidP="002E79A3">
      <w:pPr>
        <w:ind w:left="-561"/>
        <w:jc w:val="both"/>
        <w:rPr>
          <w:rFonts w:asciiTheme="majorHAnsi" w:hAnsiTheme="majorHAnsi" w:cstheme="majorHAnsi"/>
          <w:color w:val="000000"/>
          <w:sz w:val="22"/>
          <w:szCs w:val="22"/>
        </w:rPr>
      </w:pPr>
      <w:r>
        <w:rPr>
          <w:rFonts w:asciiTheme="majorHAnsi" w:hAnsiTheme="majorHAnsi" w:cstheme="majorHAnsi"/>
          <w:color w:val="000000"/>
          <w:sz w:val="22"/>
          <w:szCs w:val="22"/>
        </w:rPr>
        <w:t>In th</w:t>
      </w:r>
      <w:r w:rsidR="007F4471" w:rsidRPr="00691968">
        <w:rPr>
          <w:rFonts w:asciiTheme="majorHAnsi" w:hAnsiTheme="majorHAnsi" w:cstheme="majorHAnsi"/>
          <w:color w:val="000000"/>
          <w:sz w:val="22"/>
          <w:szCs w:val="22"/>
        </w:rPr>
        <w:t>eir document ‘Policy and Approach of the Health and Safety Authority to COMAH Risk-based Land-Use Planning’ should be consulted for the preparation of the plan and the plan should include planning policy in relation to major accident hazard sites notified under the regulations.</w:t>
      </w:r>
    </w:p>
    <w:p w:rsidR="003F3D09" w:rsidRDefault="003F3D09" w:rsidP="002E79A3">
      <w:pPr>
        <w:ind w:left="-561"/>
        <w:jc w:val="both"/>
        <w:rPr>
          <w:rFonts w:asciiTheme="majorHAnsi" w:hAnsiTheme="majorHAnsi" w:cstheme="majorHAnsi"/>
          <w:b/>
          <w:sz w:val="22"/>
          <w:szCs w:val="22"/>
        </w:rPr>
      </w:pPr>
    </w:p>
    <w:p w:rsidR="007F4471" w:rsidRPr="002E79A3" w:rsidRDefault="00691968" w:rsidP="002E79A3">
      <w:pPr>
        <w:ind w:left="-561"/>
        <w:jc w:val="both"/>
        <w:rPr>
          <w:rFonts w:asciiTheme="majorHAnsi" w:hAnsiTheme="majorHAnsi" w:cstheme="majorHAnsi"/>
          <w:color w:val="000000"/>
          <w:sz w:val="22"/>
          <w:szCs w:val="22"/>
        </w:rPr>
      </w:pPr>
      <w:r>
        <w:rPr>
          <w:rFonts w:asciiTheme="majorHAnsi" w:hAnsiTheme="majorHAnsi" w:cstheme="majorHAnsi"/>
          <w:b/>
          <w:sz w:val="22"/>
          <w:szCs w:val="22"/>
        </w:rPr>
        <w:t>(4)</w:t>
      </w:r>
      <w:r>
        <w:rPr>
          <w:rFonts w:asciiTheme="majorHAnsi" w:hAnsiTheme="majorHAnsi" w:cstheme="majorHAnsi"/>
          <w:b/>
          <w:sz w:val="22"/>
          <w:szCs w:val="22"/>
        </w:rPr>
        <w:tab/>
      </w:r>
      <w:r w:rsidR="007F4471" w:rsidRPr="00691968">
        <w:rPr>
          <w:rFonts w:asciiTheme="majorHAnsi" w:hAnsiTheme="majorHAnsi" w:cstheme="majorHAnsi"/>
          <w:b/>
          <w:sz w:val="22"/>
          <w:szCs w:val="22"/>
        </w:rPr>
        <w:t xml:space="preserve">NRA </w:t>
      </w:r>
    </w:p>
    <w:p w:rsidR="007F4471" w:rsidRPr="00691968" w:rsidRDefault="007F4471" w:rsidP="007F4471">
      <w:pPr>
        <w:ind w:left="-374" w:hanging="166"/>
        <w:jc w:val="both"/>
        <w:outlineLvl w:val="2"/>
        <w:rPr>
          <w:rFonts w:asciiTheme="majorHAnsi" w:hAnsiTheme="majorHAnsi" w:cstheme="majorHAnsi"/>
          <w:b/>
          <w:color w:val="000000"/>
          <w:sz w:val="22"/>
          <w:szCs w:val="22"/>
        </w:rPr>
      </w:pP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This submission acknowledges the requirement for growth in Cavan and identification of Cavan Town as a Hub Town in the National Spatial Strategy. The M/N3 has been identified as a strategic radial corridor in the National Spatial Strategy and in the Regional Planning Guidelines for the Border Region 2010-2022 as well as the N54 and N55 as strategic links.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The NRA recommends that the provisions of ‘Spatial Planning and National Roads Guidelines for Planning Authorities’ are included in new policies. The Councils are requested to prepare the draft plan, particularly proposed zoning and development objectives with implications for safe and efficient operation of national roads in the area, to ensure compliance with these Guidelines.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The NRA supports the concentration of development in established urban centres framed within a coherent integrated land use and transportation strategy.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The NRA seeks to ensure that the carrying capacity, operational efficiency, safety and significant national investment made in national roads in Cavan are protected.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The revised Core Strategy should not only consider the extent and location of residential lands but also the extent and location of industrial, employment and other commercial type land uses to prepare a co-ordinated and integrated land use pattern.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Development plan should contain policy to avoid the creation of additional access points from new development or the generation of increased traffic from existing accesses to national roads to which speed limits greater than 50kph apply and to avoid the proliferation of accesses to national roads subject to 60kph speed limit. There is a requirement to co-ordinate zoning designations and/or access strategies with speed limits on national routes.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The sustainable integration of land use and transportation needs to be a strategic principle in the draft development plan not only in the transportation section but also as a principle that feeds through social, economic and especially more local area policies and objectives.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Development objectives should guide developers to design for sustainable transport requirements at the earliest stages of development design.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Traffic and Transport Assessments are not a substitute for an overall transport assessment of the area prior to preparation of the draft plan. Therefore a Strategic Transport Assessment should be undertaken in the preparation of the Cavan Town and Environs Plan. </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Traffic and Transport Assessments and Road Safety Audits should be carried   out on new developments where appropriate.</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The draft plan should contain policy on the control of non road traffic signage on or adjacent to national roads.</w:t>
      </w:r>
    </w:p>
    <w:p w:rsidR="007F4471" w:rsidRPr="00691968" w:rsidRDefault="007F4471" w:rsidP="0052105D">
      <w:pPr>
        <w:pStyle w:val="ListParagraph"/>
        <w:numPr>
          <w:ilvl w:val="0"/>
          <w:numId w:val="31"/>
        </w:numPr>
        <w:spacing w:after="0" w:line="240" w:lineRule="auto"/>
        <w:ind w:left="0" w:hanging="201"/>
        <w:jc w:val="both"/>
        <w:rPr>
          <w:rFonts w:asciiTheme="majorHAnsi" w:hAnsiTheme="majorHAnsi" w:cstheme="majorHAnsi"/>
          <w:b/>
          <w:color w:val="000000"/>
        </w:rPr>
      </w:pPr>
      <w:r w:rsidRPr="00691968">
        <w:rPr>
          <w:rFonts w:asciiTheme="majorHAnsi" w:hAnsiTheme="majorHAnsi" w:cstheme="majorHAnsi"/>
          <w:color w:val="000000"/>
        </w:rPr>
        <w:t xml:space="preserve">New developments should submit proposals for identification and mitigation of noise. </w:t>
      </w:r>
    </w:p>
    <w:p w:rsidR="00691968" w:rsidRDefault="00691968" w:rsidP="00691968">
      <w:pPr>
        <w:ind w:hanging="540"/>
        <w:jc w:val="both"/>
        <w:outlineLvl w:val="2"/>
        <w:rPr>
          <w:rFonts w:ascii="Arial" w:hAnsi="Arial" w:cs="Arial"/>
          <w:b/>
        </w:rPr>
      </w:pPr>
      <w:bookmarkStart w:id="30" w:name="_Toc169940311"/>
    </w:p>
    <w:p w:rsidR="00691968" w:rsidRPr="00691968" w:rsidRDefault="00691968" w:rsidP="002E79A3">
      <w:pPr>
        <w:ind w:hanging="540"/>
        <w:jc w:val="both"/>
        <w:outlineLvl w:val="2"/>
        <w:rPr>
          <w:rFonts w:asciiTheme="majorHAnsi" w:hAnsiTheme="majorHAnsi" w:cstheme="majorHAnsi"/>
          <w:b/>
          <w:color w:val="000000"/>
          <w:sz w:val="22"/>
          <w:szCs w:val="22"/>
        </w:rPr>
      </w:pPr>
      <w:r>
        <w:rPr>
          <w:rFonts w:asciiTheme="majorHAnsi" w:hAnsiTheme="majorHAnsi" w:cstheme="majorHAnsi"/>
          <w:b/>
          <w:sz w:val="22"/>
          <w:szCs w:val="22"/>
        </w:rPr>
        <w:t>(</w:t>
      </w:r>
      <w:r w:rsidR="003F3D09">
        <w:rPr>
          <w:rFonts w:asciiTheme="majorHAnsi" w:hAnsiTheme="majorHAnsi" w:cstheme="majorHAnsi"/>
          <w:b/>
          <w:sz w:val="22"/>
          <w:szCs w:val="22"/>
        </w:rPr>
        <w:t>5</w:t>
      </w:r>
      <w:r>
        <w:rPr>
          <w:rFonts w:asciiTheme="majorHAnsi" w:hAnsiTheme="majorHAnsi" w:cstheme="majorHAnsi"/>
          <w:b/>
          <w:sz w:val="22"/>
          <w:szCs w:val="22"/>
        </w:rPr>
        <w:t>)</w:t>
      </w:r>
      <w:r>
        <w:rPr>
          <w:rFonts w:asciiTheme="majorHAnsi" w:hAnsiTheme="majorHAnsi" w:cstheme="majorHAnsi"/>
          <w:b/>
          <w:sz w:val="22"/>
          <w:szCs w:val="22"/>
        </w:rPr>
        <w:tab/>
      </w:r>
      <w:r w:rsidRPr="00691968">
        <w:rPr>
          <w:rFonts w:asciiTheme="majorHAnsi" w:hAnsiTheme="majorHAnsi" w:cstheme="majorHAnsi"/>
          <w:b/>
          <w:sz w:val="22"/>
          <w:szCs w:val="22"/>
        </w:rPr>
        <w:t xml:space="preserve"> </w:t>
      </w:r>
      <w:bookmarkEnd w:id="30"/>
      <w:r w:rsidRPr="00691968">
        <w:rPr>
          <w:rFonts w:asciiTheme="majorHAnsi" w:hAnsiTheme="majorHAnsi" w:cstheme="majorHAnsi"/>
          <w:b/>
          <w:sz w:val="22"/>
          <w:szCs w:val="22"/>
        </w:rPr>
        <w:t>Department of Arts, Heritage and Gaeltacht</w:t>
      </w:r>
      <w:r w:rsidR="002E79A3">
        <w:rPr>
          <w:rFonts w:asciiTheme="majorHAnsi" w:hAnsiTheme="majorHAnsi" w:cstheme="majorHAnsi"/>
          <w:b/>
          <w:sz w:val="22"/>
          <w:szCs w:val="22"/>
        </w:rPr>
        <w:t xml:space="preserve"> - </w:t>
      </w:r>
      <w:r w:rsidRPr="00691968">
        <w:rPr>
          <w:rFonts w:asciiTheme="majorHAnsi" w:hAnsiTheme="majorHAnsi" w:cstheme="majorHAnsi"/>
          <w:b/>
          <w:color w:val="000000"/>
          <w:sz w:val="22"/>
          <w:szCs w:val="22"/>
        </w:rPr>
        <w:t xml:space="preserve">Nature Conservation </w:t>
      </w:r>
    </w:p>
    <w:p w:rsidR="00691968" w:rsidRPr="00691968" w:rsidRDefault="002E79A3" w:rsidP="002E79A3">
      <w:pPr>
        <w:jc w:val="both"/>
        <w:rPr>
          <w:rFonts w:asciiTheme="majorHAnsi" w:hAnsiTheme="majorHAnsi" w:cstheme="majorHAnsi"/>
          <w:color w:val="000000"/>
          <w:sz w:val="22"/>
          <w:szCs w:val="22"/>
        </w:rPr>
      </w:pPr>
      <w:r>
        <w:rPr>
          <w:rFonts w:asciiTheme="majorHAnsi" w:hAnsiTheme="majorHAnsi" w:cstheme="majorHAnsi"/>
          <w:color w:val="000000"/>
          <w:sz w:val="22"/>
          <w:szCs w:val="22"/>
        </w:rPr>
        <w:t>The n</w:t>
      </w:r>
      <w:r w:rsidR="00691968" w:rsidRPr="00691968">
        <w:rPr>
          <w:rFonts w:asciiTheme="majorHAnsi" w:hAnsiTheme="majorHAnsi" w:cstheme="majorHAnsi"/>
          <w:color w:val="000000"/>
          <w:sz w:val="22"/>
          <w:szCs w:val="22"/>
        </w:rPr>
        <w:t xml:space="preserve">ew plan should contain a natural heritage section and the sites, habitats and species listed should be taken into account in the preparation of the new draft plan. Objectives to </w:t>
      </w:r>
      <w:proofErr w:type="gramStart"/>
      <w:r w:rsidR="00691968" w:rsidRPr="00691968">
        <w:rPr>
          <w:rFonts w:asciiTheme="majorHAnsi" w:hAnsiTheme="majorHAnsi" w:cstheme="majorHAnsi"/>
          <w:color w:val="000000"/>
          <w:sz w:val="22"/>
          <w:szCs w:val="22"/>
        </w:rPr>
        <w:t>protect,</w:t>
      </w:r>
      <w:proofErr w:type="gramEnd"/>
      <w:r w:rsidR="00691968" w:rsidRPr="00691968">
        <w:rPr>
          <w:rFonts w:asciiTheme="majorHAnsi" w:hAnsiTheme="majorHAnsi" w:cstheme="majorHAnsi"/>
          <w:color w:val="000000"/>
          <w:sz w:val="22"/>
          <w:szCs w:val="22"/>
        </w:rPr>
        <w:t xml:space="preserve"> conserve and protect these sites, habitats and species should be included in the draft plan. The draft plan should ensure nature conservation </w:t>
      </w:r>
      <w:r w:rsidR="00691968" w:rsidRPr="00691968">
        <w:rPr>
          <w:rFonts w:asciiTheme="majorHAnsi" w:hAnsiTheme="majorHAnsi" w:cstheme="majorHAnsi"/>
          <w:color w:val="000000"/>
          <w:sz w:val="22"/>
          <w:szCs w:val="22"/>
        </w:rPr>
        <w:lastRenderedPageBreak/>
        <w:t xml:space="preserve">designation sites are protected through policies and objectives and that the plan takes </w:t>
      </w:r>
      <w:r w:rsidR="000D3DB4">
        <w:rPr>
          <w:rFonts w:asciiTheme="majorHAnsi" w:hAnsiTheme="majorHAnsi" w:cstheme="majorHAnsi"/>
          <w:color w:val="000000"/>
          <w:sz w:val="22"/>
          <w:szCs w:val="22"/>
        </w:rPr>
        <w:t xml:space="preserve">cognisance </w:t>
      </w:r>
      <w:r w:rsidR="00691968" w:rsidRPr="00691968">
        <w:rPr>
          <w:rFonts w:asciiTheme="majorHAnsi" w:hAnsiTheme="majorHAnsi" w:cstheme="majorHAnsi"/>
          <w:color w:val="000000"/>
          <w:sz w:val="22"/>
          <w:szCs w:val="22"/>
        </w:rPr>
        <w:t>of relevant circular letters. This submission make</w:t>
      </w:r>
      <w:r>
        <w:rPr>
          <w:rFonts w:asciiTheme="majorHAnsi" w:hAnsiTheme="majorHAnsi" w:cstheme="majorHAnsi"/>
          <w:color w:val="000000"/>
          <w:sz w:val="22"/>
          <w:szCs w:val="22"/>
        </w:rPr>
        <w:t>s the following recommendations:</w:t>
      </w:r>
    </w:p>
    <w:p w:rsidR="00691968" w:rsidRPr="00691968" w:rsidRDefault="00691968" w:rsidP="0052105D">
      <w:pPr>
        <w:pStyle w:val="ListParagraph"/>
        <w:numPr>
          <w:ilvl w:val="0"/>
          <w:numId w:val="36"/>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That new plan fully adheres to Border Regional Authority Regional Planning Guidelines </w:t>
      </w:r>
    </w:p>
    <w:p w:rsidR="00691968" w:rsidRPr="00691968" w:rsidRDefault="00691968" w:rsidP="0052105D">
      <w:pPr>
        <w:pStyle w:val="ListParagraph"/>
        <w:numPr>
          <w:ilvl w:val="0"/>
          <w:numId w:val="36"/>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Any development arising from the plan complies with proper planning and sustainable development </w:t>
      </w:r>
    </w:p>
    <w:p w:rsidR="00691968" w:rsidRPr="00691968" w:rsidRDefault="00691968" w:rsidP="0052105D">
      <w:pPr>
        <w:pStyle w:val="ListParagraph"/>
        <w:numPr>
          <w:ilvl w:val="0"/>
          <w:numId w:val="36"/>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Department of Arts, Heritage and Gaeltacht is fully consulted regarding assessments to address possible environmental impacts especially impacts in relation to designated sites e.g. walking trails </w:t>
      </w:r>
    </w:p>
    <w:p w:rsidR="00691968" w:rsidRPr="00691968" w:rsidRDefault="00691968" w:rsidP="0052105D">
      <w:pPr>
        <w:pStyle w:val="ListParagraph"/>
        <w:numPr>
          <w:ilvl w:val="0"/>
          <w:numId w:val="36"/>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Maps and site synopses of designated and proposed sites are contained in Appendices of the plan </w:t>
      </w:r>
    </w:p>
    <w:p w:rsidR="00691968" w:rsidRPr="00691968" w:rsidRDefault="00691968" w:rsidP="0052105D">
      <w:pPr>
        <w:pStyle w:val="ListParagraph"/>
        <w:numPr>
          <w:ilvl w:val="0"/>
          <w:numId w:val="36"/>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The plan needs to recognise that protected species can occur outside designated sites and take note of </w:t>
      </w:r>
    </w:p>
    <w:p w:rsidR="00691968" w:rsidRPr="00691968" w:rsidRDefault="00691968" w:rsidP="0052105D">
      <w:pPr>
        <w:pStyle w:val="ListParagraph"/>
        <w:numPr>
          <w:ilvl w:val="1"/>
          <w:numId w:val="37"/>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2020 Biodiversity target agreed at Nagoya Convention on Biological Diversity Intergovernmental Conference in 2010</w:t>
      </w:r>
    </w:p>
    <w:p w:rsidR="007C646C" w:rsidRDefault="00691968" w:rsidP="0052105D">
      <w:pPr>
        <w:pStyle w:val="ListParagraph"/>
        <w:numPr>
          <w:ilvl w:val="1"/>
          <w:numId w:val="37"/>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National Biodiversity Plan </w:t>
      </w:r>
    </w:p>
    <w:p w:rsidR="00691968" w:rsidRPr="007C646C" w:rsidRDefault="007C646C" w:rsidP="0052105D">
      <w:pPr>
        <w:pStyle w:val="ListParagraph"/>
        <w:numPr>
          <w:ilvl w:val="1"/>
          <w:numId w:val="37"/>
        </w:numPr>
        <w:spacing w:after="0" w:line="240" w:lineRule="auto"/>
        <w:ind w:left="567" w:firstLine="0"/>
        <w:jc w:val="both"/>
        <w:rPr>
          <w:rFonts w:asciiTheme="majorHAnsi" w:hAnsiTheme="majorHAnsi" w:cstheme="majorHAnsi"/>
          <w:color w:val="000000"/>
        </w:rPr>
      </w:pPr>
      <w:r>
        <w:rPr>
          <w:rFonts w:asciiTheme="majorHAnsi" w:hAnsiTheme="majorHAnsi" w:cstheme="majorHAnsi"/>
          <w:color w:val="000000"/>
        </w:rPr>
        <w:t xml:space="preserve"> </w:t>
      </w:r>
      <w:r>
        <w:rPr>
          <w:rFonts w:asciiTheme="majorHAnsi" w:hAnsiTheme="majorHAnsi" w:cstheme="majorHAnsi"/>
          <w:color w:val="000000"/>
        </w:rPr>
        <w:tab/>
      </w:r>
      <w:r w:rsidR="00691968" w:rsidRPr="007C646C">
        <w:rPr>
          <w:rFonts w:asciiTheme="majorHAnsi" w:hAnsiTheme="majorHAnsi" w:cstheme="majorHAnsi"/>
          <w:color w:val="000000"/>
        </w:rPr>
        <w:t>Need to protect Biodiversity</w:t>
      </w:r>
    </w:p>
    <w:p w:rsidR="00691968" w:rsidRPr="00691968" w:rsidRDefault="00691968" w:rsidP="0052105D">
      <w:pPr>
        <w:pStyle w:val="ListParagraph"/>
        <w:numPr>
          <w:ilvl w:val="0"/>
          <w:numId w:val="38"/>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Article 10 of Habitats Directive outlines the need to include linear features and stepping stones for Biodiversity in land use plans e.g. hedges, rivers canals and roadside verges, marshes, woodlands</w:t>
      </w:r>
    </w:p>
    <w:p w:rsidR="00691968" w:rsidRPr="00691968" w:rsidRDefault="00691968" w:rsidP="0052105D">
      <w:pPr>
        <w:pStyle w:val="ListParagraph"/>
        <w:numPr>
          <w:ilvl w:val="0"/>
          <w:numId w:val="38"/>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Proposed plan should emphasise the importance of hedgerows and where require removal should not be done during nesting season and should be replaced. </w:t>
      </w:r>
    </w:p>
    <w:p w:rsidR="00691968" w:rsidRPr="00691968" w:rsidRDefault="00691968" w:rsidP="0052105D">
      <w:pPr>
        <w:pStyle w:val="ListParagraph"/>
        <w:numPr>
          <w:ilvl w:val="0"/>
          <w:numId w:val="38"/>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Any walkways along rivers or lakes should ensure they are a suitable distance from the water’s edge so as not to interfere with habitats and species. </w:t>
      </w:r>
    </w:p>
    <w:p w:rsidR="00691968" w:rsidRPr="00691968" w:rsidRDefault="00691968" w:rsidP="0052105D">
      <w:pPr>
        <w:pStyle w:val="ListParagraph"/>
        <w:numPr>
          <w:ilvl w:val="0"/>
          <w:numId w:val="38"/>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A policy needs to be put in place to deal with and protect against the accidental introduction of invasive species. Invasive species needs a policy and plan of action in the new draft plan. </w:t>
      </w:r>
    </w:p>
    <w:p w:rsidR="00691968" w:rsidRPr="00691968" w:rsidRDefault="00691968" w:rsidP="0052105D">
      <w:pPr>
        <w:pStyle w:val="ListParagraph"/>
        <w:numPr>
          <w:ilvl w:val="0"/>
          <w:numId w:val="38"/>
        </w:numPr>
        <w:spacing w:after="0" w:line="240" w:lineRule="auto"/>
        <w:ind w:left="567" w:firstLine="0"/>
        <w:jc w:val="both"/>
        <w:rPr>
          <w:rFonts w:asciiTheme="majorHAnsi" w:hAnsiTheme="majorHAnsi" w:cstheme="majorHAnsi"/>
          <w:color w:val="000000"/>
        </w:rPr>
      </w:pPr>
      <w:r w:rsidRPr="00691968">
        <w:rPr>
          <w:rFonts w:asciiTheme="majorHAnsi" w:hAnsiTheme="majorHAnsi" w:cstheme="majorHAnsi"/>
          <w:color w:val="000000"/>
        </w:rPr>
        <w:t xml:space="preserve">SEA and Screening for AA or full AA will be required during the process of draft plan preparation. This submission has outlined guidance in relation to baseline information for the Environmental Report, the SEA process and the AA process. </w:t>
      </w:r>
    </w:p>
    <w:p w:rsidR="00691968" w:rsidRPr="00691968" w:rsidRDefault="00691968" w:rsidP="00D936D3">
      <w:pPr>
        <w:ind w:left="567"/>
        <w:jc w:val="both"/>
        <w:rPr>
          <w:rFonts w:asciiTheme="majorHAnsi" w:hAnsiTheme="majorHAnsi" w:cstheme="majorHAnsi"/>
          <w:color w:val="000000"/>
          <w:sz w:val="22"/>
          <w:szCs w:val="22"/>
        </w:rPr>
      </w:pPr>
    </w:p>
    <w:p w:rsidR="00691968" w:rsidRPr="00691968" w:rsidRDefault="00691968" w:rsidP="00D936D3">
      <w:pPr>
        <w:ind w:left="567"/>
        <w:jc w:val="both"/>
        <w:rPr>
          <w:rFonts w:asciiTheme="majorHAnsi" w:hAnsiTheme="majorHAnsi" w:cstheme="majorHAnsi"/>
          <w:b/>
          <w:color w:val="000000"/>
          <w:sz w:val="22"/>
          <w:szCs w:val="22"/>
        </w:rPr>
      </w:pPr>
      <w:r w:rsidRPr="00691968">
        <w:rPr>
          <w:rFonts w:asciiTheme="majorHAnsi" w:hAnsiTheme="majorHAnsi" w:cstheme="majorHAnsi"/>
          <w:b/>
          <w:color w:val="000000"/>
          <w:sz w:val="22"/>
          <w:szCs w:val="22"/>
        </w:rPr>
        <w:t>National Monuments Section</w:t>
      </w:r>
    </w:p>
    <w:p w:rsidR="00691968" w:rsidRDefault="00691968" w:rsidP="00D936D3">
      <w:pPr>
        <w:ind w:left="567"/>
        <w:jc w:val="both"/>
        <w:rPr>
          <w:rFonts w:asciiTheme="majorHAnsi" w:hAnsiTheme="majorHAnsi" w:cstheme="majorHAnsi"/>
          <w:color w:val="000000"/>
          <w:sz w:val="22"/>
          <w:szCs w:val="22"/>
        </w:rPr>
      </w:pPr>
      <w:r w:rsidRPr="00691968">
        <w:rPr>
          <w:rFonts w:asciiTheme="majorHAnsi" w:hAnsiTheme="majorHAnsi" w:cstheme="majorHAnsi"/>
          <w:color w:val="000000"/>
          <w:sz w:val="22"/>
          <w:szCs w:val="22"/>
        </w:rPr>
        <w:t>The Planning and Development Acts, Local Government Act 2001 and European Convention on the Protection of the Archaeological Heritage (Valetta, 1992) all require that the protection of archaeological heritage is taken into account in the development plan making process. The Department request</w:t>
      </w:r>
      <w:r w:rsidR="00740088">
        <w:rPr>
          <w:rFonts w:asciiTheme="majorHAnsi" w:hAnsiTheme="majorHAnsi" w:cstheme="majorHAnsi"/>
          <w:color w:val="000000"/>
          <w:sz w:val="22"/>
          <w:szCs w:val="22"/>
        </w:rPr>
        <w:t>s</w:t>
      </w:r>
      <w:r w:rsidRPr="00691968">
        <w:rPr>
          <w:rFonts w:asciiTheme="majorHAnsi" w:hAnsiTheme="majorHAnsi" w:cstheme="majorHAnsi"/>
          <w:color w:val="000000"/>
          <w:sz w:val="22"/>
          <w:szCs w:val="22"/>
        </w:rPr>
        <w:t xml:space="preserve"> that the plan includes a standard objective for the protection of archaeological heritage. The Department also recommends the inclusion of a section/chapter in the draft plan regarding ‘Archaeological Heritage’ which would clearly outline the main planning objectives regarding the archaeological heritage of the Development plan. This submission has included recommended wording of this section of the development plan. The Department has recommended that the development plan includes a record of all areas of importance for the archaeological heritage and all Recorded Monuments should be included on maps. </w:t>
      </w:r>
    </w:p>
    <w:p w:rsidR="00D936D3" w:rsidRDefault="00D936D3" w:rsidP="00D936D3">
      <w:pPr>
        <w:ind w:left="567"/>
        <w:jc w:val="both"/>
        <w:rPr>
          <w:rFonts w:asciiTheme="majorHAnsi" w:hAnsiTheme="majorHAnsi" w:cstheme="majorHAnsi"/>
          <w:color w:val="000000"/>
          <w:sz w:val="22"/>
          <w:szCs w:val="22"/>
        </w:rPr>
      </w:pPr>
    </w:p>
    <w:p w:rsidR="00691968" w:rsidRDefault="00031D9B" w:rsidP="0052105D">
      <w:pPr>
        <w:pStyle w:val="ListParagraph"/>
        <w:numPr>
          <w:ilvl w:val="1"/>
          <w:numId w:val="99"/>
        </w:numPr>
        <w:spacing w:after="0" w:line="240" w:lineRule="auto"/>
        <w:rPr>
          <w:rFonts w:asciiTheme="majorHAnsi" w:hAnsiTheme="majorHAnsi" w:cstheme="majorHAnsi"/>
          <w:b/>
        </w:rPr>
      </w:pPr>
      <w:r w:rsidRPr="00691968">
        <w:rPr>
          <w:rFonts w:asciiTheme="majorHAnsi" w:hAnsiTheme="majorHAnsi" w:cstheme="majorHAnsi"/>
          <w:b/>
        </w:rPr>
        <w:t>Response from the public</w:t>
      </w:r>
    </w:p>
    <w:p w:rsidR="00785070" w:rsidRPr="00785070" w:rsidRDefault="00785070" w:rsidP="00785070">
      <w:pPr>
        <w:pStyle w:val="ListParagraph"/>
        <w:spacing w:after="0" w:line="240" w:lineRule="auto"/>
        <w:ind w:left="360"/>
        <w:rPr>
          <w:rFonts w:asciiTheme="majorHAnsi" w:hAnsiTheme="majorHAnsi" w:cstheme="majorHAnsi"/>
        </w:rPr>
      </w:pPr>
      <w:r w:rsidRPr="00785070">
        <w:rPr>
          <w:rFonts w:asciiTheme="majorHAnsi" w:hAnsiTheme="majorHAnsi" w:cstheme="majorHAnsi"/>
        </w:rPr>
        <w:t>The following comments from the public were made in response to the Strategic Issues papers and the public consultation:</w:t>
      </w:r>
    </w:p>
    <w:p w:rsidR="00691968" w:rsidRDefault="00691968" w:rsidP="00691968">
      <w:pPr>
        <w:rPr>
          <w:rFonts w:asciiTheme="majorHAnsi" w:hAnsiTheme="majorHAnsi" w:cstheme="majorHAnsi"/>
          <w:b/>
        </w:rPr>
      </w:pPr>
    </w:p>
    <w:p w:rsidR="00691968" w:rsidRPr="00691968" w:rsidRDefault="00D936D3" w:rsidP="0052105D">
      <w:pPr>
        <w:pStyle w:val="ListParagraph"/>
        <w:numPr>
          <w:ilvl w:val="2"/>
          <w:numId w:val="37"/>
        </w:numPr>
        <w:ind w:left="284" w:hanging="710"/>
        <w:rPr>
          <w:rFonts w:asciiTheme="majorHAnsi" w:hAnsiTheme="majorHAnsi" w:cstheme="majorHAnsi"/>
          <w:b/>
        </w:rPr>
      </w:pPr>
      <w:r>
        <w:rPr>
          <w:rFonts w:asciiTheme="majorHAnsi" w:hAnsiTheme="majorHAnsi" w:cstheme="majorHAnsi"/>
          <w:b/>
        </w:rPr>
        <w:t xml:space="preserve">GVA  </w:t>
      </w:r>
      <w:r w:rsidR="00691968">
        <w:rPr>
          <w:rFonts w:asciiTheme="majorHAnsi" w:hAnsiTheme="majorHAnsi" w:cstheme="majorHAnsi"/>
          <w:b/>
        </w:rPr>
        <w:t>P</w:t>
      </w:r>
      <w:r w:rsidR="00691968" w:rsidRPr="00691968">
        <w:rPr>
          <w:rFonts w:asciiTheme="majorHAnsi" w:hAnsiTheme="majorHAnsi" w:cstheme="majorHAnsi"/>
          <w:b/>
        </w:rPr>
        <w:t>lanning:</w:t>
      </w:r>
      <w:r w:rsidR="00691968" w:rsidRPr="00691968">
        <w:rPr>
          <w:rFonts w:asciiTheme="majorHAnsi" w:hAnsiTheme="majorHAnsi" w:cstheme="majorHAnsi"/>
          <w:b/>
        </w:rPr>
        <w:tab/>
      </w:r>
    </w:p>
    <w:p w:rsidR="00691968" w:rsidRPr="00691968" w:rsidRDefault="00691968" w:rsidP="00691968">
      <w:pPr>
        <w:ind w:left="-374" w:hanging="166"/>
        <w:jc w:val="both"/>
        <w:outlineLvl w:val="2"/>
        <w:rPr>
          <w:rFonts w:asciiTheme="majorHAnsi" w:hAnsiTheme="majorHAnsi" w:cstheme="majorHAnsi"/>
          <w:b/>
          <w:sz w:val="22"/>
          <w:szCs w:val="22"/>
        </w:rPr>
      </w:pPr>
      <w:r w:rsidRPr="00691968">
        <w:rPr>
          <w:rFonts w:asciiTheme="majorHAnsi" w:hAnsiTheme="majorHAnsi" w:cstheme="majorHAnsi"/>
          <w:b/>
          <w:sz w:val="22"/>
          <w:szCs w:val="22"/>
        </w:rPr>
        <w:t>Key Points</w:t>
      </w:r>
    </w:p>
    <w:p w:rsidR="00691968" w:rsidRPr="00691968" w:rsidRDefault="00691968" w:rsidP="00691968">
      <w:pPr>
        <w:ind w:left="-561"/>
        <w:jc w:val="both"/>
        <w:rPr>
          <w:rFonts w:asciiTheme="majorHAnsi" w:hAnsiTheme="majorHAnsi" w:cstheme="majorHAnsi"/>
          <w:sz w:val="22"/>
          <w:szCs w:val="22"/>
        </w:rPr>
      </w:pPr>
      <w:r w:rsidRPr="00691968">
        <w:rPr>
          <w:rFonts w:asciiTheme="majorHAnsi" w:hAnsiTheme="majorHAnsi" w:cstheme="majorHAnsi"/>
          <w:sz w:val="22"/>
          <w:szCs w:val="22"/>
        </w:rPr>
        <w:t xml:space="preserve">Recent analysis of retail environment in Cavan Town indicates that there are structural problems facing the retail environment of the town. The Retail Excellence Ireland – Town and City Review 2012 indicates that less than 65% of those surveyed use the town as their first choice. A Millward Brown Landsdowne Study confirms that the town is presently </w:t>
      </w:r>
      <w:r w:rsidRPr="00691968">
        <w:rPr>
          <w:rFonts w:asciiTheme="majorHAnsi" w:hAnsiTheme="majorHAnsi" w:cstheme="majorHAnsi"/>
          <w:sz w:val="22"/>
          <w:szCs w:val="22"/>
        </w:rPr>
        <w:lastRenderedPageBreak/>
        <w:t xml:space="preserve">lacking a competitive retail offer and requires additional retail representation in both convenience and comparison. Residents are continuing to shop in centres like Enniskillen, Dublin, Navan and Blanchardstown. Shopping expenditure must be retained in the town centre and this can only be achieved by encouraging further retailers to locate within the town centre. It is within the remit of the Planning Authority to integrate economic and spatial planning and to provide for financial incentives for new retailers to invest within the town centre. </w:t>
      </w:r>
    </w:p>
    <w:p w:rsidR="00691968" w:rsidRPr="00691968" w:rsidRDefault="00691968" w:rsidP="00691968">
      <w:pPr>
        <w:ind w:left="-561"/>
        <w:jc w:val="both"/>
        <w:rPr>
          <w:rFonts w:asciiTheme="majorHAnsi" w:hAnsiTheme="majorHAnsi" w:cstheme="majorHAnsi"/>
          <w:sz w:val="22"/>
          <w:szCs w:val="22"/>
        </w:rPr>
      </w:pPr>
      <w:r w:rsidRPr="00691968">
        <w:rPr>
          <w:rFonts w:asciiTheme="majorHAnsi" w:hAnsiTheme="majorHAnsi" w:cstheme="majorHAnsi"/>
          <w:sz w:val="22"/>
          <w:szCs w:val="22"/>
        </w:rPr>
        <w:t xml:space="preserve">Cavan Town and Environs has seen significant population increases over since 2006, however the town has failed to attract significant investment in the retail sector, thereby resulting in very high levels of trade leakage to Northern Ireland and Dublin. </w:t>
      </w:r>
    </w:p>
    <w:p w:rsidR="00691968" w:rsidRPr="00691968" w:rsidRDefault="00691968" w:rsidP="00691968">
      <w:pPr>
        <w:ind w:left="-561"/>
        <w:jc w:val="both"/>
        <w:rPr>
          <w:rFonts w:asciiTheme="majorHAnsi" w:hAnsiTheme="majorHAnsi" w:cstheme="majorHAnsi"/>
          <w:sz w:val="22"/>
          <w:szCs w:val="22"/>
        </w:rPr>
      </w:pPr>
      <w:r w:rsidRPr="00691968">
        <w:rPr>
          <w:rFonts w:asciiTheme="majorHAnsi" w:hAnsiTheme="majorHAnsi" w:cstheme="majorHAnsi"/>
          <w:sz w:val="22"/>
          <w:szCs w:val="22"/>
        </w:rPr>
        <w:t>In order for the town to develop, it needs to have an adequate supply of residential zoned land, prioritise a set of economic and spatial development actions that will promote employment creation, develop the attractiveness of the public realm an retain expenditure within the county.</w:t>
      </w:r>
    </w:p>
    <w:p w:rsidR="00691968" w:rsidRPr="00691968" w:rsidRDefault="00691968" w:rsidP="00691968">
      <w:pPr>
        <w:ind w:left="-561"/>
        <w:jc w:val="both"/>
        <w:rPr>
          <w:rFonts w:asciiTheme="majorHAnsi" w:hAnsiTheme="majorHAnsi" w:cstheme="majorHAnsi"/>
          <w:sz w:val="22"/>
          <w:szCs w:val="22"/>
        </w:rPr>
      </w:pPr>
      <w:r w:rsidRPr="00691968">
        <w:rPr>
          <w:rFonts w:asciiTheme="majorHAnsi" w:hAnsiTheme="majorHAnsi" w:cstheme="majorHAnsi"/>
          <w:sz w:val="22"/>
          <w:szCs w:val="22"/>
        </w:rPr>
        <w:t xml:space="preserve">The Planning Authority should take a lead role in the implementation of ‘Putting People First, Action Programme for Effective Local Government’ which seeks to integrate economic and spatial planning. Suggest 3 economic development policies </w:t>
      </w:r>
    </w:p>
    <w:p w:rsidR="00691968" w:rsidRPr="00691968" w:rsidRDefault="00691968" w:rsidP="00691968">
      <w:pPr>
        <w:ind w:left="-561"/>
        <w:jc w:val="both"/>
        <w:rPr>
          <w:rFonts w:asciiTheme="majorHAnsi" w:hAnsiTheme="majorHAnsi" w:cstheme="majorHAnsi"/>
          <w:sz w:val="22"/>
          <w:szCs w:val="22"/>
        </w:rPr>
      </w:pPr>
    </w:p>
    <w:p w:rsidR="00691968" w:rsidRPr="00691968" w:rsidRDefault="00691968" w:rsidP="0052105D">
      <w:pPr>
        <w:pStyle w:val="ListParagraph"/>
        <w:numPr>
          <w:ilvl w:val="0"/>
          <w:numId w:val="35"/>
        </w:numPr>
        <w:spacing w:after="0" w:line="240" w:lineRule="auto"/>
        <w:jc w:val="both"/>
        <w:rPr>
          <w:rFonts w:asciiTheme="majorHAnsi" w:hAnsiTheme="majorHAnsi" w:cstheme="majorHAnsi"/>
        </w:rPr>
      </w:pPr>
      <w:r w:rsidRPr="00691968">
        <w:rPr>
          <w:rFonts w:asciiTheme="majorHAnsi" w:hAnsiTheme="majorHAnsi" w:cstheme="majorHAnsi"/>
        </w:rPr>
        <w:t xml:space="preserve">Prepare economic strategy in consultation with private sector investors including retailers – </w:t>
      </w:r>
      <w:proofErr w:type="gramStart"/>
      <w:r w:rsidRPr="00691968">
        <w:rPr>
          <w:rFonts w:asciiTheme="majorHAnsi" w:hAnsiTheme="majorHAnsi" w:cstheme="majorHAnsi"/>
        </w:rPr>
        <w:t>this needs</w:t>
      </w:r>
      <w:proofErr w:type="gramEnd"/>
      <w:r w:rsidRPr="00691968">
        <w:rPr>
          <w:rFonts w:asciiTheme="majorHAnsi" w:hAnsiTheme="majorHAnsi" w:cstheme="majorHAnsi"/>
        </w:rPr>
        <w:t xml:space="preserve"> to identify the economic challenges facing the retail sector and implement the economic development actions and physical interventions including improved connectivity.</w:t>
      </w:r>
    </w:p>
    <w:p w:rsidR="00691968" w:rsidRPr="00691968" w:rsidRDefault="00691968" w:rsidP="0052105D">
      <w:pPr>
        <w:pStyle w:val="ListParagraph"/>
        <w:numPr>
          <w:ilvl w:val="0"/>
          <w:numId w:val="35"/>
        </w:numPr>
        <w:spacing w:after="0" w:line="240" w:lineRule="auto"/>
        <w:jc w:val="both"/>
        <w:rPr>
          <w:rFonts w:asciiTheme="majorHAnsi" w:hAnsiTheme="majorHAnsi" w:cstheme="majorHAnsi"/>
        </w:rPr>
      </w:pPr>
      <w:r w:rsidRPr="00691968">
        <w:rPr>
          <w:rFonts w:asciiTheme="majorHAnsi" w:hAnsiTheme="majorHAnsi" w:cstheme="majorHAnsi"/>
        </w:rPr>
        <w:t>Re-evaluation of commercial rates and ring fencing a % of commercial rates for improvements to the public realm of the town to improve the quality of shopping experience</w:t>
      </w:r>
    </w:p>
    <w:p w:rsidR="00691968" w:rsidRPr="00691968" w:rsidRDefault="00691968" w:rsidP="0052105D">
      <w:pPr>
        <w:pStyle w:val="ListParagraph"/>
        <w:numPr>
          <w:ilvl w:val="0"/>
          <w:numId w:val="35"/>
        </w:numPr>
        <w:spacing w:after="0" w:line="240" w:lineRule="auto"/>
        <w:jc w:val="both"/>
        <w:rPr>
          <w:rFonts w:asciiTheme="majorHAnsi" w:hAnsiTheme="majorHAnsi" w:cstheme="majorHAnsi"/>
        </w:rPr>
      </w:pPr>
      <w:r w:rsidRPr="00691968">
        <w:rPr>
          <w:rFonts w:asciiTheme="majorHAnsi" w:hAnsiTheme="majorHAnsi" w:cstheme="majorHAnsi"/>
        </w:rPr>
        <w:t xml:space="preserve">Reduction in development contributions </w:t>
      </w:r>
    </w:p>
    <w:p w:rsidR="00691968" w:rsidRPr="00691968" w:rsidRDefault="00691968" w:rsidP="004200DA">
      <w:pPr>
        <w:pStyle w:val="ListParagraph"/>
        <w:spacing w:line="240" w:lineRule="auto"/>
        <w:jc w:val="both"/>
        <w:rPr>
          <w:rFonts w:asciiTheme="majorHAnsi" w:hAnsiTheme="majorHAnsi" w:cstheme="majorHAnsi"/>
        </w:rPr>
      </w:pPr>
    </w:p>
    <w:p w:rsidR="00691968" w:rsidRPr="00691968" w:rsidRDefault="00691968" w:rsidP="004200DA">
      <w:pPr>
        <w:pStyle w:val="ListParagraph"/>
        <w:spacing w:after="0" w:line="240" w:lineRule="auto"/>
        <w:ind w:left="-201"/>
        <w:jc w:val="both"/>
        <w:rPr>
          <w:rFonts w:asciiTheme="majorHAnsi" w:hAnsiTheme="majorHAnsi" w:cstheme="majorHAnsi"/>
        </w:rPr>
      </w:pPr>
      <w:r w:rsidRPr="00691968">
        <w:rPr>
          <w:rFonts w:asciiTheme="majorHAnsi" w:hAnsiTheme="majorHAnsi" w:cstheme="majorHAnsi"/>
        </w:rPr>
        <w:t xml:space="preserve">Cavan Urban Design Framework 2007 will require significant revision to ensure it is reflective of the needs of retail end users. </w:t>
      </w:r>
    </w:p>
    <w:p w:rsidR="00691968" w:rsidRDefault="00691968" w:rsidP="004200DA">
      <w:pPr>
        <w:ind w:left="-180"/>
        <w:jc w:val="both"/>
        <w:rPr>
          <w:rFonts w:asciiTheme="majorHAnsi" w:hAnsiTheme="majorHAnsi" w:cstheme="majorHAnsi"/>
          <w:sz w:val="22"/>
          <w:szCs w:val="22"/>
        </w:rPr>
      </w:pPr>
      <w:r w:rsidRPr="00691968">
        <w:rPr>
          <w:rFonts w:asciiTheme="majorHAnsi" w:hAnsiTheme="majorHAnsi" w:cstheme="majorHAnsi"/>
          <w:sz w:val="22"/>
          <w:szCs w:val="22"/>
        </w:rPr>
        <w:t xml:space="preserve">GVA support the Eastern Access Route and consider that it is important to develop further connections between the town centre, adjacent lands and backland sites. </w:t>
      </w:r>
    </w:p>
    <w:p w:rsidR="00691968" w:rsidRDefault="00691968" w:rsidP="00691968">
      <w:pPr>
        <w:jc w:val="both"/>
        <w:outlineLvl w:val="2"/>
        <w:rPr>
          <w:rFonts w:asciiTheme="majorHAnsi" w:hAnsiTheme="majorHAnsi" w:cstheme="majorHAnsi"/>
          <w:sz w:val="22"/>
          <w:szCs w:val="22"/>
        </w:rPr>
      </w:pPr>
    </w:p>
    <w:p w:rsidR="00D936D3" w:rsidRPr="00D936D3" w:rsidRDefault="00691968" w:rsidP="0052105D">
      <w:pPr>
        <w:pStyle w:val="ListParagraph"/>
        <w:numPr>
          <w:ilvl w:val="2"/>
          <w:numId w:val="37"/>
        </w:numPr>
        <w:ind w:left="0" w:hanging="567"/>
        <w:jc w:val="both"/>
        <w:outlineLvl w:val="2"/>
        <w:rPr>
          <w:rFonts w:asciiTheme="majorHAnsi" w:hAnsiTheme="majorHAnsi" w:cstheme="majorHAnsi"/>
          <w:b/>
        </w:rPr>
      </w:pPr>
      <w:r w:rsidRPr="00D936D3">
        <w:rPr>
          <w:rFonts w:asciiTheme="majorHAnsi" w:hAnsiTheme="majorHAnsi" w:cstheme="majorHAnsi"/>
          <w:b/>
        </w:rPr>
        <w:t xml:space="preserve">Energy Descent Action Group </w:t>
      </w:r>
    </w:p>
    <w:p w:rsidR="00691968" w:rsidRPr="00691968" w:rsidRDefault="00691968" w:rsidP="00691968">
      <w:pPr>
        <w:ind w:left="-561"/>
        <w:jc w:val="both"/>
        <w:rPr>
          <w:rFonts w:asciiTheme="majorHAnsi" w:hAnsiTheme="majorHAnsi" w:cstheme="majorHAnsi"/>
          <w:b/>
          <w:color w:val="000000"/>
          <w:sz w:val="22"/>
          <w:szCs w:val="22"/>
        </w:rPr>
      </w:pPr>
      <w:r w:rsidRPr="00691968">
        <w:rPr>
          <w:rFonts w:asciiTheme="majorHAnsi" w:hAnsiTheme="majorHAnsi" w:cstheme="majorHAnsi"/>
          <w:b/>
          <w:color w:val="000000"/>
          <w:sz w:val="22"/>
          <w:szCs w:val="22"/>
        </w:rPr>
        <w:t>Key Points</w:t>
      </w:r>
    </w:p>
    <w:p w:rsidR="00691968" w:rsidRPr="00691968" w:rsidRDefault="00691968" w:rsidP="00691968">
      <w:pPr>
        <w:ind w:left="-540"/>
        <w:jc w:val="both"/>
        <w:outlineLvl w:val="2"/>
        <w:rPr>
          <w:rFonts w:asciiTheme="majorHAnsi" w:hAnsiTheme="majorHAnsi" w:cstheme="majorHAnsi"/>
          <w:sz w:val="22"/>
          <w:szCs w:val="22"/>
        </w:rPr>
      </w:pPr>
      <w:r w:rsidRPr="00691968">
        <w:rPr>
          <w:rFonts w:asciiTheme="majorHAnsi" w:hAnsiTheme="majorHAnsi" w:cstheme="majorHAnsi"/>
          <w:sz w:val="22"/>
          <w:szCs w:val="22"/>
        </w:rPr>
        <w:t>This group has created an Energy Descent Action Plan which is a guide to reducing our dependence on fossil fuels and reducing our carbon footprint over the next 20 years. This is written for the people of Co. Cavan and community of Cavan Town. Issues include</w:t>
      </w:r>
      <w:r w:rsidR="007C646C">
        <w:rPr>
          <w:rFonts w:asciiTheme="majorHAnsi" w:hAnsiTheme="majorHAnsi" w:cstheme="majorHAnsi"/>
          <w:sz w:val="22"/>
          <w:szCs w:val="22"/>
        </w:rPr>
        <w:t>:</w:t>
      </w:r>
      <w:r w:rsidRPr="00691968">
        <w:rPr>
          <w:rFonts w:asciiTheme="majorHAnsi" w:hAnsiTheme="majorHAnsi" w:cstheme="majorHAnsi"/>
          <w:sz w:val="22"/>
          <w:szCs w:val="22"/>
        </w:rPr>
        <w:t xml:space="preserve"> </w:t>
      </w:r>
    </w:p>
    <w:p w:rsidR="00691968" w:rsidRPr="00691968" w:rsidRDefault="00691968" w:rsidP="0052105D">
      <w:pPr>
        <w:pStyle w:val="ListParagraph"/>
        <w:numPr>
          <w:ilvl w:val="0"/>
          <w:numId w:val="32"/>
        </w:numPr>
        <w:spacing w:after="0" w:line="240" w:lineRule="auto"/>
        <w:jc w:val="both"/>
        <w:outlineLvl w:val="2"/>
        <w:rPr>
          <w:rFonts w:asciiTheme="majorHAnsi" w:hAnsiTheme="majorHAnsi" w:cstheme="majorHAnsi"/>
        </w:rPr>
      </w:pPr>
      <w:r w:rsidRPr="00691968">
        <w:rPr>
          <w:rFonts w:asciiTheme="majorHAnsi" w:hAnsiTheme="majorHAnsi" w:cstheme="majorHAnsi"/>
        </w:rPr>
        <w:t>The beginning of the end of cheap oil</w:t>
      </w:r>
    </w:p>
    <w:p w:rsidR="00691968" w:rsidRPr="00691968" w:rsidRDefault="00691968" w:rsidP="0052105D">
      <w:pPr>
        <w:pStyle w:val="ListParagraph"/>
        <w:numPr>
          <w:ilvl w:val="0"/>
          <w:numId w:val="32"/>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The Earth’s climate is warming </w:t>
      </w:r>
    </w:p>
    <w:p w:rsidR="00691968" w:rsidRPr="00691968" w:rsidRDefault="00691968" w:rsidP="0052105D">
      <w:pPr>
        <w:pStyle w:val="ListParagraph"/>
        <w:numPr>
          <w:ilvl w:val="0"/>
          <w:numId w:val="32"/>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Our food and water supplies are vulnerable </w:t>
      </w:r>
    </w:p>
    <w:p w:rsidR="00691968" w:rsidRPr="00691968" w:rsidRDefault="00691968" w:rsidP="0052105D">
      <w:pPr>
        <w:pStyle w:val="ListParagraph"/>
        <w:numPr>
          <w:ilvl w:val="0"/>
          <w:numId w:val="32"/>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World population is booming </w:t>
      </w:r>
    </w:p>
    <w:p w:rsidR="00691968" w:rsidRPr="00691968" w:rsidRDefault="00691968" w:rsidP="0052105D">
      <w:pPr>
        <w:pStyle w:val="ListParagraph"/>
        <w:numPr>
          <w:ilvl w:val="0"/>
          <w:numId w:val="32"/>
        </w:numPr>
        <w:spacing w:after="0" w:line="240" w:lineRule="auto"/>
        <w:jc w:val="both"/>
        <w:outlineLvl w:val="2"/>
        <w:rPr>
          <w:rFonts w:asciiTheme="majorHAnsi" w:hAnsiTheme="majorHAnsi" w:cstheme="majorHAnsi"/>
        </w:rPr>
      </w:pPr>
      <w:r w:rsidRPr="00691968">
        <w:rPr>
          <w:rFonts w:asciiTheme="majorHAnsi" w:hAnsiTheme="majorHAnsi" w:cstheme="majorHAnsi"/>
        </w:rPr>
        <w:t>The world economy and financial system is shaking.</w:t>
      </w:r>
    </w:p>
    <w:p w:rsidR="00691968" w:rsidRPr="00691968" w:rsidRDefault="00691968" w:rsidP="004200DA">
      <w:pPr>
        <w:jc w:val="both"/>
        <w:outlineLvl w:val="2"/>
        <w:rPr>
          <w:rFonts w:asciiTheme="majorHAnsi" w:hAnsiTheme="majorHAnsi" w:cstheme="majorHAnsi"/>
          <w:sz w:val="22"/>
          <w:szCs w:val="22"/>
        </w:rPr>
      </w:pPr>
      <w:r w:rsidRPr="00691968">
        <w:rPr>
          <w:rFonts w:asciiTheme="majorHAnsi" w:hAnsiTheme="majorHAnsi" w:cstheme="majorHAnsi"/>
          <w:sz w:val="22"/>
          <w:szCs w:val="22"/>
        </w:rPr>
        <w:t xml:space="preserve">The document has provided suggestions in the County for the following topics </w:t>
      </w:r>
    </w:p>
    <w:p w:rsidR="00691968" w:rsidRP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t>Food</w:t>
      </w:r>
    </w:p>
    <w:p w:rsidR="00691968" w:rsidRP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Health </w:t>
      </w:r>
    </w:p>
    <w:p w:rsidR="00691968" w:rsidRP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Housing </w:t>
      </w:r>
    </w:p>
    <w:p w:rsidR="00691968" w:rsidRP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Community </w:t>
      </w:r>
    </w:p>
    <w:p w:rsidR="00691968" w:rsidRP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t>Skills/Education/Enterprise/Economics</w:t>
      </w:r>
    </w:p>
    <w:p w:rsidR="00691968" w:rsidRP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Transport </w:t>
      </w:r>
    </w:p>
    <w:p w:rsidR="00691968" w:rsidRP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lastRenderedPageBreak/>
        <w:t xml:space="preserve">Energy </w:t>
      </w:r>
    </w:p>
    <w:p w:rsidR="00691968" w:rsidRDefault="00691968" w:rsidP="0052105D">
      <w:pPr>
        <w:pStyle w:val="ListParagraph"/>
        <w:numPr>
          <w:ilvl w:val="0"/>
          <w:numId w:val="33"/>
        </w:numPr>
        <w:spacing w:after="0" w:line="240" w:lineRule="auto"/>
        <w:jc w:val="both"/>
        <w:outlineLvl w:val="2"/>
        <w:rPr>
          <w:rFonts w:asciiTheme="majorHAnsi" w:hAnsiTheme="majorHAnsi" w:cstheme="majorHAnsi"/>
        </w:rPr>
      </w:pPr>
      <w:r w:rsidRPr="00691968">
        <w:rPr>
          <w:rFonts w:asciiTheme="majorHAnsi" w:hAnsiTheme="majorHAnsi" w:cstheme="majorHAnsi"/>
        </w:rPr>
        <w:t xml:space="preserve">Waste </w:t>
      </w:r>
      <w:bookmarkStart w:id="31" w:name="_Toc169940312"/>
    </w:p>
    <w:p w:rsidR="00CD3056" w:rsidRDefault="00CD3056" w:rsidP="00691968">
      <w:pPr>
        <w:jc w:val="both"/>
        <w:outlineLvl w:val="2"/>
        <w:rPr>
          <w:rFonts w:asciiTheme="majorHAnsi" w:hAnsiTheme="majorHAnsi" w:cstheme="majorHAnsi"/>
          <w:b/>
        </w:rPr>
      </w:pPr>
    </w:p>
    <w:p w:rsidR="00691968" w:rsidRPr="004200DA" w:rsidRDefault="00691968" w:rsidP="00691968">
      <w:pPr>
        <w:jc w:val="both"/>
        <w:outlineLvl w:val="2"/>
        <w:rPr>
          <w:rFonts w:asciiTheme="majorHAnsi" w:hAnsiTheme="majorHAnsi" w:cstheme="majorHAnsi"/>
          <w:sz w:val="22"/>
          <w:szCs w:val="22"/>
        </w:rPr>
      </w:pPr>
      <w:r w:rsidRPr="004200DA">
        <w:rPr>
          <w:rFonts w:asciiTheme="majorHAnsi" w:hAnsiTheme="majorHAnsi" w:cstheme="majorHAnsi"/>
          <w:b/>
          <w:sz w:val="22"/>
          <w:szCs w:val="22"/>
        </w:rPr>
        <w:t>(3.</w:t>
      </w:r>
      <w:r w:rsidR="00D936D3" w:rsidRPr="004200DA">
        <w:rPr>
          <w:rFonts w:asciiTheme="majorHAnsi" w:hAnsiTheme="majorHAnsi" w:cstheme="majorHAnsi"/>
          <w:b/>
          <w:sz w:val="22"/>
          <w:szCs w:val="22"/>
        </w:rPr>
        <w:t>)</w:t>
      </w:r>
      <w:r w:rsidRPr="004200DA">
        <w:rPr>
          <w:rFonts w:asciiTheme="majorHAnsi" w:hAnsiTheme="majorHAnsi" w:cstheme="majorHAnsi"/>
          <w:b/>
          <w:sz w:val="22"/>
          <w:szCs w:val="22"/>
        </w:rPr>
        <w:t xml:space="preserve">   </w:t>
      </w:r>
      <w:bookmarkEnd w:id="31"/>
      <w:r w:rsidRPr="004200DA">
        <w:rPr>
          <w:rFonts w:asciiTheme="majorHAnsi" w:hAnsiTheme="majorHAnsi" w:cstheme="majorHAnsi"/>
          <w:b/>
          <w:sz w:val="22"/>
          <w:szCs w:val="22"/>
        </w:rPr>
        <w:t xml:space="preserve">Bernard Allan </w:t>
      </w:r>
    </w:p>
    <w:p w:rsidR="00691968" w:rsidRPr="004200DA" w:rsidRDefault="00691968" w:rsidP="00691968">
      <w:pPr>
        <w:jc w:val="both"/>
        <w:rPr>
          <w:rFonts w:asciiTheme="majorHAnsi" w:hAnsiTheme="majorHAnsi" w:cstheme="majorHAnsi"/>
          <w:b/>
          <w:color w:val="000000"/>
          <w:sz w:val="22"/>
          <w:szCs w:val="22"/>
        </w:rPr>
      </w:pPr>
      <w:r w:rsidRPr="004200DA">
        <w:rPr>
          <w:rFonts w:asciiTheme="majorHAnsi" w:hAnsiTheme="majorHAnsi" w:cstheme="majorHAnsi"/>
          <w:b/>
          <w:color w:val="000000"/>
          <w:sz w:val="22"/>
          <w:szCs w:val="22"/>
        </w:rPr>
        <w:t>Key Points</w:t>
      </w:r>
    </w:p>
    <w:p w:rsidR="00691968" w:rsidRPr="00691968" w:rsidRDefault="00691968" w:rsidP="0052105D">
      <w:pPr>
        <w:pStyle w:val="ListParagraph"/>
        <w:numPr>
          <w:ilvl w:val="0"/>
          <w:numId w:val="33"/>
        </w:numPr>
        <w:jc w:val="both"/>
        <w:rPr>
          <w:rFonts w:asciiTheme="majorHAnsi" w:hAnsiTheme="majorHAnsi" w:cstheme="majorHAnsi"/>
          <w:color w:val="000000"/>
        </w:rPr>
      </w:pPr>
      <w:r w:rsidRPr="00691968">
        <w:rPr>
          <w:rFonts w:asciiTheme="majorHAnsi" w:hAnsiTheme="majorHAnsi" w:cstheme="majorHAnsi"/>
          <w:color w:val="000000"/>
        </w:rPr>
        <w:t xml:space="preserve">A town bus network should be considered for Cavan Town linking the town centre, bus station, hospital, retail parks, residential areas and recreational areas. These bus networks are considered viable with populations in excess of 10,000 persons and so, such a service should be viable in Cavan Town. </w:t>
      </w:r>
    </w:p>
    <w:p w:rsidR="00031D9B" w:rsidRDefault="00691968" w:rsidP="0052105D">
      <w:pPr>
        <w:pStyle w:val="ListParagraph"/>
        <w:numPr>
          <w:ilvl w:val="0"/>
          <w:numId w:val="33"/>
        </w:numPr>
        <w:jc w:val="both"/>
        <w:rPr>
          <w:rFonts w:asciiTheme="majorHAnsi" w:hAnsiTheme="majorHAnsi" w:cstheme="majorHAnsi"/>
          <w:color w:val="000000"/>
        </w:rPr>
      </w:pPr>
      <w:r w:rsidRPr="00691968">
        <w:rPr>
          <w:rFonts w:asciiTheme="majorHAnsi" w:hAnsiTheme="majorHAnsi" w:cstheme="majorHAnsi"/>
          <w:color w:val="000000"/>
        </w:rPr>
        <w:t xml:space="preserve">The dismantled Cavan-Monaghan- Northern Ireland railway alignment through the urban area of Swellan and Loreto should be protected from development and not used for any purpose that would be incompatible with the potential restoration of the rail service in future decades e.g. a road would be incompatible but a walkway/cycleway would be compatible. The protection of the alignment should be formalised in the Cavan Town and Environs Development Plan. </w:t>
      </w:r>
    </w:p>
    <w:p w:rsidR="001708F2" w:rsidRDefault="001708F2" w:rsidP="001708F2">
      <w:pPr>
        <w:pStyle w:val="ListParagraph"/>
        <w:jc w:val="both"/>
        <w:rPr>
          <w:rFonts w:asciiTheme="majorHAnsi" w:hAnsiTheme="majorHAnsi" w:cstheme="majorHAnsi"/>
          <w:color w:val="000000"/>
        </w:rPr>
      </w:pPr>
    </w:p>
    <w:p w:rsidR="001708F2" w:rsidRPr="00785070" w:rsidRDefault="00785070" w:rsidP="00785070">
      <w:pPr>
        <w:ind w:left="1980" w:hanging="1980"/>
        <w:rPr>
          <w:rFonts w:asciiTheme="majorHAnsi" w:hAnsiTheme="majorHAnsi" w:cstheme="majorHAnsi"/>
          <w:b/>
          <w:color w:val="000000"/>
        </w:rPr>
      </w:pPr>
      <w:r>
        <w:rPr>
          <w:rFonts w:asciiTheme="majorHAnsi" w:hAnsiTheme="majorHAnsi" w:cstheme="majorHAnsi"/>
          <w:b/>
        </w:rPr>
        <w:t>(4.)</w:t>
      </w:r>
      <w:r w:rsidR="001708F2" w:rsidRPr="00785070">
        <w:rPr>
          <w:rFonts w:asciiTheme="majorHAnsi" w:hAnsiTheme="majorHAnsi" w:cstheme="majorHAnsi"/>
          <w:b/>
        </w:rPr>
        <w:t xml:space="preserve"> Carrickane Residents Association </w:t>
      </w:r>
    </w:p>
    <w:p w:rsidR="001708F2" w:rsidRPr="001708F2" w:rsidRDefault="001708F2" w:rsidP="001708F2">
      <w:pPr>
        <w:ind w:left="-540" w:firstLine="900"/>
        <w:rPr>
          <w:rFonts w:asciiTheme="majorHAnsi" w:hAnsiTheme="majorHAnsi" w:cstheme="majorHAnsi"/>
          <w:b/>
          <w:sz w:val="22"/>
          <w:szCs w:val="22"/>
        </w:rPr>
      </w:pPr>
      <w:r w:rsidRPr="001708F2">
        <w:rPr>
          <w:rFonts w:asciiTheme="majorHAnsi" w:hAnsiTheme="majorHAnsi" w:cstheme="majorHAnsi"/>
          <w:b/>
          <w:sz w:val="22"/>
          <w:szCs w:val="22"/>
        </w:rPr>
        <w:t>Key Points</w:t>
      </w:r>
    </w:p>
    <w:p w:rsidR="001708F2" w:rsidRPr="001708F2" w:rsidRDefault="001708F2" w:rsidP="0052105D">
      <w:pPr>
        <w:pStyle w:val="ListParagraph"/>
        <w:numPr>
          <w:ilvl w:val="0"/>
          <w:numId w:val="39"/>
        </w:numPr>
        <w:spacing w:after="0" w:line="240" w:lineRule="auto"/>
        <w:jc w:val="both"/>
        <w:rPr>
          <w:rFonts w:asciiTheme="majorHAnsi" w:hAnsiTheme="majorHAnsi" w:cstheme="majorHAnsi"/>
        </w:rPr>
      </w:pPr>
      <w:r w:rsidRPr="001708F2">
        <w:rPr>
          <w:rFonts w:asciiTheme="majorHAnsi" w:hAnsiTheme="majorHAnsi" w:cstheme="majorHAnsi"/>
        </w:rPr>
        <w:t>Request completion of Loreto Road Circuit footpath to create a safe walking circuit and facilitates hospital, school and town traffic.</w:t>
      </w:r>
    </w:p>
    <w:p w:rsidR="001708F2" w:rsidRPr="001708F2" w:rsidRDefault="001708F2" w:rsidP="0052105D">
      <w:pPr>
        <w:pStyle w:val="ListParagraph"/>
        <w:numPr>
          <w:ilvl w:val="0"/>
          <w:numId w:val="39"/>
        </w:numPr>
        <w:spacing w:after="0" w:line="240" w:lineRule="auto"/>
        <w:jc w:val="both"/>
        <w:rPr>
          <w:rFonts w:asciiTheme="majorHAnsi" w:hAnsiTheme="majorHAnsi" w:cstheme="majorHAnsi"/>
        </w:rPr>
      </w:pPr>
      <w:r w:rsidRPr="001708F2">
        <w:rPr>
          <w:rFonts w:asciiTheme="majorHAnsi" w:hAnsiTheme="majorHAnsi" w:cstheme="majorHAnsi"/>
        </w:rPr>
        <w:t>They request access to town sewerage system in order to prevent potential pollution of rivers and lakes</w:t>
      </w:r>
    </w:p>
    <w:p w:rsidR="001708F2" w:rsidRPr="001708F2" w:rsidRDefault="001708F2" w:rsidP="0052105D">
      <w:pPr>
        <w:pStyle w:val="ListParagraph"/>
        <w:numPr>
          <w:ilvl w:val="0"/>
          <w:numId w:val="39"/>
        </w:numPr>
        <w:spacing w:after="0" w:line="240" w:lineRule="auto"/>
        <w:jc w:val="both"/>
        <w:rPr>
          <w:rFonts w:asciiTheme="majorHAnsi" w:hAnsiTheme="majorHAnsi" w:cstheme="majorHAnsi"/>
        </w:rPr>
      </w:pPr>
      <w:r w:rsidRPr="001708F2">
        <w:rPr>
          <w:rFonts w:asciiTheme="majorHAnsi" w:hAnsiTheme="majorHAnsi" w:cstheme="majorHAnsi"/>
        </w:rPr>
        <w:t>Anxious to see lands at Lisdarn dezoned.</w:t>
      </w:r>
    </w:p>
    <w:p w:rsidR="001708F2" w:rsidRPr="001708F2" w:rsidRDefault="001708F2" w:rsidP="0052105D">
      <w:pPr>
        <w:pStyle w:val="ListParagraph"/>
        <w:numPr>
          <w:ilvl w:val="0"/>
          <w:numId w:val="39"/>
        </w:numPr>
        <w:spacing w:after="0" w:line="240" w:lineRule="auto"/>
        <w:jc w:val="both"/>
        <w:rPr>
          <w:rFonts w:asciiTheme="majorHAnsi" w:hAnsiTheme="majorHAnsi" w:cstheme="majorHAnsi"/>
        </w:rPr>
      </w:pPr>
      <w:r w:rsidRPr="001708F2">
        <w:rPr>
          <w:rFonts w:asciiTheme="majorHAnsi" w:hAnsiTheme="majorHAnsi" w:cstheme="majorHAnsi"/>
        </w:rPr>
        <w:t>They regularly clean up rubbish from Loreto Woods and so request more free days for collection of electrical goods and these could be arranged perhaps in Cavan Mart.</w:t>
      </w:r>
    </w:p>
    <w:p w:rsidR="001708F2" w:rsidRPr="001708F2" w:rsidRDefault="001708F2" w:rsidP="001708F2">
      <w:pPr>
        <w:ind w:left="360"/>
        <w:jc w:val="both"/>
        <w:rPr>
          <w:rFonts w:asciiTheme="majorHAnsi" w:hAnsiTheme="majorHAnsi" w:cstheme="majorHAnsi"/>
          <w:color w:val="000000"/>
        </w:rPr>
      </w:pPr>
    </w:p>
    <w:p w:rsidR="00031D9B" w:rsidRPr="00114EA1" w:rsidRDefault="00031D9B" w:rsidP="0052105D">
      <w:pPr>
        <w:pStyle w:val="ListParagraph"/>
        <w:numPr>
          <w:ilvl w:val="1"/>
          <w:numId w:val="99"/>
        </w:numPr>
        <w:rPr>
          <w:rFonts w:asciiTheme="majorHAnsi" w:hAnsiTheme="majorHAnsi" w:cstheme="majorHAnsi"/>
          <w:b/>
        </w:rPr>
      </w:pPr>
      <w:r w:rsidRPr="00114EA1">
        <w:rPr>
          <w:rFonts w:asciiTheme="majorHAnsi" w:hAnsiTheme="majorHAnsi" w:cstheme="majorHAnsi"/>
          <w:b/>
        </w:rPr>
        <w:t>Next Steps in the process</w:t>
      </w:r>
    </w:p>
    <w:p w:rsid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 xml:space="preserve">The comments from the Environmental Authorities and Statutory consultees, in response to the </w:t>
      </w:r>
      <w:r w:rsidR="00114EA1">
        <w:rPr>
          <w:rFonts w:asciiTheme="majorHAnsi" w:hAnsiTheme="majorHAnsi" w:cstheme="majorHAnsi"/>
        </w:rPr>
        <w:t xml:space="preserve">SEA </w:t>
      </w:r>
      <w:r w:rsidRPr="00031D9B">
        <w:rPr>
          <w:rFonts w:asciiTheme="majorHAnsi" w:hAnsiTheme="majorHAnsi" w:cstheme="majorHAnsi"/>
        </w:rPr>
        <w:t xml:space="preserve">Scoping Issues Paper, will be noted in the finalisation of the Scoping Report.  This </w:t>
      </w:r>
      <w:r w:rsidR="00114EA1">
        <w:rPr>
          <w:rFonts w:asciiTheme="majorHAnsi" w:hAnsiTheme="majorHAnsi" w:cstheme="majorHAnsi"/>
        </w:rPr>
        <w:t>draft Environmental</w:t>
      </w:r>
      <w:r w:rsidRPr="00031D9B">
        <w:rPr>
          <w:rFonts w:asciiTheme="majorHAnsi" w:hAnsiTheme="majorHAnsi" w:cstheme="majorHAnsi"/>
        </w:rPr>
        <w:t xml:space="preserve"> report will incorporate comments which propose the nature and extent of environmental issues for Cavan</w:t>
      </w:r>
      <w:r w:rsidR="00114EA1">
        <w:rPr>
          <w:rFonts w:asciiTheme="majorHAnsi" w:hAnsiTheme="majorHAnsi" w:cstheme="majorHAnsi"/>
        </w:rPr>
        <w:t xml:space="preserve"> Town &amp; Environs</w:t>
      </w:r>
      <w:r w:rsidRPr="00031D9B">
        <w:rPr>
          <w:rFonts w:asciiTheme="majorHAnsi" w:hAnsiTheme="majorHAnsi" w:cstheme="majorHAnsi"/>
        </w:rPr>
        <w:t>, which in turn will influence the drafting of the new Development Plan.  This will ensure that all environmental considerations are taken into account when formulating policies for the plan.</w:t>
      </w:r>
    </w:p>
    <w:p w:rsidR="00114EA1" w:rsidRPr="00031D9B" w:rsidRDefault="00114EA1" w:rsidP="00031D9B">
      <w:pPr>
        <w:pStyle w:val="ListParagraph"/>
        <w:spacing w:after="0" w:line="240" w:lineRule="auto"/>
        <w:ind w:left="360"/>
        <w:rPr>
          <w:rFonts w:asciiTheme="majorHAnsi" w:hAnsiTheme="majorHAnsi" w:cstheme="majorHAnsi"/>
        </w:rPr>
      </w:pPr>
    </w:p>
    <w:p w:rsidR="00031D9B" w:rsidRP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Th</w:t>
      </w:r>
      <w:r w:rsidR="001708F2">
        <w:rPr>
          <w:rFonts w:asciiTheme="majorHAnsi" w:hAnsiTheme="majorHAnsi" w:cstheme="majorHAnsi"/>
        </w:rPr>
        <w:t>is</w:t>
      </w:r>
      <w:r w:rsidRPr="00031D9B">
        <w:rPr>
          <w:rFonts w:asciiTheme="majorHAnsi" w:hAnsiTheme="majorHAnsi" w:cstheme="majorHAnsi"/>
        </w:rPr>
        <w:t xml:space="preserve"> </w:t>
      </w:r>
      <w:r w:rsidR="00114EA1" w:rsidRPr="001708F2">
        <w:rPr>
          <w:rFonts w:asciiTheme="majorHAnsi" w:hAnsiTheme="majorHAnsi" w:cstheme="majorHAnsi"/>
          <w:i/>
        </w:rPr>
        <w:t xml:space="preserve">draft </w:t>
      </w:r>
      <w:r w:rsidR="00114EA1">
        <w:rPr>
          <w:rFonts w:asciiTheme="majorHAnsi" w:hAnsiTheme="majorHAnsi" w:cstheme="majorHAnsi"/>
        </w:rPr>
        <w:t>Environmental report</w:t>
      </w:r>
      <w:r w:rsidRPr="00031D9B">
        <w:rPr>
          <w:rFonts w:asciiTheme="majorHAnsi" w:hAnsiTheme="majorHAnsi" w:cstheme="majorHAnsi"/>
        </w:rPr>
        <w:t xml:space="preserve"> establish</w:t>
      </w:r>
      <w:r w:rsidR="00114EA1">
        <w:rPr>
          <w:rFonts w:asciiTheme="majorHAnsi" w:hAnsiTheme="majorHAnsi" w:cstheme="majorHAnsi"/>
        </w:rPr>
        <w:t>es</w:t>
      </w:r>
      <w:r w:rsidRPr="00031D9B">
        <w:rPr>
          <w:rFonts w:asciiTheme="majorHAnsi" w:hAnsiTheme="majorHAnsi" w:cstheme="majorHAnsi"/>
        </w:rPr>
        <w:t xml:space="preserve"> the environmental baseline data which has been collected and will contribute to the identification of sensitive environmental issues</w:t>
      </w:r>
      <w:r w:rsidR="001708F2">
        <w:rPr>
          <w:rFonts w:asciiTheme="majorHAnsi" w:hAnsiTheme="majorHAnsi" w:cstheme="majorHAnsi"/>
        </w:rPr>
        <w:t xml:space="preserve"> and informs the making of the development plan</w:t>
      </w:r>
      <w:r w:rsidRPr="00031D9B">
        <w:rPr>
          <w:rFonts w:asciiTheme="majorHAnsi" w:hAnsiTheme="majorHAnsi" w:cstheme="majorHAnsi"/>
        </w:rPr>
        <w:t xml:space="preserve">.  Alternative development scenarios </w:t>
      </w:r>
      <w:r w:rsidR="001708F2">
        <w:rPr>
          <w:rFonts w:asciiTheme="majorHAnsi" w:hAnsiTheme="majorHAnsi" w:cstheme="majorHAnsi"/>
        </w:rPr>
        <w:t xml:space="preserve">have been </w:t>
      </w:r>
      <w:r w:rsidRPr="00031D9B">
        <w:rPr>
          <w:rFonts w:asciiTheme="majorHAnsi" w:hAnsiTheme="majorHAnsi" w:cstheme="majorHAnsi"/>
        </w:rPr>
        <w:t xml:space="preserve">developed to ensure that the </w:t>
      </w:r>
      <w:r w:rsidR="001708F2">
        <w:rPr>
          <w:rFonts w:asciiTheme="majorHAnsi" w:hAnsiTheme="majorHAnsi" w:cstheme="majorHAnsi"/>
        </w:rPr>
        <w:t xml:space="preserve">Cavan Town &amp; Environs </w:t>
      </w:r>
      <w:r w:rsidRPr="00031D9B">
        <w:rPr>
          <w:rFonts w:asciiTheme="majorHAnsi" w:hAnsiTheme="majorHAnsi" w:cstheme="majorHAnsi"/>
        </w:rPr>
        <w:t xml:space="preserve">Development Plan </w:t>
      </w:r>
      <w:r w:rsidR="001708F2">
        <w:rPr>
          <w:rFonts w:asciiTheme="majorHAnsi" w:hAnsiTheme="majorHAnsi" w:cstheme="majorHAnsi"/>
        </w:rPr>
        <w:t xml:space="preserve">includes </w:t>
      </w:r>
      <w:r w:rsidRPr="00031D9B">
        <w:rPr>
          <w:rFonts w:asciiTheme="majorHAnsi" w:hAnsiTheme="majorHAnsi" w:cstheme="majorHAnsi"/>
        </w:rPr>
        <w:t>objectives and policies which minimise the potential for significant environmental effects from the impl</w:t>
      </w:r>
      <w:r w:rsidR="001708F2">
        <w:rPr>
          <w:rFonts w:asciiTheme="majorHAnsi" w:hAnsiTheme="majorHAnsi" w:cstheme="majorHAnsi"/>
        </w:rPr>
        <w:t>ement</w:t>
      </w:r>
      <w:r w:rsidRPr="00031D9B">
        <w:rPr>
          <w:rFonts w:asciiTheme="majorHAnsi" w:hAnsiTheme="majorHAnsi" w:cstheme="majorHAnsi"/>
        </w:rPr>
        <w:t>ation of the plan.</w:t>
      </w:r>
    </w:p>
    <w:p w:rsidR="00031D9B" w:rsidRPr="00031D9B" w:rsidRDefault="00031D9B" w:rsidP="00031D9B">
      <w:pPr>
        <w:pStyle w:val="ListParagraph"/>
        <w:spacing w:after="0" w:line="240" w:lineRule="auto"/>
        <w:ind w:left="360" w:firstLine="349"/>
        <w:rPr>
          <w:rFonts w:asciiTheme="majorHAnsi" w:hAnsiTheme="majorHAnsi" w:cstheme="majorHAnsi"/>
        </w:rPr>
      </w:pPr>
    </w:p>
    <w:p w:rsid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 xml:space="preserve">As a starting point to the SEA process, the Baseline Environmental data is taken from the existing Environmental Report which was prepared for the Cavan County Development Plan (2008 – 2014).  Environmental data </w:t>
      </w:r>
      <w:r w:rsidR="00ED2D86">
        <w:rPr>
          <w:rFonts w:asciiTheme="majorHAnsi" w:hAnsiTheme="majorHAnsi" w:cstheme="majorHAnsi"/>
        </w:rPr>
        <w:t xml:space="preserve">has </w:t>
      </w:r>
      <w:r w:rsidR="00114EA1">
        <w:rPr>
          <w:rFonts w:asciiTheme="majorHAnsi" w:hAnsiTheme="majorHAnsi" w:cstheme="majorHAnsi"/>
        </w:rPr>
        <w:t xml:space="preserve">also </w:t>
      </w:r>
      <w:proofErr w:type="gramStart"/>
      <w:r w:rsidRPr="00031D9B">
        <w:rPr>
          <w:rFonts w:asciiTheme="majorHAnsi" w:hAnsiTheme="majorHAnsi" w:cstheme="majorHAnsi"/>
        </w:rPr>
        <w:t>be</w:t>
      </w:r>
      <w:proofErr w:type="gramEnd"/>
      <w:r w:rsidRPr="00031D9B">
        <w:rPr>
          <w:rFonts w:asciiTheme="majorHAnsi" w:hAnsiTheme="majorHAnsi" w:cstheme="majorHAnsi"/>
        </w:rPr>
        <w:t xml:space="preserve"> sourced and updated, as well as additional information on current issues </w:t>
      </w:r>
      <w:r w:rsidR="009C08D4">
        <w:rPr>
          <w:rFonts w:asciiTheme="majorHAnsi" w:hAnsiTheme="majorHAnsi" w:cstheme="majorHAnsi"/>
        </w:rPr>
        <w:t xml:space="preserve">included. </w:t>
      </w:r>
    </w:p>
    <w:p w:rsidR="009C08D4" w:rsidRDefault="009C08D4" w:rsidP="00031D9B">
      <w:pPr>
        <w:pStyle w:val="ListParagraph"/>
        <w:spacing w:after="0" w:line="240" w:lineRule="auto"/>
        <w:ind w:left="360"/>
        <w:rPr>
          <w:rFonts w:asciiTheme="majorHAnsi" w:hAnsiTheme="majorHAnsi" w:cstheme="majorHAnsi"/>
        </w:rPr>
      </w:pPr>
    </w:p>
    <w:p w:rsidR="009C08D4" w:rsidRPr="00031D9B" w:rsidRDefault="009C08D4" w:rsidP="00031D9B">
      <w:pPr>
        <w:pStyle w:val="ListParagraph"/>
        <w:spacing w:after="0" w:line="240" w:lineRule="auto"/>
        <w:ind w:left="360"/>
        <w:rPr>
          <w:rFonts w:asciiTheme="majorHAnsi" w:hAnsiTheme="majorHAnsi" w:cstheme="majorHAnsi"/>
        </w:rPr>
      </w:pPr>
      <w:r>
        <w:rPr>
          <w:rFonts w:asciiTheme="majorHAnsi" w:hAnsiTheme="majorHAnsi" w:cstheme="majorHAnsi"/>
        </w:rPr>
        <w:t>The Elected Representatives from both Cavan Town Council and Cavan County Council (representatives from the cons</w:t>
      </w:r>
      <w:r w:rsidR="007C646C">
        <w:rPr>
          <w:rFonts w:asciiTheme="majorHAnsi" w:hAnsiTheme="majorHAnsi" w:cstheme="majorHAnsi"/>
        </w:rPr>
        <w:t>t</w:t>
      </w:r>
      <w:r>
        <w:rPr>
          <w:rFonts w:asciiTheme="majorHAnsi" w:hAnsiTheme="majorHAnsi" w:cstheme="majorHAnsi"/>
        </w:rPr>
        <w:t>it</w:t>
      </w:r>
      <w:r w:rsidR="007C646C">
        <w:rPr>
          <w:rFonts w:asciiTheme="majorHAnsi" w:hAnsiTheme="majorHAnsi" w:cstheme="majorHAnsi"/>
        </w:rPr>
        <w:t>u</w:t>
      </w:r>
      <w:r>
        <w:rPr>
          <w:rFonts w:asciiTheme="majorHAnsi" w:hAnsiTheme="majorHAnsi" w:cstheme="majorHAnsi"/>
        </w:rPr>
        <w:t xml:space="preserve">encies which are included in the ‘Environs’ area of the plan) will be presented with the opportunity to make comments on the </w:t>
      </w:r>
      <w:r w:rsidRPr="00EA7A62">
        <w:rPr>
          <w:rFonts w:asciiTheme="majorHAnsi" w:hAnsiTheme="majorHAnsi" w:cstheme="majorHAnsi"/>
          <w:i/>
        </w:rPr>
        <w:t>draft</w:t>
      </w:r>
      <w:r w:rsidR="00EA7A62">
        <w:rPr>
          <w:rFonts w:asciiTheme="majorHAnsi" w:hAnsiTheme="majorHAnsi" w:cstheme="majorHAnsi"/>
          <w:i/>
        </w:rPr>
        <w:t xml:space="preserve"> Cavan </w:t>
      </w:r>
      <w:r>
        <w:rPr>
          <w:rFonts w:asciiTheme="majorHAnsi" w:hAnsiTheme="majorHAnsi" w:cstheme="majorHAnsi"/>
        </w:rPr>
        <w:t xml:space="preserve">Town &amp; Environs Development Plan (2014-2020) and the </w:t>
      </w:r>
      <w:r w:rsidRPr="00EA7A62">
        <w:rPr>
          <w:rFonts w:asciiTheme="majorHAnsi" w:hAnsiTheme="majorHAnsi" w:cstheme="majorHAnsi"/>
          <w:i/>
        </w:rPr>
        <w:t>draft</w:t>
      </w:r>
      <w:r>
        <w:rPr>
          <w:rFonts w:asciiTheme="majorHAnsi" w:hAnsiTheme="majorHAnsi" w:cstheme="majorHAnsi"/>
        </w:rPr>
        <w:t xml:space="preserve"> </w:t>
      </w:r>
      <w:r>
        <w:rPr>
          <w:rFonts w:asciiTheme="majorHAnsi" w:hAnsiTheme="majorHAnsi" w:cstheme="majorHAnsi"/>
        </w:rPr>
        <w:lastRenderedPageBreak/>
        <w:t xml:space="preserve">Environmental Report, </w:t>
      </w:r>
      <w:r w:rsidR="00ED2D86">
        <w:rPr>
          <w:rFonts w:asciiTheme="majorHAnsi" w:hAnsiTheme="majorHAnsi" w:cstheme="majorHAnsi"/>
        </w:rPr>
        <w:t>from the 1</w:t>
      </w:r>
      <w:r w:rsidR="00ED2D86" w:rsidRPr="00ED2D86">
        <w:rPr>
          <w:rFonts w:asciiTheme="majorHAnsi" w:hAnsiTheme="majorHAnsi" w:cstheme="majorHAnsi"/>
          <w:vertAlign w:val="superscript"/>
        </w:rPr>
        <w:t>st</w:t>
      </w:r>
      <w:r w:rsidR="00ED2D86">
        <w:rPr>
          <w:rFonts w:asciiTheme="majorHAnsi" w:hAnsiTheme="majorHAnsi" w:cstheme="majorHAnsi"/>
        </w:rPr>
        <w:t xml:space="preserve"> of July 2013 (for a period no less than 8 weeks), </w:t>
      </w:r>
      <w:r>
        <w:rPr>
          <w:rFonts w:asciiTheme="majorHAnsi" w:hAnsiTheme="majorHAnsi" w:cstheme="majorHAnsi"/>
        </w:rPr>
        <w:t xml:space="preserve">prior to these reports being made available to the Environmental Authorities; Prescribed Bodies and the Public during the second statutory phase of public consultation. </w:t>
      </w:r>
    </w:p>
    <w:p w:rsidR="00031D9B" w:rsidRPr="00031D9B" w:rsidRDefault="00031D9B" w:rsidP="00031D9B">
      <w:pPr>
        <w:pStyle w:val="ListParagraph"/>
        <w:spacing w:after="0" w:line="240" w:lineRule="auto"/>
        <w:ind w:left="360" w:firstLine="349"/>
        <w:rPr>
          <w:rFonts w:asciiTheme="majorHAnsi" w:hAnsiTheme="majorHAnsi" w:cstheme="majorHAnsi"/>
          <w:b/>
        </w:rPr>
      </w:pPr>
    </w:p>
    <w:p w:rsidR="00031D9B" w:rsidRPr="00031D9B" w:rsidRDefault="00031D9B" w:rsidP="0052105D">
      <w:pPr>
        <w:pStyle w:val="ListParagraph"/>
        <w:numPr>
          <w:ilvl w:val="0"/>
          <w:numId w:val="28"/>
        </w:numPr>
        <w:spacing w:after="0" w:line="240" w:lineRule="auto"/>
        <w:ind w:left="426" w:hanging="426"/>
        <w:rPr>
          <w:rFonts w:asciiTheme="majorHAnsi" w:hAnsiTheme="majorHAnsi" w:cstheme="majorHAnsi"/>
          <w:b/>
        </w:rPr>
      </w:pPr>
      <w:r w:rsidRPr="00031D9B">
        <w:rPr>
          <w:rFonts w:asciiTheme="majorHAnsi" w:hAnsiTheme="majorHAnsi" w:cstheme="majorHAnsi"/>
          <w:b/>
        </w:rPr>
        <w:t xml:space="preserve">KEY OBJECTIVES OF THE NEW </w:t>
      </w:r>
      <w:r w:rsidRPr="00031D9B">
        <w:rPr>
          <w:rFonts w:asciiTheme="majorHAnsi" w:hAnsiTheme="majorHAnsi" w:cstheme="majorHAnsi"/>
          <w:b/>
          <w:i/>
        </w:rPr>
        <w:t xml:space="preserve">DRAFT </w:t>
      </w:r>
      <w:r w:rsidR="00EA7A62">
        <w:rPr>
          <w:rFonts w:asciiTheme="majorHAnsi" w:hAnsiTheme="majorHAnsi" w:cstheme="majorHAnsi"/>
          <w:b/>
        </w:rPr>
        <w:t xml:space="preserve">CAVAN TOWN &amp; ENVIRONS </w:t>
      </w:r>
      <w:r w:rsidRPr="00031D9B">
        <w:rPr>
          <w:rFonts w:asciiTheme="majorHAnsi" w:hAnsiTheme="majorHAnsi" w:cstheme="majorHAnsi"/>
          <w:b/>
        </w:rPr>
        <w:t>DEVELOPMENT PLAN</w:t>
      </w:r>
      <w:r w:rsidR="00EA7A62">
        <w:rPr>
          <w:rFonts w:asciiTheme="majorHAnsi" w:hAnsiTheme="majorHAnsi" w:cstheme="majorHAnsi"/>
          <w:b/>
        </w:rPr>
        <w:t xml:space="preserve"> (2014-2020)</w:t>
      </w:r>
    </w:p>
    <w:p w:rsidR="00031D9B" w:rsidRPr="00031D9B" w:rsidRDefault="00031D9B" w:rsidP="00031D9B">
      <w:pPr>
        <w:pStyle w:val="ListParagraph"/>
        <w:spacing w:after="0" w:line="240" w:lineRule="auto"/>
        <w:ind w:left="360"/>
        <w:rPr>
          <w:rFonts w:asciiTheme="majorHAnsi" w:hAnsiTheme="majorHAnsi" w:cstheme="majorHAnsi"/>
          <w:b/>
        </w:rPr>
      </w:pPr>
    </w:p>
    <w:p w:rsidR="00031D9B" w:rsidRPr="00031D9B" w:rsidRDefault="00031D9B" w:rsidP="001063BF">
      <w:pPr>
        <w:pStyle w:val="ListParagraph"/>
        <w:numPr>
          <w:ilvl w:val="1"/>
          <w:numId w:val="26"/>
        </w:numPr>
        <w:spacing w:after="0" w:line="240" w:lineRule="auto"/>
        <w:ind w:left="284" w:firstLine="0"/>
        <w:rPr>
          <w:rFonts w:asciiTheme="majorHAnsi" w:hAnsiTheme="majorHAnsi" w:cstheme="majorHAnsi"/>
          <w:b/>
        </w:rPr>
      </w:pPr>
      <w:r w:rsidRPr="00031D9B">
        <w:rPr>
          <w:rFonts w:asciiTheme="majorHAnsi" w:hAnsiTheme="majorHAnsi" w:cstheme="majorHAnsi"/>
          <w:b/>
        </w:rPr>
        <w:t xml:space="preserve">The new </w:t>
      </w:r>
      <w:r w:rsidR="005670CA">
        <w:rPr>
          <w:rFonts w:asciiTheme="majorHAnsi" w:hAnsiTheme="majorHAnsi" w:cstheme="majorHAnsi"/>
          <w:b/>
        </w:rPr>
        <w:t>Cavan Town &amp; Environs</w:t>
      </w:r>
      <w:r w:rsidRPr="00031D9B">
        <w:rPr>
          <w:rFonts w:asciiTheme="majorHAnsi" w:hAnsiTheme="majorHAnsi" w:cstheme="majorHAnsi"/>
          <w:b/>
        </w:rPr>
        <w:t xml:space="preserve"> Development Plan</w:t>
      </w:r>
    </w:p>
    <w:p w:rsid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 xml:space="preserve">The new County </w:t>
      </w:r>
      <w:r w:rsidR="00CD3056">
        <w:rPr>
          <w:rFonts w:asciiTheme="majorHAnsi" w:hAnsiTheme="majorHAnsi" w:cstheme="majorHAnsi"/>
        </w:rPr>
        <w:t xml:space="preserve">Town &amp; Environs </w:t>
      </w:r>
      <w:r w:rsidRPr="00031D9B">
        <w:rPr>
          <w:rFonts w:asciiTheme="majorHAnsi" w:hAnsiTheme="majorHAnsi" w:cstheme="majorHAnsi"/>
        </w:rPr>
        <w:t xml:space="preserve">Development Plan </w:t>
      </w:r>
      <w:r w:rsidR="00CD3056">
        <w:rPr>
          <w:rFonts w:asciiTheme="majorHAnsi" w:hAnsiTheme="majorHAnsi" w:cstheme="majorHAnsi"/>
        </w:rPr>
        <w:t xml:space="preserve">(which should be read in conjunction with the new Cavan County Development Plan) </w:t>
      </w:r>
      <w:r w:rsidRPr="00031D9B">
        <w:rPr>
          <w:rFonts w:asciiTheme="majorHAnsi" w:hAnsiTheme="majorHAnsi" w:cstheme="majorHAnsi"/>
        </w:rPr>
        <w:t>will, if adopted, span a further 6 year period from 2014 to 2020.</w:t>
      </w:r>
    </w:p>
    <w:p w:rsidR="0090598E" w:rsidRDefault="0090598E" w:rsidP="00031D9B">
      <w:pPr>
        <w:pStyle w:val="ListParagraph"/>
        <w:spacing w:after="0" w:line="240" w:lineRule="auto"/>
        <w:ind w:left="360"/>
        <w:rPr>
          <w:rFonts w:asciiTheme="majorHAnsi" w:hAnsiTheme="majorHAnsi" w:cstheme="majorHAnsi"/>
        </w:rPr>
      </w:pPr>
    </w:p>
    <w:p w:rsidR="005670CA" w:rsidRPr="001063BF" w:rsidRDefault="001D2649" w:rsidP="00A7146D">
      <w:pPr>
        <w:pStyle w:val="ListParagraph"/>
        <w:spacing w:after="0" w:line="240" w:lineRule="auto"/>
        <w:ind w:left="360"/>
        <w:rPr>
          <w:rFonts w:asciiTheme="majorHAnsi" w:hAnsiTheme="majorHAnsi" w:cstheme="majorHAnsi"/>
        </w:rPr>
      </w:pPr>
      <w:r>
        <w:rPr>
          <w:rFonts w:asciiTheme="majorHAnsi" w:hAnsiTheme="majorHAnsi" w:cstheme="majorHAnsi"/>
          <w:b/>
        </w:rPr>
        <w:t>3.2</w:t>
      </w:r>
      <w:proofErr w:type="gramStart"/>
      <w:r>
        <w:rPr>
          <w:rFonts w:asciiTheme="majorHAnsi" w:hAnsiTheme="majorHAnsi" w:cstheme="majorHAnsi"/>
          <w:b/>
        </w:rPr>
        <w:t xml:space="preserve">.  </w:t>
      </w:r>
      <w:r w:rsidR="00031D9B" w:rsidRPr="001063BF">
        <w:rPr>
          <w:rFonts w:asciiTheme="majorHAnsi" w:hAnsiTheme="majorHAnsi" w:cstheme="majorHAnsi"/>
          <w:b/>
        </w:rPr>
        <w:t>Cavan</w:t>
      </w:r>
      <w:proofErr w:type="gramEnd"/>
      <w:r w:rsidR="00031D9B" w:rsidRPr="001063BF">
        <w:rPr>
          <w:rFonts w:asciiTheme="majorHAnsi" w:hAnsiTheme="majorHAnsi" w:cstheme="majorHAnsi"/>
          <w:b/>
        </w:rPr>
        <w:t xml:space="preserve"> County – the context</w:t>
      </w:r>
      <w:r w:rsidR="00A7146D">
        <w:rPr>
          <w:rFonts w:asciiTheme="majorHAnsi" w:hAnsiTheme="majorHAnsi" w:cstheme="majorHAnsi"/>
          <w:b/>
        </w:rPr>
        <w:t xml:space="preserve">: </w:t>
      </w:r>
      <w:r w:rsidR="005670CA" w:rsidRPr="001063BF">
        <w:rPr>
          <w:rFonts w:asciiTheme="majorHAnsi" w:hAnsiTheme="majorHAnsi" w:cstheme="majorHAnsi"/>
        </w:rPr>
        <w:t>Cavan Town is a market town, a commercial centre and the principal administrative centre for County Cavan, which is located 70 miles from Dublin, at the junction of the N3 and N55 National Primary Routes.  It is recognised as a gateway to and from Northern Ireland and as a pivotal point on the east-west route between Dundalk and Sligo</w:t>
      </w:r>
    </w:p>
    <w:p w:rsidR="0090598E" w:rsidRPr="001063BF" w:rsidRDefault="0090598E" w:rsidP="0090598E">
      <w:pPr>
        <w:rPr>
          <w:rFonts w:asciiTheme="majorHAnsi" w:hAnsiTheme="majorHAnsi" w:cstheme="majorHAnsi"/>
          <w:sz w:val="22"/>
          <w:szCs w:val="22"/>
        </w:rPr>
      </w:pPr>
    </w:p>
    <w:p w:rsidR="005670CA" w:rsidRPr="001063BF" w:rsidRDefault="005670CA" w:rsidP="005670CA">
      <w:pPr>
        <w:ind w:left="426"/>
        <w:jc w:val="both"/>
        <w:rPr>
          <w:rFonts w:asciiTheme="majorHAnsi" w:hAnsiTheme="majorHAnsi" w:cstheme="majorHAnsi"/>
          <w:sz w:val="22"/>
          <w:szCs w:val="22"/>
          <w:lang w:val="en-IE"/>
        </w:rPr>
      </w:pPr>
      <w:r w:rsidRPr="001063BF">
        <w:rPr>
          <w:rFonts w:asciiTheme="majorHAnsi" w:hAnsiTheme="majorHAnsi" w:cstheme="majorHAnsi"/>
          <w:sz w:val="22"/>
          <w:szCs w:val="22"/>
          <w:lang w:val="en-IE"/>
        </w:rPr>
        <w:t>Once the seat of the O’Reilly’s of East Breffni, Cavan Town has a character defined by its lakes, its skyline of spires and its hills and trees.  It has a wealth of historical architectural features mainly attributed to the 19</w:t>
      </w:r>
      <w:r w:rsidRPr="001063BF">
        <w:rPr>
          <w:rFonts w:asciiTheme="majorHAnsi" w:hAnsiTheme="majorHAnsi" w:cstheme="majorHAnsi"/>
          <w:sz w:val="22"/>
          <w:szCs w:val="22"/>
          <w:vertAlign w:val="superscript"/>
          <w:lang w:val="en-IE"/>
        </w:rPr>
        <w:t>th</w:t>
      </w:r>
      <w:r w:rsidRPr="001063BF">
        <w:rPr>
          <w:rFonts w:asciiTheme="majorHAnsi" w:hAnsiTheme="majorHAnsi" w:cstheme="majorHAnsi"/>
          <w:sz w:val="22"/>
          <w:szCs w:val="22"/>
          <w:lang w:val="en-IE"/>
        </w:rPr>
        <w:t xml:space="preserve"> and 20</w:t>
      </w:r>
      <w:r w:rsidRPr="001063BF">
        <w:rPr>
          <w:rFonts w:asciiTheme="majorHAnsi" w:hAnsiTheme="majorHAnsi" w:cstheme="majorHAnsi"/>
          <w:sz w:val="22"/>
          <w:szCs w:val="22"/>
          <w:vertAlign w:val="superscript"/>
          <w:lang w:val="en-IE"/>
        </w:rPr>
        <w:t>th</w:t>
      </w:r>
      <w:r w:rsidRPr="001063BF">
        <w:rPr>
          <w:rFonts w:asciiTheme="majorHAnsi" w:hAnsiTheme="majorHAnsi" w:cstheme="majorHAnsi"/>
          <w:sz w:val="22"/>
          <w:szCs w:val="22"/>
          <w:lang w:val="en-IE"/>
        </w:rPr>
        <w:t xml:space="preserve"> centuries.  These include the Roman Catholic Cathedral (1942), the Church of Ireland church (1810) and the Court House constructed (1825)</w:t>
      </w:r>
      <w:r w:rsidRPr="001063BF">
        <w:rPr>
          <w:rStyle w:val="FootnoteReference"/>
          <w:rFonts w:asciiTheme="majorHAnsi" w:hAnsiTheme="majorHAnsi" w:cstheme="majorHAnsi"/>
          <w:sz w:val="22"/>
          <w:szCs w:val="22"/>
          <w:lang w:val="en-IE"/>
        </w:rPr>
        <w:footnoteReference w:id="1"/>
      </w:r>
      <w:r w:rsidRPr="001063BF">
        <w:rPr>
          <w:rFonts w:asciiTheme="majorHAnsi" w:hAnsiTheme="majorHAnsi" w:cstheme="majorHAnsi"/>
          <w:sz w:val="22"/>
          <w:szCs w:val="22"/>
          <w:lang w:val="en-IE"/>
        </w:rPr>
        <w:t>.  The Abbey is a fine example of a building constructed in the 1300s</w:t>
      </w:r>
      <w:r w:rsidRPr="001063BF">
        <w:rPr>
          <w:rStyle w:val="FootnoteReference"/>
          <w:rFonts w:asciiTheme="majorHAnsi" w:hAnsiTheme="majorHAnsi" w:cstheme="majorHAnsi"/>
          <w:sz w:val="22"/>
          <w:szCs w:val="22"/>
          <w:lang w:val="en-IE"/>
        </w:rPr>
        <w:footnoteReference w:id="2"/>
      </w:r>
      <w:r w:rsidRPr="001063BF">
        <w:rPr>
          <w:rFonts w:asciiTheme="majorHAnsi" w:hAnsiTheme="majorHAnsi" w:cstheme="majorHAnsi"/>
          <w:sz w:val="22"/>
          <w:szCs w:val="22"/>
          <w:lang w:val="en-IE"/>
        </w:rPr>
        <w:t xml:space="preserve">.  Cavan Town lies in close proximity to Killykeen Forest Park and Lough Oughter which is recognised as one of the finest coarse fishing lakes in Ireland. </w:t>
      </w:r>
    </w:p>
    <w:p w:rsidR="005670CA" w:rsidRPr="001063BF" w:rsidRDefault="005670CA" w:rsidP="005670CA">
      <w:pPr>
        <w:ind w:left="426"/>
        <w:jc w:val="both"/>
        <w:rPr>
          <w:rFonts w:asciiTheme="majorHAnsi" w:hAnsiTheme="majorHAnsi" w:cstheme="majorHAnsi"/>
          <w:sz w:val="22"/>
          <w:szCs w:val="22"/>
          <w:lang w:val="en-IE"/>
        </w:rPr>
      </w:pPr>
      <w:r w:rsidRPr="001063BF">
        <w:rPr>
          <w:rFonts w:asciiTheme="majorHAnsi" w:hAnsiTheme="majorHAnsi" w:cstheme="majorHAnsi"/>
          <w:sz w:val="22"/>
          <w:szCs w:val="22"/>
          <w:lang w:val="en-IE"/>
        </w:rPr>
        <w:t>The development of Cavan Town</w:t>
      </w:r>
      <w:r w:rsidR="0055721F">
        <w:rPr>
          <w:rFonts w:asciiTheme="majorHAnsi" w:hAnsiTheme="majorHAnsi" w:cstheme="majorHAnsi"/>
          <w:sz w:val="22"/>
          <w:szCs w:val="22"/>
          <w:lang w:val="en-IE"/>
        </w:rPr>
        <w:t xml:space="preserve"> &amp; Environs,</w:t>
      </w:r>
      <w:r w:rsidRPr="001063BF">
        <w:rPr>
          <w:rFonts w:asciiTheme="majorHAnsi" w:hAnsiTheme="majorHAnsi" w:cstheme="majorHAnsi"/>
          <w:sz w:val="22"/>
          <w:szCs w:val="22"/>
          <w:lang w:val="en-IE"/>
        </w:rPr>
        <w:t xml:space="preserve"> over recent decades has been primarily concentrated to the east of the town, which has been partly influenced by the natural drumlin topography and the proximity to the Major National Route (N3). </w:t>
      </w:r>
    </w:p>
    <w:p w:rsidR="00482E24" w:rsidRPr="001063BF" w:rsidRDefault="00482E24" w:rsidP="005670CA">
      <w:pPr>
        <w:ind w:left="426"/>
        <w:jc w:val="both"/>
        <w:rPr>
          <w:rFonts w:asciiTheme="majorHAnsi" w:hAnsiTheme="majorHAnsi" w:cstheme="majorHAnsi"/>
          <w:sz w:val="22"/>
          <w:szCs w:val="22"/>
          <w:lang w:val="en-IE"/>
        </w:rPr>
      </w:pPr>
    </w:p>
    <w:p w:rsidR="0055721F" w:rsidRPr="009079E0" w:rsidRDefault="005670CA" w:rsidP="0055721F">
      <w:pPr>
        <w:tabs>
          <w:tab w:val="left" w:pos="4500"/>
        </w:tabs>
        <w:autoSpaceDE w:val="0"/>
        <w:autoSpaceDN w:val="0"/>
        <w:adjustRightInd w:val="0"/>
        <w:ind w:left="426" w:right="-420"/>
        <w:jc w:val="both"/>
        <w:rPr>
          <w:rFonts w:ascii="Tahoma" w:eastAsia="MS Mincho" w:hAnsi="Tahoma" w:cs="Tahoma"/>
          <w:sz w:val="18"/>
          <w:szCs w:val="18"/>
          <w:lang w:eastAsia="ja-JP"/>
        </w:rPr>
      </w:pPr>
      <w:r w:rsidRPr="001063BF">
        <w:rPr>
          <w:rFonts w:asciiTheme="majorHAnsi" w:hAnsiTheme="majorHAnsi" w:cstheme="majorHAnsi"/>
          <w:sz w:val="22"/>
          <w:szCs w:val="22"/>
          <w:lang w:val="en-IE"/>
        </w:rPr>
        <w:t>The hinterland of Cavan Town is predominantly rural based.  Having its own Town Council, it functions as the dominant services and enterprise centre for the county</w:t>
      </w:r>
      <w:r w:rsidR="00482E24" w:rsidRPr="001063BF">
        <w:rPr>
          <w:rFonts w:asciiTheme="majorHAnsi" w:hAnsiTheme="majorHAnsi" w:cstheme="majorHAnsi"/>
          <w:sz w:val="22"/>
          <w:szCs w:val="22"/>
          <w:lang w:val="en-IE"/>
        </w:rPr>
        <w:t xml:space="preserve">.  </w:t>
      </w:r>
      <w:r w:rsidRPr="001063BF">
        <w:rPr>
          <w:rFonts w:asciiTheme="majorHAnsi" w:hAnsiTheme="majorHAnsi" w:cstheme="majorHAnsi"/>
          <w:sz w:val="22"/>
          <w:szCs w:val="22"/>
          <w:lang w:val="en-IE"/>
        </w:rPr>
        <w:t xml:space="preserve">Cavan Town is the only centre identified as </w:t>
      </w:r>
      <w:proofErr w:type="gramStart"/>
      <w:r w:rsidRPr="001063BF">
        <w:rPr>
          <w:rFonts w:asciiTheme="majorHAnsi" w:hAnsiTheme="majorHAnsi" w:cstheme="majorHAnsi"/>
          <w:sz w:val="22"/>
          <w:szCs w:val="22"/>
          <w:lang w:val="en-IE"/>
        </w:rPr>
        <w:t>a</w:t>
      </w:r>
      <w:proofErr w:type="gramEnd"/>
      <w:r w:rsidRPr="001063BF">
        <w:rPr>
          <w:rFonts w:asciiTheme="majorHAnsi" w:hAnsiTheme="majorHAnsi" w:cstheme="majorHAnsi"/>
          <w:sz w:val="22"/>
          <w:szCs w:val="22"/>
          <w:lang w:val="en-IE"/>
        </w:rPr>
        <w:t xml:space="preserve"> </w:t>
      </w:r>
      <w:r w:rsidR="0055721F" w:rsidRPr="009079E0">
        <w:rPr>
          <w:rFonts w:ascii="Tahoma" w:eastAsia="MS Mincho" w:hAnsi="Tahoma" w:cs="Tahoma"/>
          <w:sz w:val="18"/>
          <w:szCs w:val="18"/>
          <w:lang w:eastAsia="ja-JP"/>
        </w:rPr>
        <w:t xml:space="preserve">aligned with its Hub town status (NSS) as performing and important </w:t>
      </w:r>
      <w:r w:rsidR="0055721F">
        <w:rPr>
          <w:rFonts w:ascii="Tahoma" w:eastAsia="MS Mincho" w:hAnsi="Tahoma" w:cs="Tahoma"/>
          <w:sz w:val="18"/>
          <w:szCs w:val="18"/>
          <w:lang w:eastAsia="ja-JP"/>
        </w:rPr>
        <w:t>‘</w:t>
      </w:r>
      <w:r w:rsidR="0055721F" w:rsidRPr="0055721F">
        <w:rPr>
          <w:rFonts w:asciiTheme="majorHAnsi" w:eastAsia="MS Mincho" w:hAnsiTheme="majorHAnsi" w:cstheme="majorHAnsi"/>
          <w:sz w:val="22"/>
          <w:szCs w:val="22"/>
          <w:lang w:eastAsia="ja-JP"/>
        </w:rPr>
        <w:t>regional retailing function</w:t>
      </w:r>
      <w:r w:rsidR="0055721F">
        <w:rPr>
          <w:rFonts w:ascii="Tahoma" w:eastAsia="MS Mincho" w:hAnsi="Tahoma" w:cs="Tahoma"/>
          <w:sz w:val="18"/>
          <w:szCs w:val="18"/>
          <w:lang w:eastAsia="ja-JP"/>
        </w:rPr>
        <w:t>,</w:t>
      </w:r>
    </w:p>
    <w:p w:rsidR="005670CA" w:rsidRPr="005670CA" w:rsidRDefault="005670CA" w:rsidP="005670CA">
      <w:pPr>
        <w:ind w:left="426"/>
        <w:jc w:val="both"/>
        <w:rPr>
          <w:rFonts w:ascii="Tahoma" w:hAnsi="Tahoma" w:cs="Tahoma"/>
          <w:sz w:val="16"/>
          <w:szCs w:val="16"/>
          <w:lang w:val="en-IE"/>
        </w:rPr>
      </w:pPr>
      <w:r w:rsidRPr="001063BF">
        <w:rPr>
          <w:rFonts w:asciiTheme="majorHAnsi" w:hAnsiTheme="majorHAnsi" w:cstheme="majorHAnsi"/>
          <w:i/>
          <w:sz w:val="22"/>
          <w:szCs w:val="22"/>
          <w:lang w:val="en-IE"/>
        </w:rPr>
        <w:t xml:space="preserve"> </w:t>
      </w:r>
      <w:proofErr w:type="gramStart"/>
      <w:r w:rsidRPr="001063BF">
        <w:rPr>
          <w:rFonts w:asciiTheme="majorHAnsi" w:hAnsiTheme="majorHAnsi" w:cstheme="majorHAnsi"/>
          <w:sz w:val="22"/>
          <w:szCs w:val="22"/>
          <w:lang w:val="en-IE"/>
        </w:rPr>
        <w:t>within</w:t>
      </w:r>
      <w:proofErr w:type="gramEnd"/>
      <w:r w:rsidRPr="001063BF">
        <w:rPr>
          <w:rFonts w:asciiTheme="majorHAnsi" w:hAnsiTheme="majorHAnsi" w:cstheme="majorHAnsi"/>
          <w:sz w:val="22"/>
          <w:szCs w:val="22"/>
          <w:lang w:val="en-IE"/>
        </w:rPr>
        <w:t xml:space="preserve"> the county</w:t>
      </w:r>
      <w:r w:rsidRPr="001063BF">
        <w:rPr>
          <w:rStyle w:val="FootnoteReference"/>
          <w:rFonts w:asciiTheme="majorHAnsi" w:hAnsiTheme="majorHAnsi" w:cstheme="majorHAnsi"/>
          <w:sz w:val="22"/>
          <w:szCs w:val="22"/>
          <w:lang w:val="en-IE"/>
        </w:rPr>
        <w:footnoteReference w:id="3"/>
      </w:r>
      <w:r w:rsidRPr="001063BF">
        <w:rPr>
          <w:rFonts w:asciiTheme="majorHAnsi" w:hAnsiTheme="majorHAnsi" w:cstheme="majorHAnsi"/>
          <w:sz w:val="22"/>
          <w:szCs w:val="22"/>
          <w:lang w:val="en-IE"/>
        </w:rPr>
        <w:t>.  It has a large sphere of influence over an extensive predominantly rural hinterland.  The IDA has estimated that some 175,000 people live within a radius of 25 miles of the town.  Major infrastructural improvements are evident such as the construction of N3/N55 link (which means that most traffic is locally generated or arises from activities in the town), pedestrian footpaths improvements, provision of Metropolitan Area Networks (MANs) broadband and facilitation of a significant amount of environmental enhancements</w:t>
      </w:r>
      <w:r w:rsidRPr="00601A7F">
        <w:rPr>
          <w:rFonts w:ascii="Tahoma" w:hAnsi="Tahoma" w:cs="Tahoma"/>
          <w:sz w:val="20"/>
          <w:szCs w:val="20"/>
          <w:lang w:val="en-IE"/>
        </w:rPr>
        <w:t xml:space="preserve">. </w:t>
      </w:r>
    </w:p>
    <w:p w:rsidR="005670CA" w:rsidRPr="00601A7F" w:rsidRDefault="005670CA" w:rsidP="005670CA">
      <w:pPr>
        <w:ind w:left="-180"/>
        <w:jc w:val="both"/>
        <w:rPr>
          <w:rFonts w:ascii="Tahoma" w:hAnsi="Tahoma" w:cs="Tahoma"/>
          <w:sz w:val="20"/>
          <w:szCs w:val="20"/>
          <w:lang w:val="en-IE"/>
        </w:rPr>
      </w:pPr>
      <w:r w:rsidRPr="00601A7F">
        <w:rPr>
          <w:rFonts w:ascii="Tahoma" w:hAnsi="Tahoma" w:cs="Tahoma"/>
          <w:sz w:val="20"/>
          <w:szCs w:val="20"/>
          <w:lang w:val="en-IE"/>
        </w:rPr>
        <w:t xml:space="preserve">   </w:t>
      </w:r>
    </w:p>
    <w:p w:rsidR="005670CA" w:rsidRPr="001063BF" w:rsidRDefault="005670CA" w:rsidP="004200DA">
      <w:pPr>
        <w:ind w:left="426"/>
        <w:jc w:val="both"/>
        <w:rPr>
          <w:rFonts w:asciiTheme="majorHAnsi" w:hAnsiTheme="majorHAnsi" w:cstheme="majorHAnsi"/>
          <w:sz w:val="22"/>
          <w:szCs w:val="22"/>
          <w:lang w:val="en-IE"/>
        </w:rPr>
      </w:pPr>
      <w:r w:rsidRPr="001063BF">
        <w:rPr>
          <w:rFonts w:asciiTheme="majorHAnsi" w:hAnsiTheme="majorHAnsi" w:cstheme="majorHAnsi"/>
          <w:sz w:val="22"/>
          <w:szCs w:val="22"/>
          <w:lang w:val="en-IE"/>
        </w:rPr>
        <w:t>There are two national transport corridors passing through Cavan Town and Environs which are the main Dublin-Enniskillen-Sligo route and the East-West link from Drogheda-Dundalk-Carrickmacross-Cavan-Enniskillen-Sligo.</w:t>
      </w:r>
    </w:p>
    <w:p w:rsidR="005670CA" w:rsidRPr="001063BF" w:rsidRDefault="005670CA" w:rsidP="004200DA">
      <w:pPr>
        <w:ind w:left="426"/>
        <w:jc w:val="both"/>
        <w:rPr>
          <w:rFonts w:asciiTheme="majorHAnsi" w:hAnsiTheme="majorHAnsi" w:cstheme="majorHAnsi"/>
          <w:sz w:val="22"/>
          <w:szCs w:val="22"/>
          <w:lang w:val="en-IE"/>
        </w:rPr>
      </w:pPr>
    </w:p>
    <w:p w:rsidR="005670CA" w:rsidRPr="001063BF" w:rsidRDefault="005670CA" w:rsidP="004200DA">
      <w:pPr>
        <w:ind w:left="426"/>
        <w:jc w:val="both"/>
        <w:rPr>
          <w:rFonts w:asciiTheme="majorHAnsi" w:hAnsiTheme="majorHAnsi" w:cstheme="majorHAnsi"/>
          <w:sz w:val="22"/>
          <w:szCs w:val="22"/>
          <w:lang w:val="en-IE"/>
        </w:rPr>
      </w:pPr>
      <w:r w:rsidRPr="001063BF">
        <w:rPr>
          <w:rFonts w:asciiTheme="majorHAnsi" w:hAnsiTheme="majorHAnsi" w:cstheme="majorHAnsi"/>
          <w:sz w:val="22"/>
          <w:szCs w:val="22"/>
          <w:lang w:val="en-IE"/>
        </w:rPr>
        <w:lastRenderedPageBreak/>
        <w:t>Given its strategic geographic position, unspoiled, litter-free</w:t>
      </w:r>
      <w:r w:rsidRPr="001063BF">
        <w:rPr>
          <w:rStyle w:val="FootnoteReference"/>
          <w:rFonts w:asciiTheme="majorHAnsi" w:hAnsiTheme="majorHAnsi" w:cstheme="majorHAnsi"/>
          <w:sz w:val="22"/>
          <w:szCs w:val="22"/>
          <w:lang w:val="en-IE"/>
        </w:rPr>
        <w:footnoteReference w:id="4"/>
      </w:r>
      <w:r w:rsidRPr="001063BF">
        <w:rPr>
          <w:rFonts w:asciiTheme="majorHAnsi" w:hAnsiTheme="majorHAnsi" w:cstheme="majorHAnsi"/>
          <w:sz w:val="22"/>
          <w:szCs w:val="22"/>
          <w:lang w:val="en-IE"/>
        </w:rPr>
        <w:t xml:space="preserve"> and attractive environment, it has been selected as one of only nine </w:t>
      </w:r>
      <w:r w:rsidRPr="001063BF">
        <w:rPr>
          <w:rFonts w:asciiTheme="majorHAnsi" w:hAnsiTheme="majorHAnsi" w:cstheme="majorHAnsi"/>
          <w:i/>
          <w:sz w:val="22"/>
          <w:szCs w:val="22"/>
          <w:lang w:val="en-IE"/>
        </w:rPr>
        <w:t>Development Hubs</w:t>
      </w:r>
      <w:r w:rsidRPr="001063BF">
        <w:rPr>
          <w:rFonts w:asciiTheme="majorHAnsi" w:hAnsiTheme="majorHAnsi" w:cstheme="majorHAnsi"/>
          <w:sz w:val="22"/>
          <w:szCs w:val="22"/>
          <w:lang w:val="en-IE"/>
        </w:rPr>
        <w:t xml:space="preserve"> by the National Spatial Strategy (2002-2020).  The aim of the document is to strive for balanced regional development in each region of the country.  The Regional Planning Guidelines for the Border Region (2004, p.</w:t>
      </w:r>
      <w:r w:rsidRPr="001063BF">
        <w:rPr>
          <w:rFonts w:asciiTheme="majorHAnsi" w:hAnsiTheme="majorHAnsi" w:cstheme="majorHAnsi"/>
          <w:iCs/>
          <w:sz w:val="22"/>
          <w:szCs w:val="22"/>
          <w:lang w:val="en-IE"/>
        </w:rPr>
        <w:t xml:space="preserve">58) </w:t>
      </w:r>
      <w:r w:rsidRPr="001063BF">
        <w:rPr>
          <w:rFonts w:asciiTheme="majorHAnsi" w:hAnsiTheme="majorHAnsi" w:cstheme="majorHAnsi"/>
          <w:sz w:val="22"/>
          <w:szCs w:val="22"/>
          <w:lang w:val="en-IE"/>
        </w:rPr>
        <w:t xml:space="preserve">state: </w:t>
      </w:r>
    </w:p>
    <w:p w:rsidR="005670CA" w:rsidRPr="001063BF" w:rsidRDefault="005670CA" w:rsidP="004200DA">
      <w:pPr>
        <w:ind w:left="426"/>
        <w:jc w:val="both"/>
        <w:rPr>
          <w:rFonts w:asciiTheme="majorHAnsi" w:hAnsiTheme="majorHAnsi" w:cstheme="majorHAnsi"/>
          <w:i/>
          <w:iCs/>
          <w:sz w:val="22"/>
          <w:szCs w:val="22"/>
          <w:lang w:val="en-IE"/>
        </w:rPr>
      </w:pPr>
      <w:r w:rsidRPr="001063BF">
        <w:rPr>
          <w:rFonts w:asciiTheme="majorHAnsi" w:hAnsiTheme="majorHAnsi" w:cstheme="majorHAnsi"/>
          <w:sz w:val="22"/>
          <w:szCs w:val="22"/>
          <w:lang w:val="en-IE"/>
        </w:rPr>
        <w:t>“</w:t>
      </w:r>
      <w:r w:rsidRPr="001063BF">
        <w:rPr>
          <w:rFonts w:asciiTheme="majorHAnsi" w:hAnsiTheme="majorHAnsi" w:cstheme="majorHAnsi"/>
          <w:i/>
          <w:iCs/>
          <w:sz w:val="22"/>
          <w:szCs w:val="22"/>
          <w:lang w:val="en-IE"/>
        </w:rPr>
        <w:t>Cavan will capitalise on its strategic position and will act as a catalyst, developing potential future development in the enterprise and community sectors. In the context of renewed cross-border co-operation, Cavan will become more of a crossroads, rather than having a peripheral position. This will enhance the suitability of Cavan for economic development, particularly in terms of cross-border development”</w:t>
      </w:r>
      <w:r w:rsidRPr="001063BF">
        <w:rPr>
          <w:rFonts w:asciiTheme="majorHAnsi" w:hAnsiTheme="majorHAnsi" w:cstheme="majorHAnsi"/>
          <w:iCs/>
          <w:sz w:val="22"/>
          <w:szCs w:val="22"/>
          <w:lang w:val="en-IE"/>
        </w:rPr>
        <w:t>.</w:t>
      </w:r>
    </w:p>
    <w:p w:rsidR="005670CA" w:rsidRPr="00601A7F" w:rsidRDefault="005670CA" w:rsidP="005670CA">
      <w:pPr>
        <w:pStyle w:val="Caption"/>
        <w:jc w:val="both"/>
        <w:rPr>
          <w:rFonts w:ascii="Tahoma" w:hAnsi="Tahoma" w:cs="Tahoma"/>
          <w:sz w:val="16"/>
          <w:szCs w:val="16"/>
          <w:lang w:val="en-IE"/>
        </w:rPr>
      </w:pPr>
    </w:p>
    <w:p w:rsidR="005670CA" w:rsidRPr="005670CA" w:rsidRDefault="005670CA" w:rsidP="005670CA">
      <w:pPr>
        <w:pStyle w:val="Caption"/>
        <w:jc w:val="both"/>
        <w:rPr>
          <w:rFonts w:ascii="Tahoma" w:hAnsi="Tahoma" w:cs="Tahoma"/>
          <w:lang w:val="en-IE"/>
        </w:rPr>
      </w:pPr>
      <w:bookmarkStart w:id="32" w:name="_Toc176349757"/>
      <w:r w:rsidRPr="00601A7F">
        <w:rPr>
          <w:rFonts w:ascii="Tahoma" w:hAnsi="Tahoma" w:cs="Tahoma"/>
          <w:lang w:val="en-IE"/>
        </w:rPr>
        <w:t xml:space="preserve">Figure </w:t>
      </w:r>
      <w:r w:rsidR="00470A8A">
        <w:rPr>
          <w:rFonts w:ascii="Tahoma" w:hAnsi="Tahoma" w:cs="Tahoma"/>
          <w:lang w:val="en-IE"/>
        </w:rPr>
        <w:t>2</w:t>
      </w:r>
      <w:r w:rsidRPr="00601A7F">
        <w:rPr>
          <w:rFonts w:ascii="Tahoma" w:hAnsi="Tahoma" w:cs="Tahoma"/>
          <w:lang w:val="en-IE"/>
        </w:rPr>
        <w:t>: National Spatial Strategy</w:t>
      </w:r>
      <w:bookmarkEnd w:id="32"/>
      <w:r>
        <w:rPr>
          <w:rFonts w:ascii="Tahoma" w:hAnsi="Tahoma" w:cs="Tahoma"/>
          <w:lang w:val="en-IE"/>
        </w:rPr>
        <w:tab/>
      </w:r>
      <w:r>
        <w:rPr>
          <w:rFonts w:ascii="Tahoma" w:hAnsi="Tahoma" w:cs="Tahoma"/>
          <w:lang w:val="en-IE"/>
        </w:rPr>
        <w:tab/>
      </w:r>
      <w:r>
        <w:rPr>
          <w:rFonts w:ascii="Tahoma" w:hAnsi="Tahoma" w:cs="Tahoma"/>
          <w:lang w:val="en-IE"/>
        </w:rPr>
        <w:tab/>
      </w:r>
      <w:bookmarkStart w:id="33" w:name="_Toc176349758"/>
      <w:r w:rsidRPr="00601A7F">
        <w:rPr>
          <w:rFonts w:ascii="Tahoma" w:hAnsi="Tahoma" w:cs="Tahoma"/>
          <w:lang w:val="en-IE"/>
        </w:rPr>
        <w:t xml:space="preserve">Figure </w:t>
      </w:r>
      <w:r w:rsidR="00470A8A">
        <w:rPr>
          <w:rFonts w:ascii="Tahoma" w:hAnsi="Tahoma" w:cs="Tahoma"/>
          <w:lang w:val="en-IE"/>
        </w:rPr>
        <w:t>3</w:t>
      </w:r>
      <w:r w:rsidRPr="00601A7F">
        <w:rPr>
          <w:rFonts w:ascii="Tahoma" w:hAnsi="Tahoma" w:cs="Tahoma"/>
          <w:lang w:val="en-IE"/>
        </w:rPr>
        <w:t>: National Spatial Strategy – Border Region</w:t>
      </w:r>
      <w:bookmarkEnd w:id="33"/>
    </w:p>
    <w:p w:rsidR="005670CA" w:rsidRDefault="005670CA" w:rsidP="0090598E">
      <w:pPr>
        <w:rPr>
          <w:rFonts w:asciiTheme="majorHAnsi" w:hAnsiTheme="majorHAnsi" w:cstheme="majorHAnsi"/>
          <w:sz w:val="22"/>
          <w:szCs w:val="22"/>
        </w:rPr>
      </w:pPr>
      <w:r>
        <w:rPr>
          <w:rFonts w:asciiTheme="majorHAnsi" w:hAnsiTheme="majorHAnsi" w:cstheme="majorHAnsi"/>
          <w:noProof/>
          <w:sz w:val="22"/>
          <w:szCs w:val="22"/>
          <w:lang w:val="en-IE" w:eastAsia="en-IE"/>
        </w:rPr>
        <w:drawing>
          <wp:anchor distT="0" distB="0" distL="114300" distR="114300" simplePos="0" relativeHeight="251673600" behindDoc="1" locked="0" layoutInCell="1" allowOverlap="1">
            <wp:simplePos x="0" y="0"/>
            <wp:positionH relativeFrom="column">
              <wp:posOffset>133350</wp:posOffset>
            </wp:positionH>
            <wp:positionV relativeFrom="paragraph">
              <wp:posOffset>22225</wp:posOffset>
            </wp:positionV>
            <wp:extent cx="2084070" cy="2377440"/>
            <wp:effectExtent l="1905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 cstate="print"/>
                    <a:srcRect/>
                    <a:stretch>
                      <a:fillRect/>
                    </a:stretch>
                  </pic:blipFill>
                  <pic:spPr bwMode="auto">
                    <a:xfrm>
                      <a:off x="0" y="0"/>
                      <a:ext cx="2084070" cy="2377440"/>
                    </a:xfrm>
                    <a:prstGeom prst="rect">
                      <a:avLst/>
                    </a:prstGeom>
                    <a:noFill/>
                    <a:ln w="9525">
                      <a:noFill/>
                      <a:miter lim="800000"/>
                      <a:headEnd/>
                      <a:tailEnd/>
                    </a:ln>
                  </pic:spPr>
                </pic:pic>
              </a:graphicData>
            </a:graphic>
          </wp:anchor>
        </w:drawing>
      </w:r>
    </w:p>
    <w:p w:rsidR="005670CA" w:rsidRDefault="005670CA" w:rsidP="0090598E">
      <w:pPr>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Pr="005670CA">
        <w:rPr>
          <w:rFonts w:asciiTheme="majorHAnsi" w:hAnsiTheme="majorHAnsi" w:cstheme="majorHAnsi"/>
          <w:noProof/>
          <w:sz w:val="22"/>
          <w:szCs w:val="22"/>
          <w:lang w:val="en-IE" w:eastAsia="en-IE"/>
        </w:rPr>
        <w:drawing>
          <wp:inline distT="0" distB="0" distL="0" distR="0">
            <wp:extent cx="4221480" cy="2274570"/>
            <wp:effectExtent l="19050" t="19050" r="26670" b="11430"/>
            <wp:docPr id="3" name="Picture 3" descr="Border%20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er%20Region"/>
                    <pic:cNvPicPr>
                      <a:picLocks noChangeAspect="1" noChangeArrowheads="1"/>
                    </pic:cNvPicPr>
                  </pic:nvPicPr>
                  <pic:blipFill>
                    <a:blip r:embed="rId26" cstate="print"/>
                    <a:srcRect t="6897" r="4370"/>
                    <a:stretch>
                      <a:fillRect/>
                    </a:stretch>
                  </pic:blipFill>
                  <pic:spPr bwMode="auto">
                    <a:xfrm>
                      <a:off x="0" y="0"/>
                      <a:ext cx="4217670" cy="2272517"/>
                    </a:xfrm>
                    <a:prstGeom prst="rect">
                      <a:avLst/>
                    </a:prstGeom>
                    <a:noFill/>
                    <a:ln w="25400" cmpd="sng">
                      <a:solidFill>
                        <a:srgbClr val="000000"/>
                      </a:solidFill>
                      <a:miter lim="800000"/>
                      <a:headEnd/>
                      <a:tailEnd/>
                    </a:ln>
                    <a:effectLst/>
                  </pic:spPr>
                </pic:pic>
              </a:graphicData>
            </a:graphic>
          </wp:inline>
        </w:drawing>
      </w:r>
    </w:p>
    <w:p w:rsidR="00960E5B" w:rsidRDefault="00960E5B" w:rsidP="00031D9B">
      <w:pPr>
        <w:pStyle w:val="ListParagraph"/>
        <w:spacing w:after="0" w:line="240" w:lineRule="auto"/>
        <w:ind w:left="360"/>
        <w:rPr>
          <w:rFonts w:asciiTheme="majorHAnsi" w:hAnsiTheme="majorHAnsi" w:cstheme="majorHAnsi"/>
        </w:rPr>
      </w:pPr>
    </w:p>
    <w:p w:rsidR="00960E5B" w:rsidRDefault="00960E5B" w:rsidP="00031D9B">
      <w:pPr>
        <w:pStyle w:val="ListParagraph"/>
        <w:spacing w:after="0" w:line="240" w:lineRule="auto"/>
        <w:ind w:left="360"/>
        <w:rPr>
          <w:rFonts w:asciiTheme="majorHAnsi" w:hAnsiTheme="majorHAnsi" w:cstheme="majorHAnsi"/>
        </w:rPr>
      </w:pPr>
    </w:p>
    <w:p w:rsidR="00031D9B" w:rsidRP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 xml:space="preserve">The National Spatial Strategy (NSS) identifies the county as being located within the ‘Border </w:t>
      </w:r>
      <w:proofErr w:type="gramStart"/>
      <w:r w:rsidRPr="00031D9B">
        <w:rPr>
          <w:rFonts w:asciiTheme="majorHAnsi" w:hAnsiTheme="majorHAnsi" w:cstheme="majorHAnsi"/>
        </w:rPr>
        <w:t>Region’ .</w:t>
      </w:r>
      <w:proofErr w:type="gramEnd"/>
      <w:r w:rsidRPr="00031D9B">
        <w:rPr>
          <w:rFonts w:asciiTheme="majorHAnsi" w:hAnsiTheme="majorHAnsi" w:cstheme="majorHAnsi"/>
        </w:rPr>
        <w:t xml:space="preserve">  The NSS divides the border region in two three broad areas: </w:t>
      </w:r>
    </w:p>
    <w:p w:rsidR="00031D9B" w:rsidRPr="00031D9B" w:rsidRDefault="00031D9B" w:rsidP="008B7AB3">
      <w:pPr>
        <w:pStyle w:val="ListParagraph"/>
        <w:numPr>
          <w:ilvl w:val="0"/>
          <w:numId w:val="13"/>
        </w:numPr>
        <w:spacing w:after="0" w:line="240" w:lineRule="auto"/>
        <w:rPr>
          <w:rFonts w:asciiTheme="majorHAnsi" w:hAnsiTheme="majorHAnsi" w:cstheme="majorHAnsi"/>
        </w:rPr>
      </w:pPr>
      <w:r w:rsidRPr="00031D9B">
        <w:rPr>
          <w:rFonts w:asciiTheme="majorHAnsi" w:hAnsiTheme="majorHAnsi" w:cstheme="majorHAnsi"/>
        </w:rPr>
        <w:t>The north western part of the border region, mainly Donegal</w:t>
      </w:r>
    </w:p>
    <w:p w:rsidR="00031D9B" w:rsidRPr="00031D9B" w:rsidRDefault="00031D9B" w:rsidP="008B7AB3">
      <w:pPr>
        <w:pStyle w:val="ListParagraph"/>
        <w:numPr>
          <w:ilvl w:val="0"/>
          <w:numId w:val="13"/>
        </w:numPr>
        <w:spacing w:after="0" w:line="240" w:lineRule="auto"/>
        <w:rPr>
          <w:rFonts w:asciiTheme="majorHAnsi" w:hAnsiTheme="majorHAnsi" w:cstheme="majorHAnsi"/>
        </w:rPr>
      </w:pPr>
      <w:r w:rsidRPr="00031D9B">
        <w:rPr>
          <w:rFonts w:asciiTheme="majorHAnsi" w:hAnsiTheme="majorHAnsi" w:cstheme="majorHAnsi"/>
        </w:rPr>
        <w:t>The western part, mainly Sligo and Leitrim</w:t>
      </w:r>
    </w:p>
    <w:p w:rsidR="00031D9B" w:rsidRDefault="00031D9B" w:rsidP="008B7AB3">
      <w:pPr>
        <w:pStyle w:val="ListParagraph"/>
        <w:numPr>
          <w:ilvl w:val="0"/>
          <w:numId w:val="13"/>
        </w:numPr>
        <w:spacing w:after="0" w:line="240" w:lineRule="auto"/>
        <w:rPr>
          <w:rFonts w:asciiTheme="majorHAnsi" w:hAnsiTheme="majorHAnsi" w:cstheme="majorHAnsi"/>
        </w:rPr>
      </w:pPr>
      <w:r w:rsidRPr="00031D9B">
        <w:rPr>
          <w:rFonts w:asciiTheme="majorHAnsi" w:hAnsiTheme="majorHAnsi" w:cstheme="majorHAnsi"/>
        </w:rPr>
        <w:t>The central and eastern parts: Cavan, Monaghan and Louth</w:t>
      </w:r>
    </w:p>
    <w:p w:rsidR="004200DA" w:rsidRPr="00031D9B" w:rsidRDefault="004200DA" w:rsidP="00960E5B">
      <w:pPr>
        <w:pStyle w:val="ListParagraph"/>
        <w:spacing w:after="0" w:line="240" w:lineRule="auto"/>
        <w:ind w:left="1080"/>
        <w:rPr>
          <w:rFonts w:asciiTheme="majorHAnsi" w:hAnsiTheme="majorHAnsi" w:cstheme="majorHAnsi"/>
        </w:rPr>
      </w:pPr>
    </w:p>
    <w:p w:rsidR="00031D9B" w:rsidRPr="00031D9B" w:rsidRDefault="00031D9B" w:rsidP="00031D9B">
      <w:pPr>
        <w:ind w:left="426"/>
        <w:rPr>
          <w:rFonts w:asciiTheme="majorHAnsi" w:hAnsiTheme="majorHAnsi" w:cstheme="majorHAnsi"/>
          <w:sz w:val="22"/>
          <w:szCs w:val="22"/>
        </w:rPr>
      </w:pPr>
      <w:r w:rsidRPr="00031D9B">
        <w:rPr>
          <w:rFonts w:asciiTheme="majorHAnsi" w:hAnsiTheme="majorHAnsi" w:cstheme="majorHAnsi"/>
          <w:sz w:val="22"/>
          <w:szCs w:val="22"/>
        </w:rPr>
        <w:t>These areas are identified as having distinct characteristics which essentially results in county Cavan being divided into two broad area types.  The east and the majority of the county is located in an area identified as having ‘Village Strengthening and Rural Area Opportunities’ and the West is located in an area identified as being ‘Rural Areas with Strong Potential for Diversification.’</w:t>
      </w:r>
    </w:p>
    <w:p w:rsidR="00031D9B" w:rsidRPr="00031D9B" w:rsidRDefault="00031D9B" w:rsidP="00031D9B">
      <w:pPr>
        <w:ind w:left="426"/>
        <w:rPr>
          <w:rFonts w:asciiTheme="majorHAnsi" w:hAnsiTheme="majorHAnsi" w:cstheme="majorHAnsi"/>
          <w:sz w:val="22"/>
          <w:szCs w:val="22"/>
        </w:rPr>
      </w:pPr>
      <w:r w:rsidRPr="00031D9B">
        <w:rPr>
          <w:rFonts w:asciiTheme="majorHAnsi" w:hAnsiTheme="majorHAnsi" w:cstheme="majorHAnsi"/>
          <w:sz w:val="22"/>
          <w:szCs w:val="22"/>
        </w:rPr>
        <w:t xml:space="preserve">The County is in a key location, both nationally and within the Border Region, as three national routes within the County link many of the main towns within Cavan and </w:t>
      </w:r>
      <w:proofErr w:type="gramStart"/>
      <w:r w:rsidRPr="00031D9B">
        <w:rPr>
          <w:rFonts w:asciiTheme="majorHAnsi" w:hAnsiTheme="majorHAnsi" w:cstheme="majorHAnsi"/>
          <w:sz w:val="22"/>
          <w:szCs w:val="22"/>
        </w:rPr>
        <w:t>provide</w:t>
      </w:r>
      <w:proofErr w:type="gramEnd"/>
      <w:r w:rsidRPr="00031D9B">
        <w:rPr>
          <w:rFonts w:asciiTheme="majorHAnsi" w:hAnsiTheme="majorHAnsi" w:cstheme="majorHAnsi"/>
          <w:sz w:val="22"/>
          <w:szCs w:val="22"/>
        </w:rPr>
        <w:t xml:space="preserve"> linkages to towns within the region.</w:t>
      </w:r>
    </w:p>
    <w:p w:rsidR="00031D9B" w:rsidRPr="00031D9B" w:rsidRDefault="00031D9B" w:rsidP="00031D9B">
      <w:pPr>
        <w:ind w:left="426"/>
        <w:rPr>
          <w:rFonts w:asciiTheme="majorHAnsi" w:hAnsiTheme="majorHAnsi" w:cstheme="majorHAnsi"/>
          <w:sz w:val="22"/>
          <w:szCs w:val="22"/>
        </w:rPr>
      </w:pPr>
      <w:r w:rsidRPr="00031D9B">
        <w:rPr>
          <w:rFonts w:asciiTheme="majorHAnsi" w:hAnsiTheme="majorHAnsi" w:cstheme="majorHAnsi"/>
          <w:sz w:val="22"/>
          <w:szCs w:val="22"/>
        </w:rPr>
        <w:t>These national routes open the county up to the rest of Ireland and act as a route way into and out of Northern Ireland.</w:t>
      </w:r>
    </w:p>
    <w:p w:rsidR="00031D9B" w:rsidRPr="001D2649" w:rsidRDefault="00031D9B" w:rsidP="0052105D">
      <w:pPr>
        <w:pStyle w:val="ListParagraph"/>
        <w:numPr>
          <w:ilvl w:val="1"/>
          <w:numId w:val="35"/>
        </w:numPr>
        <w:rPr>
          <w:rFonts w:asciiTheme="majorHAnsi" w:hAnsiTheme="majorHAnsi" w:cstheme="majorHAnsi"/>
        </w:rPr>
      </w:pPr>
      <w:r w:rsidRPr="001D2649">
        <w:rPr>
          <w:rFonts w:asciiTheme="majorHAnsi" w:hAnsiTheme="majorHAnsi" w:cstheme="majorHAnsi"/>
          <w:b/>
        </w:rPr>
        <w:lastRenderedPageBreak/>
        <w:t>Population</w:t>
      </w:r>
      <w:r w:rsidR="005B22DA" w:rsidRPr="001D2649">
        <w:rPr>
          <w:rFonts w:asciiTheme="majorHAnsi" w:hAnsiTheme="majorHAnsi" w:cstheme="majorHAnsi"/>
          <w:b/>
        </w:rPr>
        <w:t>, Targets &amp; the Core Strategy</w:t>
      </w:r>
      <w:r w:rsidR="00A7146D" w:rsidRPr="001D2649">
        <w:rPr>
          <w:rFonts w:asciiTheme="majorHAnsi" w:hAnsiTheme="majorHAnsi" w:cstheme="majorHAnsi"/>
          <w:b/>
        </w:rPr>
        <w:t xml:space="preserve">:  </w:t>
      </w:r>
      <w:r w:rsidRPr="001D2649">
        <w:rPr>
          <w:rFonts w:asciiTheme="majorHAnsi" w:hAnsiTheme="majorHAnsi" w:cstheme="majorHAnsi"/>
        </w:rPr>
        <w:t>The population census captured the population of County Cavan as 73,183 persons in 2011. A significant increase from 2006 as illustrated in the table below:</w:t>
      </w:r>
    </w:p>
    <w:p w:rsidR="00CD3056" w:rsidRPr="00A7146D" w:rsidRDefault="00CD3056" w:rsidP="00CD3056">
      <w:pPr>
        <w:pStyle w:val="ListParagraph"/>
        <w:spacing w:after="0" w:line="240" w:lineRule="auto"/>
        <w:ind w:left="360"/>
        <w:rPr>
          <w:rFonts w:asciiTheme="majorHAnsi" w:hAnsiTheme="majorHAnsi" w:cstheme="majorHAnsi"/>
        </w:rPr>
      </w:pPr>
    </w:p>
    <w:p w:rsidR="00031D9B" w:rsidRPr="00031D9B" w:rsidRDefault="00A7146D" w:rsidP="00031D9B">
      <w:pPr>
        <w:autoSpaceDE w:val="0"/>
        <w:autoSpaceDN w:val="0"/>
        <w:adjustRightInd w:val="0"/>
        <w:ind w:left="1440" w:hanging="1014"/>
        <w:rPr>
          <w:rFonts w:asciiTheme="majorHAnsi" w:hAnsiTheme="majorHAnsi" w:cstheme="majorHAnsi"/>
          <w:b/>
          <w:sz w:val="22"/>
          <w:szCs w:val="22"/>
        </w:rPr>
      </w:pPr>
      <w:r>
        <w:rPr>
          <w:rFonts w:asciiTheme="majorHAnsi" w:hAnsiTheme="majorHAnsi" w:cstheme="majorHAnsi"/>
          <w:b/>
          <w:sz w:val="22"/>
          <w:szCs w:val="22"/>
        </w:rPr>
        <w:t>Table 1</w:t>
      </w:r>
      <w:r w:rsidR="00031D9B" w:rsidRPr="00031D9B">
        <w:rPr>
          <w:rFonts w:asciiTheme="majorHAnsi" w:hAnsiTheme="majorHAnsi" w:cstheme="majorHAnsi"/>
          <w:b/>
          <w:sz w:val="22"/>
          <w:szCs w:val="22"/>
        </w:rPr>
        <w:t>:</w:t>
      </w:r>
      <w:r w:rsidR="00031D9B" w:rsidRPr="00031D9B">
        <w:rPr>
          <w:rFonts w:asciiTheme="majorHAnsi" w:hAnsiTheme="majorHAnsi" w:cstheme="majorHAnsi"/>
          <w:b/>
          <w:sz w:val="22"/>
          <w:szCs w:val="22"/>
        </w:rPr>
        <w:tab/>
        <w:t xml:space="preserve"> County, Border Region and State Population Change 2002-2011</w:t>
      </w:r>
    </w:p>
    <w:tbl>
      <w:tblPr>
        <w:tblW w:w="887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1515"/>
        <w:gridCol w:w="1607"/>
        <w:gridCol w:w="1462"/>
        <w:gridCol w:w="1412"/>
        <w:gridCol w:w="1097"/>
      </w:tblGrid>
      <w:tr w:rsidR="00031D9B" w:rsidRPr="00031D9B" w:rsidTr="00031D9B">
        <w:trPr>
          <w:trHeight w:val="434"/>
        </w:trPr>
        <w:tc>
          <w:tcPr>
            <w:tcW w:w="1784" w:type="dxa"/>
            <w:tcBorders>
              <w:top w:val="single" w:sz="4" w:space="0" w:color="auto"/>
              <w:left w:val="single" w:sz="4" w:space="0" w:color="auto"/>
              <w:bottom w:val="single" w:sz="4" w:space="0" w:color="auto"/>
              <w:right w:val="single" w:sz="4" w:space="0" w:color="auto"/>
            </w:tcBorders>
            <w:shd w:val="clear" w:color="auto" w:fill="CCECFF"/>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County, Region or State</w:t>
            </w:r>
          </w:p>
        </w:tc>
        <w:tc>
          <w:tcPr>
            <w:tcW w:w="1515" w:type="dxa"/>
            <w:tcBorders>
              <w:top w:val="single" w:sz="4" w:space="0" w:color="auto"/>
              <w:left w:val="single" w:sz="4" w:space="0" w:color="auto"/>
              <w:bottom w:val="single" w:sz="4" w:space="0" w:color="auto"/>
              <w:right w:val="single" w:sz="4" w:space="0" w:color="auto"/>
            </w:tcBorders>
            <w:shd w:val="clear" w:color="auto" w:fill="CCECFF"/>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2002</w:t>
            </w:r>
          </w:p>
        </w:tc>
        <w:tc>
          <w:tcPr>
            <w:tcW w:w="1607" w:type="dxa"/>
            <w:tcBorders>
              <w:top w:val="single" w:sz="4" w:space="0" w:color="auto"/>
              <w:left w:val="single" w:sz="4" w:space="0" w:color="auto"/>
              <w:bottom w:val="single" w:sz="4" w:space="0" w:color="auto"/>
              <w:right w:val="single" w:sz="4" w:space="0" w:color="auto"/>
            </w:tcBorders>
            <w:shd w:val="clear" w:color="auto" w:fill="CCECFF"/>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2006</w:t>
            </w:r>
          </w:p>
        </w:tc>
        <w:tc>
          <w:tcPr>
            <w:tcW w:w="1462" w:type="dxa"/>
            <w:tcBorders>
              <w:top w:val="single" w:sz="4" w:space="0" w:color="auto"/>
              <w:left w:val="single" w:sz="4" w:space="0" w:color="auto"/>
              <w:bottom w:val="single" w:sz="4" w:space="0" w:color="auto"/>
              <w:right w:val="single" w:sz="4" w:space="0" w:color="auto"/>
            </w:tcBorders>
            <w:shd w:val="clear" w:color="auto" w:fill="CCECFF"/>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 Change</w:t>
            </w:r>
          </w:p>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 xml:space="preserve"> </w:t>
            </w:r>
          </w:p>
        </w:tc>
        <w:tc>
          <w:tcPr>
            <w:tcW w:w="1412" w:type="dxa"/>
            <w:tcBorders>
              <w:top w:val="single" w:sz="4" w:space="0" w:color="auto"/>
              <w:left w:val="single" w:sz="4" w:space="0" w:color="auto"/>
              <w:bottom w:val="single" w:sz="4" w:space="0" w:color="auto"/>
              <w:right w:val="single" w:sz="4" w:space="0" w:color="auto"/>
            </w:tcBorders>
            <w:shd w:val="clear" w:color="auto" w:fill="CCECFF"/>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2011</w:t>
            </w:r>
          </w:p>
        </w:tc>
        <w:tc>
          <w:tcPr>
            <w:tcW w:w="1097" w:type="dxa"/>
            <w:tcBorders>
              <w:top w:val="single" w:sz="4" w:space="0" w:color="auto"/>
              <w:left w:val="single" w:sz="4" w:space="0" w:color="auto"/>
              <w:bottom w:val="single" w:sz="4" w:space="0" w:color="auto"/>
              <w:right w:val="single" w:sz="4" w:space="0" w:color="auto"/>
            </w:tcBorders>
            <w:shd w:val="clear" w:color="auto" w:fill="CCECFF"/>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 Change</w:t>
            </w:r>
          </w:p>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 xml:space="preserve"> </w:t>
            </w:r>
          </w:p>
        </w:tc>
      </w:tr>
      <w:tr w:rsidR="00031D9B" w:rsidRPr="00031D9B" w:rsidTr="00031D9B">
        <w:tc>
          <w:tcPr>
            <w:tcW w:w="1784"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b/>
                <w:color w:val="FF0000"/>
              </w:rPr>
            </w:pPr>
            <w:r w:rsidRPr="00031D9B">
              <w:rPr>
                <w:rFonts w:asciiTheme="majorHAnsi" w:hAnsiTheme="majorHAnsi" w:cstheme="majorHAnsi"/>
                <w:b/>
                <w:color w:val="FF0000"/>
                <w:sz w:val="22"/>
                <w:szCs w:val="22"/>
              </w:rPr>
              <w:t>Cavan</w:t>
            </w:r>
          </w:p>
        </w:tc>
        <w:tc>
          <w:tcPr>
            <w:tcW w:w="1515"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color w:val="FF0000"/>
              </w:rPr>
            </w:pPr>
            <w:r w:rsidRPr="00031D9B">
              <w:rPr>
                <w:rFonts w:asciiTheme="majorHAnsi" w:hAnsiTheme="majorHAnsi" w:cstheme="majorHAnsi"/>
                <w:color w:val="FF0000"/>
                <w:sz w:val="22"/>
                <w:szCs w:val="22"/>
              </w:rPr>
              <w:t>56,546</w:t>
            </w:r>
          </w:p>
        </w:tc>
        <w:tc>
          <w:tcPr>
            <w:tcW w:w="1607"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color w:val="FF0000"/>
              </w:rPr>
            </w:pPr>
            <w:r w:rsidRPr="00031D9B">
              <w:rPr>
                <w:rFonts w:asciiTheme="majorHAnsi" w:hAnsiTheme="majorHAnsi" w:cstheme="majorHAnsi"/>
                <w:color w:val="FF0000"/>
                <w:sz w:val="22"/>
                <w:szCs w:val="22"/>
              </w:rPr>
              <w:t>64,003</w:t>
            </w:r>
          </w:p>
        </w:tc>
        <w:tc>
          <w:tcPr>
            <w:tcW w:w="1462"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color w:val="FF0000"/>
              </w:rPr>
            </w:pPr>
            <w:r w:rsidRPr="00031D9B">
              <w:rPr>
                <w:rFonts w:asciiTheme="majorHAnsi" w:hAnsiTheme="majorHAnsi" w:cstheme="majorHAnsi"/>
                <w:color w:val="FF0000"/>
                <w:sz w:val="22"/>
                <w:szCs w:val="22"/>
              </w:rPr>
              <w:t>13.2</w:t>
            </w:r>
          </w:p>
        </w:tc>
        <w:tc>
          <w:tcPr>
            <w:tcW w:w="1412"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color w:val="FF0000"/>
              </w:rPr>
            </w:pPr>
            <w:r w:rsidRPr="00031D9B">
              <w:rPr>
                <w:rFonts w:asciiTheme="majorHAnsi" w:hAnsiTheme="majorHAnsi" w:cstheme="majorHAnsi"/>
                <w:color w:val="FF0000"/>
                <w:sz w:val="22"/>
                <w:szCs w:val="22"/>
              </w:rPr>
              <w:t>73,183</w:t>
            </w:r>
          </w:p>
        </w:tc>
        <w:tc>
          <w:tcPr>
            <w:tcW w:w="1097"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color w:val="FF0000"/>
              </w:rPr>
            </w:pPr>
            <w:r w:rsidRPr="00031D9B">
              <w:rPr>
                <w:rFonts w:asciiTheme="majorHAnsi" w:hAnsiTheme="majorHAnsi" w:cstheme="majorHAnsi"/>
                <w:color w:val="FF0000"/>
                <w:sz w:val="22"/>
                <w:szCs w:val="22"/>
              </w:rPr>
              <w:t>14.3</w:t>
            </w:r>
          </w:p>
        </w:tc>
      </w:tr>
      <w:tr w:rsidR="00031D9B" w:rsidRPr="00031D9B" w:rsidTr="00031D9B">
        <w:tc>
          <w:tcPr>
            <w:tcW w:w="1784"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Border Region</w:t>
            </w:r>
          </w:p>
        </w:tc>
        <w:tc>
          <w:tcPr>
            <w:tcW w:w="1515"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432,534</w:t>
            </w:r>
          </w:p>
        </w:tc>
        <w:tc>
          <w:tcPr>
            <w:tcW w:w="1607"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468,375</w:t>
            </w:r>
          </w:p>
        </w:tc>
        <w:tc>
          <w:tcPr>
            <w:tcW w:w="1462"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8.3</w:t>
            </w:r>
          </w:p>
        </w:tc>
        <w:tc>
          <w:tcPr>
            <w:tcW w:w="1412"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514,891</w:t>
            </w:r>
          </w:p>
        </w:tc>
        <w:tc>
          <w:tcPr>
            <w:tcW w:w="1097"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9.9</w:t>
            </w:r>
          </w:p>
        </w:tc>
      </w:tr>
      <w:tr w:rsidR="00031D9B" w:rsidRPr="00031D9B" w:rsidTr="00031D9B">
        <w:tc>
          <w:tcPr>
            <w:tcW w:w="1784"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b/>
              </w:rPr>
            </w:pPr>
            <w:r w:rsidRPr="00031D9B">
              <w:rPr>
                <w:rFonts w:asciiTheme="majorHAnsi" w:hAnsiTheme="majorHAnsi" w:cstheme="majorHAnsi"/>
                <w:b/>
                <w:sz w:val="22"/>
                <w:szCs w:val="22"/>
              </w:rPr>
              <w:t>State</w:t>
            </w:r>
          </w:p>
        </w:tc>
        <w:tc>
          <w:tcPr>
            <w:tcW w:w="1515"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3,917,203</w:t>
            </w:r>
          </w:p>
        </w:tc>
        <w:tc>
          <w:tcPr>
            <w:tcW w:w="1607"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4,239,848</w:t>
            </w:r>
          </w:p>
        </w:tc>
        <w:tc>
          <w:tcPr>
            <w:tcW w:w="1462"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8.2</w:t>
            </w:r>
          </w:p>
        </w:tc>
        <w:tc>
          <w:tcPr>
            <w:tcW w:w="1412"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4,588,252</w:t>
            </w:r>
          </w:p>
        </w:tc>
        <w:tc>
          <w:tcPr>
            <w:tcW w:w="1097" w:type="dxa"/>
            <w:tcBorders>
              <w:top w:val="single" w:sz="4" w:space="0" w:color="auto"/>
              <w:left w:val="single" w:sz="4" w:space="0" w:color="auto"/>
              <w:bottom w:val="single" w:sz="4" w:space="0" w:color="auto"/>
              <w:right w:val="single" w:sz="4" w:space="0" w:color="auto"/>
            </w:tcBorders>
            <w:hideMark/>
          </w:tcPr>
          <w:p w:rsidR="00031D9B" w:rsidRPr="00031D9B" w:rsidRDefault="00031D9B" w:rsidP="00031D9B">
            <w:pPr>
              <w:autoSpaceDE w:val="0"/>
              <w:autoSpaceDN w:val="0"/>
              <w:adjustRightInd w:val="0"/>
              <w:rPr>
                <w:rFonts w:asciiTheme="majorHAnsi" w:hAnsiTheme="majorHAnsi" w:cstheme="majorHAnsi"/>
              </w:rPr>
            </w:pPr>
            <w:r w:rsidRPr="00031D9B">
              <w:rPr>
                <w:rFonts w:asciiTheme="majorHAnsi" w:hAnsiTheme="majorHAnsi" w:cstheme="majorHAnsi"/>
                <w:sz w:val="22"/>
                <w:szCs w:val="22"/>
              </w:rPr>
              <w:t>8.2</w:t>
            </w:r>
          </w:p>
        </w:tc>
      </w:tr>
    </w:tbl>
    <w:p w:rsidR="00031D9B" w:rsidRDefault="00031D9B" w:rsidP="00031D9B">
      <w:pPr>
        <w:autoSpaceDE w:val="0"/>
        <w:autoSpaceDN w:val="0"/>
        <w:adjustRightInd w:val="0"/>
        <w:ind w:firstLine="284"/>
        <w:rPr>
          <w:rFonts w:asciiTheme="majorHAnsi" w:hAnsiTheme="majorHAnsi" w:cstheme="majorHAnsi"/>
          <w:sz w:val="22"/>
          <w:szCs w:val="22"/>
        </w:rPr>
      </w:pPr>
      <w:r w:rsidRPr="00031D9B">
        <w:rPr>
          <w:rFonts w:asciiTheme="majorHAnsi" w:hAnsiTheme="majorHAnsi" w:cstheme="majorHAnsi"/>
          <w:sz w:val="22"/>
          <w:szCs w:val="22"/>
        </w:rPr>
        <w:t>Source: Census of Population, Volume 1: Population Classified by Area 2002 and 2011.</w:t>
      </w:r>
    </w:p>
    <w:p w:rsidR="00B22670" w:rsidRDefault="00B22670" w:rsidP="00031D9B">
      <w:pPr>
        <w:autoSpaceDE w:val="0"/>
        <w:autoSpaceDN w:val="0"/>
        <w:adjustRightInd w:val="0"/>
        <w:ind w:firstLine="284"/>
        <w:rPr>
          <w:rFonts w:asciiTheme="majorHAnsi" w:hAnsiTheme="majorHAnsi" w:cstheme="majorHAnsi"/>
          <w:sz w:val="22"/>
          <w:szCs w:val="22"/>
        </w:rPr>
      </w:pPr>
    </w:p>
    <w:p w:rsidR="00B22670" w:rsidRPr="00B22670" w:rsidRDefault="00B22670" w:rsidP="00B22670">
      <w:pPr>
        <w:autoSpaceDE w:val="0"/>
        <w:autoSpaceDN w:val="0"/>
        <w:adjustRightInd w:val="0"/>
        <w:ind w:left="-180" w:right="-2"/>
        <w:jc w:val="both"/>
        <w:rPr>
          <w:rFonts w:asciiTheme="majorHAnsi" w:hAnsiTheme="majorHAnsi" w:cstheme="majorHAnsi"/>
          <w:sz w:val="22"/>
          <w:szCs w:val="22"/>
          <w:lang w:val="en-IE"/>
        </w:rPr>
      </w:pPr>
      <w:r w:rsidRPr="00B22670">
        <w:rPr>
          <w:rFonts w:asciiTheme="majorHAnsi" w:hAnsiTheme="majorHAnsi" w:cstheme="majorHAnsi"/>
          <w:sz w:val="22"/>
          <w:szCs w:val="22"/>
          <w:lang w:val="en-IE"/>
        </w:rPr>
        <w:t>In recent years, the east of the county has experienced substantial growth in population, though certain areas have experienced both modest growth and some decline.  The pull of the Greater Dublin Area and an expanding commuter belt has effected the substantial growth in towns in the south-east of the county.</w:t>
      </w:r>
    </w:p>
    <w:p w:rsidR="00B22670" w:rsidRPr="00B22670" w:rsidRDefault="00B22670" w:rsidP="00CD06F1">
      <w:pPr>
        <w:autoSpaceDE w:val="0"/>
        <w:autoSpaceDN w:val="0"/>
        <w:adjustRightInd w:val="0"/>
        <w:ind w:left="-142" w:right="-2"/>
        <w:jc w:val="both"/>
        <w:rPr>
          <w:rFonts w:asciiTheme="majorHAnsi" w:hAnsiTheme="majorHAnsi" w:cstheme="majorHAnsi"/>
          <w:sz w:val="22"/>
          <w:szCs w:val="22"/>
          <w:lang w:val="en-IE"/>
        </w:rPr>
      </w:pPr>
      <w:r w:rsidRPr="00B22670">
        <w:rPr>
          <w:rFonts w:asciiTheme="majorHAnsi" w:hAnsiTheme="majorHAnsi" w:cstheme="majorHAnsi"/>
          <w:sz w:val="22"/>
          <w:szCs w:val="22"/>
          <w:lang w:val="en-IE"/>
        </w:rPr>
        <w:t>The inter-cens</w:t>
      </w:r>
      <w:r w:rsidR="00172236">
        <w:rPr>
          <w:rFonts w:asciiTheme="majorHAnsi" w:hAnsiTheme="majorHAnsi" w:cstheme="majorHAnsi"/>
          <w:sz w:val="22"/>
          <w:szCs w:val="22"/>
          <w:lang w:val="en-IE"/>
        </w:rPr>
        <w:t>us</w:t>
      </w:r>
      <w:r w:rsidRPr="00B22670">
        <w:rPr>
          <w:rFonts w:asciiTheme="majorHAnsi" w:hAnsiTheme="majorHAnsi" w:cstheme="majorHAnsi"/>
          <w:sz w:val="22"/>
          <w:szCs w:val="22"/>
          <w:lang w:val="en-IE"/>
        </w:rPr>
        <w:t xml:space="preserve"> period of 2002 and 2006 (CSO, 2006) shows a county growth of 13.2%.  This is double the percentage increase between 1996 and 2002.  County Cavan also shows the highest growth in Ulster (ROI).</w:t>
      </w:r>
      <w:r w:rsidR="00172236">
        <w:rPr>
          <w:rFonts w:asciiTheme="majorHAnsi" w:hAnsiTheme="majorHAnsi" w:cstheme="majorHAnsi"/>
          <w:sz w:val="22"/>
          <w:szCs w:val="22"/>
          <w:lang w:val="en-IE"/>
        </w:rPr>
        <w:t xml:space="preserve"> Whilst the inter-census</w:t>
      </w:r>
      <w:r w:rsidR="00E36134">
        <w:rPr>
          <w:rFonts w:asciiTheme="majorHAnsi" w:hAnsiTheme="majorHAnsi" w:cstheme="majorHAnsi"/>
          <w:sz w:val="22"/>
          <w:szCs w:val="22"/>
          <w:lang w:val="en-IE"/>
        </w:rPr>
        <w:t xml:space="preserve"> period of 2006 and 2011 showed a greater increase of 14.3%</w:t>
      </w:r>
    </w:p>
    <w:p w:rsidR="00B22670" w:rsidRPr="00B22670" w:rsidRDefault="00B22670" w:rsidP="00CD06F1">
      <w:pPr>
        <w:ind w:left="-142" w:right="-2"/>
        <w:jc w:val="both"/>
        <w:rPr>
          <w:rFonts w:asciiTheme="majorHAnsi" w:hAnsiTheme="majorHAnsi" w:cstheme="majorHAnsi"/>
          <w:sz w:val="22"/>
          <w:szCs w:val="22"/>
          <w:lang w:val="en-IE"/>
        </w:rPr>
      </w:pPr>
      <w:r w:rsidRPr="00B22670">
        <w:rPr>
          <w:rFonts w:asciiTheme="majorHAnsi" w:hAnsiTheme="majorHAnsi" w:cstheme="majorHAnsi"/>
          <w:sz w:val="22"/>
          <w:szCs w:val="22"/>
          <w:lang w:val="en-IE"/>
        </w:rPr>
        <w:t xml:space="preserve">In terms of population County Cavan has experienced unprecedented growth in the last decade or so.  Reports from the 2011 census along with other statistics indicate that this growth is continuing.  </w:t>
      </w:r>
    </w:p>
    <w:p w:rsidR="00E46643" w:rsidRDefault="00E46643" w:rsidP="00CD06F1">
      <w:pPr>
        <w:autoSpaceDE w:val="0"/>
        <w:autoSpaceDN w:val="0"/>
        <w:adjustRightInd w:val="0"/>
        <w:ind w:left="-142" w:firstLine="284"/>
        <w:rPr>
          <w:rFonts w:asciiTheme="majorHAnsi" w:hAnsiTheme="majorHAnsi" w:cstheme="majorHAnsi"/>
          <w:sz w:val="22"/>
          <w:szCs w:val="22"/>
        </w:rPr>
      </w:pPr>
    </w:p>
    <w:p w:rsidR="00960E5B" w:rsidRDefault="00960E5B" w:rsidP="00CD06F1">
      <w:pPr>
        <w:ind w:left="-142"/>
        <w:rPr>
          <w:rFonts w:asciiTheme="majorHAnsi" w:hAnsiTheme="majorHAnsi" w:cstheme="majorHAnsi"/>
          <w:sz w:val="22"/>
          <w:szCs w:val="22"/>
        </w:rPr>
      </w:pPr>
      <w:r w:rsidRPr="00960E5B">
        <w:rPr>
          <w:rFonts w:asciiTheme="majorHAnsi" w:hAnsiTheme="majorHAnsi" w:cstheme="majorHAnsi"/>
          <w:sz w:val="22"/>
          <w:szCs w:val="22"/>
        </w:rPr>
        <w:t>The Regional Planning Guidelines</w:t>
      </w:r>
      <w:r w:rsidR="005B22DA">
        <w:rPr>
          <w:rFonts w:asciiTheme="majorHAnsi" w:hAnsiTheme="majorHAnsi" w:cstheme="majorHAnsi"/>
          <w:sz w:val="22"/>
          <w:szCs w:val="22"/>
        </w:rPr>
        <w:t xml:space="preserve"> – for the Border Region</w:t>
      </w:r>
      <w:r w:rsidRPr="00960E5B">
        <w:rPr>
          <w:rFonts w:asciiTheme="majorHAnsi" w:hAnsiTheme="majorHAnsi" w:cstheme="majorHAnsi"/>
          <w:sz w:val="22"/>
          <w:szCs w:val="22"/>
        </w:rPr>
        <w:t xml:space="preserve"> </w:t>
      </w:r>
      <w:r w:rsidR="005B22DA">
        <w:rPr>
          <w:rFonts w:asciiTheme="majorHAnsi" w:hAnsiTheme="majorHAnsi" w:cstheme="majorHAnsi"/>
          <w:sz w:val="22"/>
          <w:szCs w:val="22"/>
        </w:rPr>
        <w:t>(</w:t>
      </w:r>
      <w:r w:rsidRPr="00960E5B">
        <w:rPr>
          <w:rFonts w:asciiTheme="majorHAnsi" w:hAnsiTheme="majorHAnsi" w:cstheme="majorHAnsi"/>
          <w:sz w:val="22"/>
          <w:szCs w:val="22"/>
        </w:rPr>
        <w:t>2010-2022</w:t>
      </w:r>
      <w:r w:rsidR="005B22DA">
        <w:rPr>
          <w:rFonts w:asciiTheme="majorHAnsi" w:hAnsiTheme="majorHAnsi" w:cstheme="majorHAnsi"/>
          <w:sz w:val="22"/>
          <w:szCs w:val="22"/>
        </w:rPr>
        <w:t>)</w:t>
      </w:r>
      <w:r w:rsidRPr="00960E5B">
        <w:rPr>
          <w:rFonts w:asciiTheme="majorHAnsi" w:hAnsiTheme="majorHAnsi" w:cstheme="majorHAnsi"/>
          <w:sz w:val="22"/>
          <w:szCs w:val="22"/>
        </w:rPr>
        <w:t xml:space="preserve"> have indicated that Cavan Town, as a Hub Town, will grow from its 2006 population of 7883 to 11,600 in 2016 and 12,800 by 2022. These Population targets will be addressed in </w:t>
      </w:r>
      <w:r w:rsidR="005B22DA">
        <w:rPr>
          <w:rFonts w:asciiTheme="majorHAnsi" w:hAnsiTheme="majorHAnsi" w:cstheme="majorHAnsi"/>
          <w:sz w:val="22"/>
          <w:szCs w:val="22"/>
        </w:rPr>
        <w:t xml:space="preserve">a revised </w:t>
      </w:r>
      <w:r w:rsidRPr="00960E5B">
        <w:rPr>
          <w:rFonts w:asciiTheme="majorHAnsi" w:hAnsiTheme="majorHAnsi" w:cstheme="majorHAnsi"/>
          <w:sz w:val="22"/>
          <w:szCs w:val="22"/>
        </w:rPr>
        <w:t>Core Strategy</w:t>
      </w:r>
      <w:r w:rsidR="005B22DA">
        <w:rPr>
          <w:rFonts w:asciiTheme="majorHAnsi" w:hAnsiTheme="majorHAnsi" w:cstheme="majorHAnsi"/>
          <w:sz w:val="22"/>
          <w:szCs w:val="22"/>
        </w:rPr>
        <w:t xml:space="preserve"> to be contained in the new draft plan</w:t>
      </w:r>
      <w:r w:rsidRPr="00960E5B">
        <w:rPr>
          <w:rFonts w:asciiTheme="majorHAnsi" w:hAnsiTheme="majorHAnsi" w:cstheme="majorHAnsi"/>
          <w:sz w:val="22"/>
          <w:szCs w:val="22"/>
        </w:rPr>
        <w:t xml:space="preserve"> document. It is a Strategic Goal (2.2) of the Border Regional Planning Guidelines</w:t>
      </w:r>
      <w:r w:rsidRPr="00960E5B">
        <w:rPr>
          <w:rFonts w:asciiTheme="majorHAnsi" w:hAnsiTheme="majorHAnsi" w:cstheme="majorHAnsi"/>
          <w:b/>
          <w:sz w:val="22"/>
          <w:szCs w:val="22"/>
        </w:rPr>
        <w:t xml:space="preserve"> </w:t>
      </w:r>
      <w:r w:rsidRPr="00960E5B">
        <w:rPr>
          <w:rFonts w:asciiTheme="majorHAnsi" w:hAnsiTheme="majorHAnsi" w:cstheme="majorHAnsi"/>
          <w:sz w:val="22"/>
          <w:szCs w:val="22"/>
        </w:rPr>
        <w:t>to ‘ensure that the</w:t>
      </w:r>
      <w:r w:rsidRPr="00960E5B">
        <w:rPr>
          <w:rFonts w:asciiTheme="majorHAnsi" w:hAnsiTheme="majorHAnsi" w:cstheme="majorHAnsi"/>
          <w:b/>
          <w:sz w:val="22"/>
          <w:szCs w:val="22"/>
        </w:rPr>
        <w:t xml:space="preserve"> </w:t>
      </w:r>
      <w:r w:rsidRPr="00960E5B">
        <w:rPr>
          <w:rFonts w:asciiTheme="majorHAnsi" w:hAnsiTheme="majorHAnsi" w:cstheme="majorHAnsi"/>
          <w:sz w:val="22"/>
          <w:szCs w:val="22"/>
        </w:rPr>
        <w:t xml:space="preserve">development of the… </w:t>
      </w:r>
      <w:proofErr w:type="gramStart"/>
      <w:r w:rsidRPr="00960E5B">
        <w:rPr>
          <w:rFonts w:asciiTheme="majorHAnsi" w:hAnsiTheme="majorHAnsi" w:cstheme="majorHAnsi"/>
          <w:sz w:val="22"/>
          <w:szCs w:val="22"/>
        </w:rPr>
        <w:t>Hubs…. as strategic drivers of growth for the Region and to facilitate integrated sustainable development between urban and rural areas’.</w:t>
      </w:r>
      <w:proofErr w:type="gramEnd"/>
      <w:r w:rsidRPr="00960E5B">
        <w:rPr>
          <w:rFonts w:asciiTheme="majorHAnsi" w:hAnsiTheme="majorHAnsi" w:cstheme="majorHAnsi"/>
          <w:sz w:val="22"/>
          <w:szCs w:val="22"/>
        </w:rPr>
        <w:t xml:space="preserve"> </w:t>
      </w:r>
    </w:p>
    <w:p w:rsidR="00CD3056" w:rsidRPr="00960E5B" w:rsidRDefault="00CD3056" w:rsidP="00CD06F1">
      <w:pPr>
        <w:ind w:left="-142"/>
        <w:rPr>
          <w:rFonts w:asciiTheme="majorHAnsi" w:hAnsiTheme="majorHAnsi" w:cstheme="majorHAnsi"/>
          <w:sz w:val="22"/>
          <w:szCs w:val="22"/>
        </w:rPr>
      </w:pPr>
    </w:p>
    <w:p w:rsidR="00681EEC" w:rsidRPr="00E46643" w:rsidRDefault="00A7146D" w:rsidP="00681EEC">
      <w:pPr>
        <w:autoSpaceDE w:val="0"/>
        <w:autoSpaceDN w:val="0"/>
        <w:adjustRightInd w:val="0"/>
        <w:ind w:firstLine="284"/>
        <w:rPr>
          <w:rFonts w:asciiTheme="majorHAnsi" w:hAnsiTheme="majorHAnsi" w:cstheme="majorHAnsi"/>
          <w:sz w:val="22"/>
          <w:szCs w:val="22"/>
        </w:rPr>
      </w:pPr>
      <w:r>
        <w:rPr>
          <w:rFonts w:asciiTheme="majorHAnsi" w:hAnsiTheme="majorHAnsi" w:cstheme="majorHAnsi"/>
          <w:b/>
          <w:sz w:val="22"/>
          <w:szCs w:val="22"/>
        </w:rPr>
        <w:t>Table 2:</w:t>
      </w:r>
      <w:bookmarkStart w:id="34" w:name="_Toc176349791"/>
      <w:r w:rsidR="00681EEC" w:rsidRPr="00E46643">
        <w:rPr>
          <w:rFonts w:asciiTheme="majorHAnsi" w:hAnsiTheme="majorHAnsi" w:cstheme="majorHAnsi"/>
          <w:sz w:val="22"/>
          <w:szCs w:val="22"/>
        </w:rPr>
        <w:t xml:space="preserve"> </w:t>
      </w:r>
      <w:r w:rsidR="00681EEC" w:rsidRPr="00E46643">
        <w:rPr>
          <w:rFonts w:asciiTheme="majorHAnsi" w:hAnsiTheme="majorHAnsi" w:cstheme="majorHAnsi"/>
          <w:sz w:val="22"/>
          <w:szCs w:val="22"/>
          <w:lang w:val="en-IE"/>
        </w:rPr>
        <w:t>Population Co. Cavan (CSO, 1996 - 2011)</w:t>
      </w:r>
      <w:bookmarkEnd w:id="34"/>
    </w:p>
    <w:tbl>
      <w:tblPr>
        <w:tblStyle w:val="TableColumns3"/>
        <w:tblW w:w="10515" w:type="dxa"/>
        <w:tblLook w:val="00E0"/>
      </w:tblPr>
      <w:tblGrid>
        <w:gridCol w:w="1056"/>
        <w:gridCol w:w="1277"/>
        <w:gridCol w:w="858"/>
        <w:gridCol w:w="862"/>
        <w:gridCol w:w="883"/>
        <w:gridCol w:w="1053"/>
        <w:gridCol w:w="883"/>
        <w:gridCol w:w="1006"/>
        <w:gridCol w:w="895"/>
        <w:gridCol w:w="849"/>
        <w:gridCol w:w="893"/>
      </w:tblGrid>
      <w:tr w:rsidR="00681EEC" w:rsidRPr="00601A7F" w:rsidTr="00E46643">
        <w:trPr>
          <w:cnfStyle w:val="100000000000"/>
        </w:trPr>
        <w:tc>
          <w:tcPr>
            <w:cnfStyle w:val="001000000000"/>
            <w:tcW w:w="1056"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sz w:val="22"/>
                <w:szCs w:val="22"/>
                <w:lang w:val="en-IE"/>
              </w:rPr>
            </w:pPr>
            <w:r w:rsidRPr="00681EEC">
              <w:rPr>
                <w:rFonts w:asciiTheme="majorHAnsi" w:hAnsiTheme="majorHAnsi" w:cstheme="majorHAnsi"/>
                <w:b/>
                <w:sz w:val="22"/>
                <w:szCs w:val="22"/>
                <w:lang w:val="en-IE"/>
              </w:rPr>
              <w:t>T</w:t>
            </w:r>
            <w:r w:rsidRPr="00681EEC">
              <w:rPr>
                <w:rFonts w:asciiTheme="majorHAnsi" w:hAnsiTheme="majorHAnsi" w:cstheme="majorHAnsi"/>
                <w:sz w:val="22"/>
                <w:szCs w:val="22"/>
                <w:lang w:val="en-IE"/>
              </w:rPr>
              <w:t>own</w:t>
            </w:r>
          </w:p>
        </w:tc>
        <w:tc>
          <w:tcPr>
            <w:cnfStyle w:val="000010000000"/>
            <w:tcW w:w="1277"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sz w:val="22"/>
                <w:szCs w:val="22"/>
                <w:lang w:val="en-IE"/>
              </w:rPr>
              <w:t>E</w:t>
            </w:r>
            <w:r w:rsidRPr="00681EEC">
              <w:rPr>
                <w:rFonts w:asciiTheme="majorHAnsi" w:hAnsiTheme="majorHAnsi" w:cstheme="majorHAnsi"/>
                <w:b w:val="0"/>
                <w:sz w:val="22"/>
                <w:szCs w:val="22"/>
                <w:lang w:val="en-IE"/>
              </w:rPr>
              <w:t xml:space="preserve">lectoral </w:t>
            </w:r>
            <w:r w:rsidRPr="00681EEC">
              <w:rPr>
                <w:rFonts w:asciiTheme="majorHAnsi" w:hAnsiTheme="majorHAnsi" w:cstheme="majorHAnsi"/>
                <w:sz w:val="22"/>
                <w:szCs w:val="22"/>
                <w:lang w:val="en-IE"/>
              </w:rPr>
              <w:t>D</w:t>
            </w:r>
            <w:r w:rsidRPr="00681EEC">
              <w:rPr>
                <w:rFonts w:asciiTheme="majorHAnsi" w:hAnsiTheme="majorHAnsi" w:cstheme="majorHAnsi"/>
                <w:b w:val="0"/>
                <w:sz w:val="22"/>
                <w:szCs w:val="22"/>
                <w:lang w:val="en-IE"/>
              </w:rPr>
              <w:t>ivision (ED)</w:t>
            </w:r>
          </w:p>
        </w:tc>
        <w:tc>
          <w:tcPr>
            <w:cnfStyle w:val="000001000000"/>
            <w:tcW w:w="858"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sz w:val="22"/>
                <w:szCs w:val="22"/>
                <w:lang w:val="en-IE"/>
              </w:rPr>
              <w:t>1</w:t>
            </w:r>
            <w:r w:rsidRPr="00681EEC">
              <w:rPr>
                <w:rFonts w:asciiTheme="majorHAnsi" w:hAnsiTheme="majorHAnsi" w:cstheme="majorHAnsi"/>
                <w:b w:val="0"/>
                <w:sz w:val="22"/>
                <w:szCs w:val="22"/>
                <w:lang w:val="en-IE"/>
              </w:rPr>
              <w:t>991</w:t>
            </w:r>
          </w:p>
          <w:p w:rsidR="00681EEC" w:rsidRPr="00681EEC" w:rsidRDefault="00681EEC" w:rsidP="006C528E">
            <w:pPr>
              <w:jc w:val="both"/>
              <w:rPr>
                <w:rFonts w:asciiTheme="majorHAnsi" w:hAnsiTheme="majorHAnsi" w:cstheme="majorHAnsi"/>
                <w:b w:val="0"/>
                <w:sz w:val="22"/>
                <w:szCs w:val="22"/>
                <w:lang w:val="en-IE"/>
              </w:rPr>
            </w:pPr>
          </w:p>
        </w:tc>
        <w:tc>
          <w:tcPr>
            <w:cnfStyle w:val="000010000000"/>
            <w:tcW w:w="862"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bCs w:val="0"/>
                <w:sz w:val="22"/>
                <w:szCs w:val="22"/>
                <w:lang w:val="en-IE"/>
              </w:rPr>
            </w:pPr>
            <w:r w:rsidRPr="00681EEC">
              <w:rPr>
                <w:rFonts w:asciiTheme="majorHAnsi" w:hAnsiTheme="majorHAnsi" w:cstheme="majorHAnsi"/>
                <w:sz w:val="22"/>
                <w:szCs w:val="22"/>
                <w:lang w:val="en-IE"/>
              </w:rPr>
              <w:t>1</w:t>
            </w:r>
            <w:r w:rsidRPr="00681EEC">
              <w:rPr>
                <w:rFonts w:asciiTheme="majorHAnsi" w:hAnsiTheme="majorHAnsi" w:cstheme="majorHAnsi"/>
                <w:b w:val="0"/>
                <w:sz w:val="22"/>
                <w:szCs w:val="22"/>
                <w:lang w:val="en-IE"/>
              </w:rPr>
              <w:t>996</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sz w:val="22"/>
                <w:szCs w:val="22"/>
                <w:lang w:val="en-IE"/>
              </w:rPr>
              <w:t>%</w:t>
            </w:r>
            <w:r w:rsidRPr="00681EEC">
              <w:rPr>
                <w:rFonts w:asciiTheme="majorHAnsi" w:hAnsiTheme="majorHAnsi" w:cstheme="majorHAnsi"/>
                <w:b w:val="0"/>
                <w:sz w:val="22"/>
                <w:szCs w:val="22"/>
                <w:lang w:val="en-IE"/>
              </w:rPr>
              <w:t xml:space="preserve"> </w:t>
            </w:r>
            <w:r w:rsidRPr="00681EEC">
              <w:rPr>
                <w:rFonts w:asciiTheme="majorHAnsi" w:hAnsiTheme="majorHAnsi" w:cstheme="majorHAnsi"/>
                <w:sz w:val="22"/>
                <w:szCs w:val="22"/>
                <w:lang w:val="en-IE"/>
              </w:rPr>
              <w:t>C</w:t>
            </w:r>
            <w:r w:rsidRPr="00681EEC">
              <w:rPr>
                <w:rFonts w:asciiTheme="majorHAnsi" w:hAnsiTheme="majorHAnsi" w:cstheme="majorHAnsi"/>
                <w:b w:val="0"/>
                <w:sz w:val="22"/>
                <w:szCs w:val="22"/>
                <w:lang w:val="en-IE"/>
              </w:rPr>
              <w:t xml:space="preserve">hange </w:t>
            </w:r>
          </w:p>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sz w:val="22"/>
                <w:szCs w:val="22"/>
                <w:lang w:val="en-IE"/>
              </w:rPr>
              <w:t>1</w:t>
            </w:r>
            <w:r w:rsidRPr="00681EEC">
              <w:rPr>
                <w:rFonts w:asciiTheme="majorHAnsi" w:hAnsiTheme="majorHAnsi" w:cstheme="majorHAnsi"/>
                <w:b w:val="0"/>
                <w:sz w:val="22"/>
                <w:szCs w:val="22"/>
                <w:lang w:val="en-IE"/>
              </w:rPr>
              <w:t>991-</w:t>
            </w:r>
            <w:r w:rsidRPr="00681EEC">
              <w:rPr>
                <w:rFonts w:asciiTheme="majorHAnsi" w:hAnsiTheme="majorHAnsi" w:cstheme="majorHAnsi"/>
                <w:sz w:val="22"/>
                <w:szCs w:val="22"/>
                <w:lang w:val="en-IE"/>
              </w:rPr>
              <w:t>1</w:t>
            </w:r>
            <w:r w:rsidRPr="00681EEC">
              <w:rPr>
                <w:rFonts w:asciiTheme="majorHAnsi" w:hAnsiTheme="majorHAnsi" w:cstheme="majorHAnsi"/>
                <w:b w:val="0"/>
                <w:sz w:val="22"/>
                <w:szCs w:val="22"/>
                <w:lang w:val="en-IE"/>
              </w:rPr>
              <w:t>996</w:t>
            </w:r>
          </w:p>
        </w:tc>
        <w:tc>
          <w:tcPr>
            <w:cnfStyle w:val="000010000000"/>
            <w:tcW w:w="105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sz w:val="22"/>
                <w:szCs w:val="22"/>
                <w:lang w:val="en-IE"/>
              </w:rPr>
              <w:t>2</w:t>
            </w:r>
            <w:r w:rsidRPr="00681EEC">
              <w:rPr>
                <w:rFonts w:asciiTheme="majorHAnsi" w:hAnsiTheme="majorHAnsi" w:cstheme="majorHAnsi"/>
                <w:b w:val="0"/>
                <w:sz w:val="22"/>
                <w:szCs w:val="22"/>
                <w:lang w:val="en-IE"/>
              </w:rPr>
              <w:t>002</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bCs w:val="0"/>
                <w:sz w:val="22"/>
                <w:szCs w:val="22"/>
                <w:lang w:val="en-IE"/>
              </w:rPr>
            </w:pPr>
            <w:r w:rsidRPr="00681EEC">
              <w:rPr>
                <w:rFonts w:asciiTheme="majorHAnsi" w:hAnsiTheme="majorHAnsi" w:cstheme="majorHAnsi"/>
                <w:bCs w:val="0"/>
                <w:sz w:val="22"/>
                <w:szCs w:val="22"/>
                <w:lang w:val="en-IE"/>
              </w:rPr>
              <w:t>%</w:t>
            </w:r>
            <w:r w:rsidRPr="00681EEC">
              <w:rPr>
                <w:rFonts w:asciiTheme="majorHAnsi" w:hAnsiTheme="majorHAnsi" w:cstheme="majorHAnsi"/>
                <w:b w:val="0"/>
                <w:bCs w:val="0"/>
                <w:sz w:val="22"/>
                <w:szCs w:val="22"/>
                <w:lang w:val="en-IE"/>
              </w:rPr>
              <w:t xml:space="preserve"> </w:t>
            </w:r>
            <w:r w:rsidRPr="00681EEC">
              <w:rPr>
                <w:rFonts w:asciiTheme="majorHAnsi" w:hAnsiTheme="majorHAnsi" w:cstheme="majorHAnsi"/>
                <w:bCs w:val="0"/>
                <w:sz w:val="22"/>
                <w:szCs w:val="22"/>
                <w:lang w:val="en-IE"/>
              </w:rPr>
              <w:t>C</w:t>
            </w:r>
            <w:r w:rsidRPr="00681EEC">
              <w:rPr>
                <w:rFonts w:asciiTheme="majorHAnsi" w:hAnsiTheme="majorHAnsi" w:cstheme="majorHAnsi"/>
                <w:b w:val="0"/>
                <w:bCs w:val="0"/>
                <w:sz w:val="22"/>
                <w:szCs w:val="22"/>
                <w:lang w:val="en-IE"/>
              </w:rPr>
              <w:t xml:space="preserve">hange </w:t>
            </w:r>
          </w:p>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Cs w:val="0"/>
                <w:sz w:val="22"/>
                <w:szCs w:val="22"/>
                <w:lang w:val="en-IE"/>
              </w:rPr>
              <w:t>1</w:t>
            </w:r>
            <w:r w:rsidRPr="00681EEC">
              <w:rPr>
                <w:rFonts w:asciiTheme="majorHAnsi" w:hAnsiTheme="majorHAnsi" w:cstheme="majorHAnsi"/>
                <w:b w:val="0"/>
                <w:bCs w:val="0"/>
                <w:sz w:val="22"/>
                <w:szCs w:val="22"/>
                <w:lang w:val="en-IE"/>
              </w:rPr>
              <w:t>996-</w:t>
            </w:r>
            <w:r w:rsidRPr="00681EEC">
              <w:rPr>
                <w:rFonts w:asciiTheme="majorHAnsi" w:hAnsiTheme="majorHAnsi" w:cstheme="majorHAnsi"/>
                <w:bCs w:val="0"/>
                <w:sz w:val="22"/>
                <w:szCs w:val="22"/>
                <w:lang w:val="en-IE"/>
              </w:rPr>
              <w:t>2</w:t>
            </w:r>
            <w:r w:rsidRPr="00681EEC">
              <w:rPr>
                <w:rFonts w:asciiTheme="majorHAnsi" w:hAnsiTheme="majorHAnsi" w:cstheme="majorHAnsi"/>
                <w:b w:val="0"/>
                <w:bCs w:val="0"/>
                <w:sz w:val="22"/>
                <w:szCs w:val="22"/>
                <w:lang w:val="en-IE"/>
              </w:rPr>
              <w:t>002</w:t>
            </w:r>
          </w:p>
        </w:tc>
        <w:tc>
          <w:tcPr>
            <w:cnfStyle w:val="000010000000"/>
            <w:tcW w:w="1006"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sz w:val="22"/>
                <w:szCs w:val="22"/>
                <w:lang w:val="en-IE"/>
              </w:rPr>
              <w:t>2</w:t>
            </w:r>
            <w:r w:rsidRPr="00681EEC">
              <w:rPr>
                <w:rFonts w:asciiTheme="majorHAnsi" w:hAnsiTheme="majorHAnsi" w:cstheme="majorHAnsi"/>
                <w:b w:val="0"/>
                <w:sz w:val="22"/>
                <w:szCs w:val="22"/>
                <w:lang w:val="en-IE"/>
              </w:rPr>
              <w:t>006</w:t>
            </w:r>
          </w:p>
          <w:p w:rsidR="00681EEC" w:rsidRPr="00681EEC" w:rsidRDefault="00681EEC" w:rsidP="006C528E">
            <w:pPr>
              <w:jc w:val="both"/>
              <w:rPr>
                <w:rFonts w:asciiTheme="majorHAnsi" w:hAnsiTheme="majorHAnsi" w:cstheme="majorHAnsi"/>
                <w:sz w:val="22"/>
                <w:szCs w:val="22"/>
                <w:lang w:val="en-IE"/>
              </w:rPr>
            </w:pPr>
          </w:p>
        </w:tc>
        <w:tc>
          <w:tcPr>
            <w:cnfStyle w:val="000001000000"/>
            <w:tcW w:w="895"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sz w:val="22"/>
                <w:szCs w:val="22"/>
                <w:lang w:val="en-IE"/>
              </w:rPr>
            </w:pPr>
            <w:r w:rsidRPr="00681EEC">
              <w:rPr>
                <w:rFonts w:asciiTheme="majorHAnsi" w:hAnsiTheme="majorHAnsi" w:cstheme="majorHAnsi"/>
                <w:bCs w:val="0"/>
                <w:sz w:val="22"/>
                <w:szCs w:val="22"/>
                <w:lang w:val="en-IE"/>
              </w:rPr>
              <w:t>%</w:t>
            </w:r>
            <w:r w:rsidRPr="00681EEC">
              <w:rPr>
                <w:rFonts w:asciiTheme="majorHAnsi" w:hAnsiTheme="majorHAnsi" w:cstheme="majorHAnsi"/>
                <w:b w:val="0"/>
                <w:bCs w:val="0"/>
                <w:sz w:val="22"/>
                <w:szCs w:val="22"/>
                <w:lang w:val="en-IE"/>
              </w:rPr>
              <w:t xml:space="preserve"> </w:t>
            </w:r>
            <w:r w:rsidRPr="00681EEC">
              <w:rPr>
                <w:rFonts w:asciiTheme="majorHAnsi" w:hAnsiTheme="majorHAnsi" w:cstheme="majorHAnsi"/>
                <w:bCs w:val="0"/>
                <w:sz w:val="22"/>
                <w:szCs w:val="22"/>
                <w:lang w:val="en-IE"/>
              </w:rPr>
              <w:t>C</w:t>
            </w:r>
            <w:r w:rsidRPr="00681EEC">
              <w:rPr>
                <w:rFonts w:asciiTheme="majorHAnsi" w:hAnsiTheme="majorHAnsi" w:cstheme="majorHAnsi"/>
                <w:b w:val="0"/>
                <w:bCs w:val="0"/>
                <w:sz w:val="22"/>
                <w:szCs w:val="22"/>
                <w:lang w:val="en-IE"/>
              </w:rPr>
              <w:t xml:space="preserve">hange </w:t>
            </w:r>
            <w:r w:rsidRPr="00681EEC">
              <w:rPr>
                <w:rFonts w:asciiTheme="majorHAnsi" w:hAnsiTheme="majorHAnsi" w:cstheme="majorHAnsi"/>
                <w:bCs w:val="0"/>
                <w:sz w:val="22"/>
                <w:szCs w:val="22"/>
                <w:lang w:val="en-IE"/>
              </w:rPr>
              <w:t>2</w:t>
            </w:r>
            <w:r w:rsidRPr="00681EEC">
              <w:rPr>
                <w:rFonts w:asciiTheme="majorHAnsi" w:hAnsiTheme="majorHAnsi" w:cstheme="majorHAnsi"/>
                <w:b w:val="0"/>
                <w:bCs w:val="0"/>
                <w:sz w:val="22"/>
                <w:szCs w:val="22"/>
                <w:lang w:val="en-IE"/>
              </w:rPr>
              <w:t>002-</w:t>
            </w:r>
            <w:r w:rsidRPr="00681EEC">
              <w:rPr>
                <w:rFonts w:asciiTheme="majorHAnsi" w:hAnsiTheme="majorHAnsi" w:cstheme="majorHAnsi"/>
                <w:bCs w:val="0"/>
                <w:sz w:val="22"/>
                <w:szCs w:val="22"/>
                <w:lang w:val="en-IE"/>
              </w:rPr>
              <w:t>2</w:t>
            </w:r>
            <w:r w:rsidRPr="00681EEC">
              <w:rPr>
                <w:rFonts w:asciiTheme="majorHAnsi" w:hAnsiTheme="majorHAnsi" w:cstheme="majorHAnsi"/>
                <w:b w:val="0"/>
                <w:bCs w:val="0"/>
                <w:sz w:val="22"/>
                <w:szCs w:val="22"/>
                <w:lang w:val="en-IE"/>
              </w:rPr>
              <w:t>006</w:t>
            </w:r>
          </w:p>
        </w:tc>
        <w:tc>
          <w:tcPr>
            <w:cnfStyle w:val="000010000000"/>
            <w:tcW w:w="849"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Cs w:val="0"/>
                <w:sz w:val="22"/>
                <w:szCs w:val="22"/>
                <w:lang w:val="en-IE"/>
              </w:rPr>
            </w:pPr>
            <w:r w:rsidRPr="00681EEC">
              <w:rPr>
                <w:rFonts w:asciiTheme="majorHAnsi" w:hAnsiTheme="majorHAnsi" w:cstheme="majorHAnsi"/>
                <w:bCs w:val="0"/>
                <w:sz w:val="22"/>
                <w:szCs w:val="22"/>
                <w:lang w:val="en-IE"/>
              </w:rPr>
              <w:t>2011</w:t>
            </w:r>
          </w:p>
        </w:tc>
        <w:tc>
          <w:tcPr>
            <w:cnfStyle w:val="000001000000"/>
            <w:tcW w:w="89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Cs w:val="0"/>
                <w:sz w:val="22"/>
                <w:szCs w:val="22"/>
                <w:lang w:val="en-IE"/>
              </w:rPr>
            </w:pPr>
            <w:r w:rsidRPr="00681EEC">
              <w:rPr>
                <w:rFonts w:asciiTheme="majorHAnsi" w:hAnsiTheme="majorHAnsi" w:cstheme="majorHAnsi"/>
                <w:bCs w:val="0"/>
                <w:sz w:val="22"/>
                <w:szCs w:val="22"/>
                <w:lang w:val="en-IE"/>
              </w:rPr>
              <w:t>%</w:t>
            </w:r>
            <w:r w:rsidRPr="00681EEC">
              <w:rPr>
                <w:rFonts w:asciiTheme="majorHAnsi" w:hAnsiTheme="majorHAnsi" w:cstheme="majorHAnsi"/>
                <w:b w:val="0"/>
                <w:bCs w:val="0"/>
                <w:sz w:val="22"/>
                <w:szCs w:val="22"/>
                <w:lang w:val="en-IE"/>
              </w:rPr>
              <w:t xml:space="preserve"> </w:t>
            </w:r>
            <w:r w:rsidRPr="00681EEC">
              <w:rPr>
                <w:rFonts w:asciiTheme="majorHAnsi" w:hAnsiTheme="majorHAnsi" w:cstheme="majorHAnsi"/>
                <w:bCs w:val="0"/>
                <w:sz w:val="22"/>
                <w:szCs w:val="22"/>
                <w:lang w:val="en-IE"/>
              </w:rPr>
              <w:t>C</w:t>
            </w:r>
            <w:r w:rsidRPr="00681EEC">
              <w:rPr>
                <w:rFonts w:asciiTheme="majorHAnsi" w:hAnsiTheme="majorHAnsi" w:cstheme="majorHAnsi"/>
                <w:b w:val="0"/>
                <w:bCs w:val="0"/>
                <w:sz w:val="22"/>
                <w:szCs w:val="22"/>
                <w:lang w:val="en-IE"/>
              </w:rPr>
              <w:t xml:space="preserve">hange </w:t>
            </w:r>
            <w:r w:rsidRPr="00681EEC">
              <w:rPr>
                <w:rFonts w:asciiTheme="majorHAnsi" w:hAnsiTheme="majorHAnsi" w:cstheme="majorHAnsi"/>
                <w:bCs w:val="0"/>
                <w:sz w:val="22"/>
                <w:szCs w:val="22"/>
                <w:lang w:val="en-IE"/>
              </w:rPr>
              <w:t>2</w:t>
            </w:r>
            <w:r w:rsidR="005B22DA">
              <w:rPr>
                <w:rFonts w:asciiTheme="majorHAnsi" w:hAnsiTheme="majorHAnsi" w:cstheme="majorHAnsi"/>
                <w:b w:val="0"/>
                <w:bCs w:val="0"/>
                <w:sz w:val="22"/>
                <w:szCs w:val="22"/>
                <w:lang w:val="en-IE"/>
              </w:rPr>
              <w:t>006</w:t>
            </w:r>
            <w:r w:rsidRPr="00681EEC">
              <w:rPr>
                <w:rFonts w:asciiTheme="majorHAnsi" w:hAnsiTheme="majorHAnsi" w:cstheme="majorHAnsi"/>
                <w:b w:val="0"/>
                <w:bCs w:val="0"/>
                <w:sz w:val="22"/>
                <w:szCs w:val="22"/>
                <w:lang w:val="en-IE"/>
              </w:rPr>
              <w:t>-</w:t>
            </w:r>
            <w:r w:rsidRPr="00681EEC">
              <w:rPr>
                <w:rFonts w:asciiTheme="majorHAnsi" w:hAnsiTheme="majorHAnsi" w:cstheme="majorHAnsi"/>
                <w:bCs w:val="0"/>
                <w:sz w:val="22"/>
                <w:szCs w:val="22"/>
                <w:lang w:val="en-IE"/>
              </w:rPr>
              <w:t>2</w:t>
            </w:r>
            <w:r w:rsidRPr="00681EEC">
              <w:rPr>
                <w:rFonts w:asciiTheme="majorHAnsi" w:hAnsiTheme="majorHAnsi" w:cstheme="majorHAnsi"/>
                <w:b w:val="0"/>
                <w:bCs w:val="0"/>
                <w:sz w:val="22"/>
                <w:szCs w:val="22"/>
                <w:lang w:val="en-IE"/>
              </w:rPr>
              <w:t>0</w:t>
            </w:r>
            <w:r w:rsidR="005B22DA">
              <w:rPr>
                <w:rFonts w:asciiTheme="majorHAnsi" w:hAnsiTheme="majorHAnsi" w:cstheme="majorHAnsi"/>
                <w:b w:val="0"/>
                <w:bCs w:val="0"/>
                <w:sz w:val="22"/>
                <w:szCs w:val="22"/>
                <w:lang w:val="en-IE"/>
              </w:rPr>
              <w:t>11</w:t>
            </w:r>
          </w:p>
        </w:tc>
      </w:tr>
      <w:tr w:rsidR="00681EEC" w:rsidRPr="00601A7F" w:rsidTr="00E46643">
        <w:tc>
          <w:tcPr>
            <w:cnfStyle w:val="001000000000"/>
            <w:tcW w:w="1056"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sz w:val="22"/>
                <w:szCs w:val="22"/>
                <w:lang w:val="en-IE"/>
              </w:rPr>
            </w:pPr>
            <w:r w:rsidRPr="00681EEC">
              <w:rPr>
                <w:rFonts w:asciiTheme="majorHAnsi" w:hAnsiTheme="majorHAnsi" w:cstheme="majorHAnsi"/>
                <w:b/>
                <w:sz w:val="22"/>
                <w:szCs w:val="22"/>
                <w:lang w:val="en-IE"/>
              </w:rPr>
              <w:t>C</w:t>
            </w:r>
            <w:r w:rsidRPr="00681EEC">
              <w:rPr>
                <w:rFonts w:asciiTheme="majorHAnsi" w:hAnsiTheme="majorHAnsi" w:cstheme="majorHAnsi"/>
                <w:sz w:val="22"/>
                <w:szCs w:val="22"/>
                <w:lang w:val="en-IE"/>
              </w:rPr>
              <w:t xml:space="preserve">avan </w:t>
            </w:r>
            <w:r w:rsidRPr="00681EEC">
              <w:rPr>
                <w:rFonts w:asciiTheme="majorHAnsi" w:hAnsiTheme="majorHAnsi" w:cstheme="majorHAnsi"/>
                <w:b/>
                <w:sz w:val="22"/>
                <w:szCs w:val="22"/>
                <w:lang w:val="en-IE"/>
              </w:rPr>
              <w:t>T</w:t>
            </w:r>
            <w:r w:rsidRPr="00681EEC">
              <w:rPr>
                <w:rFonts w:asciiTheme="majorHAnsi" w:hAnsiTheme="majorHAnsi" w:cstheme="majorHAnsi"/>
                <w:sz w:val="22"/>
                <w:szCs w:val="22"/>
                <w:lang w:val="en-IE"/>
              </w:rPr>
              <w:t>own</w:t>
            </w:r>
          </w:p>
        </w:tc>
        <w:tc>
          <w:tcPr>
            <w:cnfStyle w:val="000010000000"/>
            <w:tcW w:w="1277" w:type="dxa"/>
            <w:tcBorders>
              <w:top w:val="single" w:sz="4" w:space="0" w:color="auto"/>
              <w:left w:val="single" w:sz="4" w:space="0" w:color="auto"/>
              <w:bottom w:val="single" w:sz="4" w:space="0" w:color="auto"/>
              <w:right w:val="single" w:sz="4" w:space="0" w:color="auto"/>
            </w:tcBorders>
            <w:shd w:val="clear" w:color="auto" w:fill="C0C0C0"/>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Cavan Urban</w:t>
            </w:r>
          </w:p>
        </w:tc>
        <w:tc>
          <w:tcPr>
            <w:cnfStyle w:val="000001000000"/>
            <w:tcW w:w="858" w:type="dxa"/>
            <w:tcBorders>
              <w:top w:val="single" w:sz="4" w:space="0" w:color="auto"/>
              <w:left w:val="single" w:sz="4" w:space="0" w:color="auto"/>
              <w:bottom w:val="single" w:sz="4" w:space="0" w:color="auto"/>
              <w:right w:val="single" w:sz="4" w:space="0" w:color="auto"/>
            </w:tcBorders>
            <w:shd w:val="clear" w:color="auto" w:fill="C0C0C0"/>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3,332</w:t>
            </w:r>
          </w:p>
        </w:tc>
        <w:tc>
          <w:tcPr>
            <w:cnfStyle w:val="000010000000"/>
            <w:tcW w:w="862"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bCs w:val="0"/>
                <w:sz w:val="22"/>
                <w:szCs w:val="22"/>
                <w:lang w:val="en-IE"/>
              </w:rPr>
            </w:pPr>
            <w:r w:rsidRPr="00681EEC">
              <w:rPr>
                <w:rFonts w:asciiTheme="majorHAnsi" w:hAnsiTheme="majorHAnsi" w:cstheme="majorHAnsi"/>
                <w:b w:val="0"/>
                <w:sz w:val="22"/>
                <w:szCs w:val="22"/>
                <w:lang w:val="en-IE"/>
              </w:rPr>
              <w:t>3,509</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+5.3%</w:t>
            </w:r>
          </w:p>
        </w:tc>
        <w:tc>
          <w:tcPr>
            <w:cnfStyle w:val="000010000000"/>
            <w:tcW w:w="105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3,538</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bCs w:val="0"/>
                <w:sz w:val="22"/>
                <w:szCs w:val="22"/>
                <w:lang w:val="en-IE"/>
              </w:rPr>
            </w:pPr>
            <w:r w:rsidRPr="00681EEC">
              <w:rPr>
                <w:rFonts w:asciiTheme="majorHAnsi" w:hAnsiTheme="majorHAnsi" w:cstheme="majorHAnsi"/>
                <w:b w:val="0"/>
                <w:bCs w:val="0"/>
                <w:sz w:val="22"/>
                <w:szCs w:val="22"/>
                <w:lang w:val="en-IE"/>
              </w:rPr>
              <w:t>+0.8%</w:t>
            </w:r>
          </w:p>
        </w:tc>
        <w:tc>
          <w:tcPr>
            <w:cnfStyle w:val="000010000000"/>
            <w:tcW w:w="1006"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3,934</w:t>
            </w:r>
          </w:p>
        </w:tc>
        <w:tc>
          <w:tcPr>
            <w:cnfStyle w:val="000001000000"/>
            <w:tcW w:w="895"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+11.2%</w:t>
            </w:r>
          </w:p>
        </w:tc>
        <w:tc>
          <w:tcPr>
            <w:cnfStyle w:val="000010000000"/>
            <w:tcW w:w="849" w:type="dxa"/>
            <w:tcBorders>
              <w:top w:val="single" w:sz="4" w:space="0" w:color="auto"/>
              <w:left w:val="single" w:sz="4" w:space="0" w:color="auto"/>
              <w:bottom w:val="single" w:sz="4" w:space="0" w:color="auto"/>
              <w:right w:val="single" w:sz="4" w:space="0" w:color="auto"/>
            </w:tcBorders>
          </w:tcPr>
          <w:p w:rsidR="00681EEC" w:rsidRPr="00681EEC" w:rsidRDefault="009A6462" w:rsidP="006C528E">
            <w:pPr>
              <w:jc w:val="both"/>
              <w:rPr>
                <w:rFonts w:asciiTheme="majorHAnsi" w:hAnsiTheme="majorHAnsi" w:cstheme="majorHAnsi"/>
                <w:b w:val="0"/>
                <w:sz w:val="22"/>
                <w:szCs w:val="22"/>
                <w:lang w:val="en-IE"/>
              </w:rPr>
            </w:pPr>
            <w:r>
              <w:rPr>
                <w:rFonts w:asciiTheme="majorHAnsi" w:hAnsiTheme="majorHAnsi" w:cstheme="majorHAnsi"/>
                <w:b w:val="0"/>
                <w:sz w:val="22"/>
                <w:szCs w:val="22"/>
                <w:lang w:val="en-IE"/>
              </w:rPr>
              <w:t>3,649</w:t>
            </w:r>
          </w:p>
        </w:tc>
        <w:tc>
          <w:tcPr>
            <w:cnfStyle w:val="000001000000"/>
            <w:tcW w:w="89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p>
        </w:tc>
      </w:tr>
      <w:tr w:rsidR="00681EEC" w:rsidRPr="00601A7F" w:rsidTr="00E46643">
        <w:tc>
          <w:tcPr>
            <w:cnfStyle w:val="001000000000"/>
            <w:tcW w:w="1056"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sz w:val="22"/>
                <w:szCs w:val="22"/>
                <w:lang w:val="en-IE"/>
              </w:rPr>
            </w:pPr>
            <w:r w:rsidRPr="00681EEC">
              <w:rPr>
                <w:rFonts w:asciiTheme="majorHAnsi" w:hAnsiTheme="majorHAnsi" w:cstheme="majorHAnsi"/>
                <w:sz w:val="22"/>
                <w:szCs w:val="22"/>
                <w:lang w:val="en-IE"/>
              </w:rPr>
              <w:t xml:space="preserve">Environs of Cavan </w:t>
            </w:r>
          </w:p>
        </w:tc>
        <w:tc>
          <w:tcPr>
            <w:cnfStyle w:val="000010000000"/>
            <w:tcW w:w="1277" w:type="dxa"/>
            <w:tcBorders>
              <w:top w:val="single" w:sz="4" w:space="0" w:color="auto"/>
              <w:left w:val="single" w:sz="4" w:space="0" w:color="auto"/>
              <w:bottom w:val="single" w:sz="4" w:space="0" w:color="auto"/>
              <w:right w:val="single" w:sz="4" w:space="0" w:color="auto"/>
            </w:tcBorders>
            <w:shd w:val="clear" w:color="auto" w:fill="C0C0C0"/>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Cavan Rural*</w:t>
            </w:r>
          </w:p>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 xml:space="preserve">Moynehall* </w:t>
            </w:r>
          </w:p>
        </w:tc>
        <w:tc>
          <w:tcPr>
            <w:cnfStyle w:val="000001000000"/>
            <w:tcW w:w="858" w:type="dxa"/>
            <w:tcBorders>
              <w:top w:val="single" w:sz="4" w:space="0" w:color="auto"/>
              <w:left w:val="single" w:sz="4" w:space="0" w:color="auto"/>
              <w:bottom w:val="single" w:sz="4" w:space="0" w:color="auto"/>
              <w:right w:val="single" w:sz="4" w:space="0" w:color="auto"/>
            </w:tcBorders>
            <w:shd w:val="clear" w:color="auto" w:fill="C0C0C0"/>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1,922</w:t>
            </w:r>
          </w:p>
        </w:tc>
        <w:tc>
          <w:tcPr>
            <w:cnfStyle w:val="000010000000"/>
            <w:tcW w:w="862"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bCs w:val="0"/>
                <w:sz w:val="22"/>
                <w:szCs w:val="22"/>
                <w:lang w:val="en-IE"/>
              </w:rPr>
            </w:pPr>
            <w:r w:rsidRPr="00681EEC">
              <w:rPr>
                <w:rFonts w:asciiTheme="majorHAnsi" w:hAnsiTheme="majorHAnsi" w:cstheme="majorHAnsi"/>
                <w:b w:val="0"/>
                <w:sz w:val="22"/>
                <w:szCs w:val="22"/>
                <w:lang w:val="en-IE"/>
              </w:rPr>
              <w:t>2,114</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+10%</w:t>
            </w:r>
          </w:p>
          <w:p w:rsidR="00681EEC" w:rsidRPr="00681EEC" w:rsidRDefault="00681EEC" w:rsidP="006C528E">
            <w:pPr>
              <w:jc w:val="both"/>
              <w:rPr>
                <w:rFonts w:asciiTheme="majorHAnsi" w:hAnsiTheme="majorHAnsi" w:cstheme="majorHAnsi"/>
                <w:b w:val="0"/>
                <w:bCs w:val="0"/>
                <w:sz w:val="22"/>
                <w:szCs w:val="22"/>
                <w:lang w:val="en-IE"/>
              </w:rPr>
            </w:pPr>
          </w:p>
        </w:tc>
        <w:tc>
          <w:tcPr>
            <w:cnfStyle w:val="000010000000"/>
            <w:tcW w:w="105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2,560</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Cs w:val="0"/>
                <w:sz w:val="22"/>
                <w:szCs w:val="22"/>
                <w:lang w:val="en-IE"/>
              </w:rPr>
            </w:pPr>
            <w:r w:rsidRPr="00681EEC">
              <w:rPr>
                <w:rFonts w:asciiTheme="majorHAnsi" w:hAnsiTheme="majorHAnsi" w:cstheme="majorHAnsi"/>
                <w:b w:val="0"/>
                <w:sz w:val="22"/>
                <w:szCs w:val="22"/>
                <w:lang w:val="en-IE"/>
              </w:rPr>
              <w:t>+21.1%</w:t>
            </w:r>
          </w:p>
        </w:tc>
        <w:tc>
          <w:tcPr>
            <w:cnfStyle w:val="000010000000"/>
            <w:tcW w:w="1006"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3,949</w:t>
            </w:r>
          </w:p>
        </w:tc>
        <w:tc>
          <w:tcPr>
            <w:cnfStyle w:val="000001000000"/>
            <w:tcW w:w="895"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r w:rsidRPr="00681EEC">
              <w:rPr>
                <w:rFonts w:asciiTheme="majorHAnsi" w:hAnsiTheme="majorHAnsi" w:cstheme="majorHAnsi"/>
                <w:b w:val="0"/>
                <w:sz w:val="22"/>
                <w:szCs w:val="22"/>
                <w:lang w:val="en-IE"/>
              </w:rPr>
              <w:t>+54.3%</w:t>
            </w:r>
          </w:p>
        </w:tc>
        <w:tc>
          <w:tcPr>
            <w:cnfStyle w:val="000010000000"/>
            <w:tcW w:w="849" w:type="dxa"/>
            <w:tcBorders>
              <w:top w:val="single" w:sz="4" w:space="0" w:color="auto"/>
              <w:left w:val="single" w:sz="4" w:space="0" w:color="auto"/>
              <w:bottom w:val="single" w:sz="4" w:space="0" w:color="auto"/>
              <w:right w:val="single" w:sz="4" w:space="0" w:color="auto"/>
            </w:tcBorders>
          </w:tcPr>
          <w:p w:rsidR="00681EEC" w:rsidRPr="00681EEC" w:rsidRDefault="00DD5E8C" w:rsidP="006C528E">
            <w:pPr>
              <w:jc w:val="both"/>
              <w:rPr>
                <w:rFonts w:asciiTheme="majorHAnsi" w:hAnsiTheme="majorHAnsi" w:cstheme="majorHAnsi"/>
                <w:b w:val="0"/>
                <w:sz w:val="22"/>
                <w:szCs w:val="22"/>
                <w:lang w:val="en-IE"/>
              </w:rPr>
            </w:pPr>
            <w:r>
              <w:rPr>
                <w:rFonts w:asciiTheme="majorHAnsi" w:hAnsiTheme="majorHAnsi" w:cstheme="majorHAnsi"/>
                <w:b w:val="0"/>
                <w:sz w:val="22"/>
                <w:szCs w:val="22"/>
                <w:lang w:val="en-IE"/>
              </w:rPr>
              <w:t>6556</w:t>
            </w:r>
          </w:p>
        </w:tc>
        <w:tc>
          <w:tcPr>
            <w:cnfStyle w:val="000001000000"/>
            <w:tcW w:w="893" w:type="dxa"/>
            <w:tcBorders>
              <w:top w:val="single" w:sz="4" w:space="0" w:color="auto"/>
              <w:left w:val="single" w:sz="4" w:space="0" w:color="auto"/>
              <w:bottom w:val="single" w:sz="4" w:space="0" w:color="auto"/>
              <w:right w:val="single" w:sz="4" w:space="0" w:color="auto"/>
            </w:tcBorders>
          </w:tcPr>
          <w:p w:rsidR="00681EEC" w:rsidRPr="00681EEC" w:rsidRDefault="00681EEC" w:rsidP="006C528E">
            <w:pPr>
              <w:jc w:val="both"/>
              <w:rPr>
                <w:rFonts w:asciiTheme="majorHAnsi" w:hAnsiTheme="majorHAnsi" w:cstheme="majorHAnsi"/>
                <w:b w:val="0"/>
                <w:sz w:val="22"/>
                <w:szCs w:val="22"/>
                <w:lang w:val="en-IE"/>
              </w:rPr>
            </w:pPr>
          </w:p>
        </w:tc>
      </w:tr>
      <w:tr w:rsidR="00681EEC" w:rsidRPr="00601A7F" w:rsidTr="00E46643">
        <w:trPr>
          <w:cnfStyle w:val="010000000000"/>
          <w:trHeight w:val="140"/>
        </w:trPr>
        <w:tc>
          <w:tcPr>
            <w:cnfStyle w:val="001000000000"/>
            <w:tcW w:w="1056" w:type="dxa"/>
            <w:tcBorders>
              <w:top w:val="single" w:sz="4" w:space="0" w:color="auto"/>
              <w:left w:val="single" w:sz="4" w:space="0" w:color="auto"/>
              <w:bottom w:val="single" w:sz="4" w:space="0" w:color="auto"/>
              <w:right w:val="single" w:sz="4" w:space="0" w:color="auto"/>
            </w:tcBorders>
          </w:tcPr>
          <w:p w:rsidR="00681EEC" w:rsidRPr="00E46643" w:rsidRDefault="00681EEC" w:rsidP="006C528E">
            <w:pPr>
              <w:jc w:val="both"/>
              <w:rPr>
                <w:rFonts w:ascii="Tahoma" w:hAnsi="Tahoma" w:cs="Tahoma"/>
                <w:b/>
                <w:sz w:val="16"/>
                <w:szCs w:val="16"/>
                <w:lang w:val="en-IE"/>
              </w:rPr>
            </w:pPr>
            <w:r w:rsidRPr="00E46643">
              <w:rPr>
                <w:rFonts w:ascii="Tahoma" w:hAnsi="Tahoma" w:cs="Tahoma"/>
                <w:b/>
                <w:sz w:val="16"/>
                <w:szCs w:val="16"/>
                <w:lang w:val="en-IE"/>
              </w:rPr>
              <w:t>Total</w:t>
            </w:r>
          </w:p>
        </w:tc>
        <w:tc>
          <w:tcPr>
            <w:cnfStyle w:val="000010000000"/>
            <w:tcW w:w="1277" w:type="dxa"/>
            <w:tcBorders>
              <w:top w:val="single" w:sz="4" w:space="0" w:color="auto"/>
              <w:left w:val="single" w:sz="4" w:space="0" w:color="auto"/>
              <w:bottom w:val="single" w:sz="4" w:space="0" w:color="auto"/>
              <w:right w:val="single" w:sz="4" w:space="0" w:color="auto"/>
            </w:tcBorders>
            <w:shd w:val="clear" w:color="auto" w:fill="C0C0C0"/>
          </w:tcPr>
          <w:p w:rsidR="00681EEC" w:rsidRPr="00E46643" w:rsidRDefault="00681EEC" w:rsidP="006C528E">
            <w:pPr>
              <w:jc w:val="both"/>
              <w:rPr>
                <w:rFonts w:ascii="Tahoma" w:hAnsi="Tahoma" w:cs="Tahoma"/>
                <w:sz w:val="16"/>
                <w:szCs w:val="16"/>
                <w:lang w:val="en-IE"/>
              </w:rPr>
            </w:pPr>
          </w:p>
        </w:tc>
        <w:tc>
          <w:tcPr>
            <w:cnfStyle w:val="000001000000"/>
            <w:tcW w:w="858" w:type="dxa"/>
            <w:tcBorders>
              <w:top w:val="single" w:sz="4" w:space="0" w:color="auto"/>
              <w:left w:val="single" w:sz="4" w:space="0" w:color="auto"/>
              <w:bottom w:val="single" w:sz="4" w:space="0" w:color="auto"/>
              <w:right w:val="single" w:sz="4" w:space="0" w:color="auto"/>
            </w:tcBorders>
            <w:shd w:val="clear" w:color="auto" w:fill="C0C0C0"/>
          </w:tcPr>
          <w:p w:rsidR="00681EEC" w:rsidRPr="00E46643" w:rsidRDefault="00681EEC" w:rsidP="006C528E">
            <w:pPr>
              <w:jc w:val="both"/>
              <w:rPr>
                <w:rFonts w:ascii="Tahoma" w:hAnsi="Tahoma" w:cs="Tahoma"/>
                <w:sz w:val="16"/>
                <w:szCs w:val="16"/>
                <w:lang w:val="en-IE"/>
              </w:rPr>
            </w:pPr>
            <w:r w:rsidRPr="00E46643">
              <w:rPr>
                <w:rFonts w:ascii="Tahoma" w:hAnsi="Tahoma" w:cs="Tahoma"/>
                <w:sz w:val="16"/>
                <w:szCs w:val="16"/>
                <w:lang w:val="en-IE"/>
              </w:rPr>
              <w:t>5,254</w:t>
            </w:r>
          </w:p>
        </w:tc>
        <w:tc>
          <w:tcPr>
            <w:cnfStyle w:val="000010000000"/>
            <w:tcW w:w="862" w:type="dxa"/>
            <w:tcBorders>
              <w:top w:val="single" w:sz="4" w:space="0" w:color="auto"/>
              <w:left w:val="single" w:sz="4" w:space="0" w:color="auto"/>
              <w:bottom w:val="single" w:sz="4" w:space="0" w:color="auto"/>
              <w:right w:val="single" w:sz="4" w:space="0" w:color="auto"/>
            </w:tcBorders>
          </w:tcPr>
          <w:p w:rsidR="00681EEC" w:rsidRPr="00E46643" w:rsidRDefault="00681EEC" w:rsidP="006C528E">
            <w:pPr>
              <w:jc w:val="both"/>
              <w:rPr>
                <w:rFonts w:ascii="Tahoma" w:hAnsi="Tahoma" w:cs="Tahoma"/>
                <w:bCs/>
                <w:sz w:val="16"/>
                <w:szCs w:val="16"/>
                <w:lang w:val="en-IE"/>
              </w:rPr>
            </w:pPr>
            <w:r w:rsidRPr="00E46643">
              <w:rPr>
                <w:rFonts w:ascii="Tahoma" w:hAnsi="Tahoma" w:cs="Tahoma"/>
                <w:bCs/>
                <w:sz w:val="16"/>
                <w:szCs w:val="16"/>
                <w:lang w:val="en-IE"/>
              </w:rPr>
              <w:t>5,623</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E46643" w:rsidRDefault="00681EEC" w:rsidP="006C528E">
            <w:pPr>
              <w:jc w:val="both"/>
              <w:rPr>
                <w:rFonts w:ascii="Tahoma" w:hAnsi="Tahoma" w:cs="Tahoma"/>
                <w:b/>
                <w:sz w:val="16"/>
                <w:szCs w:val="16"/>
                <w:lang w:val="en-IE"/>
              </w:rPr>
            </w:pPr>
            <w:r w:rsidRPr="00E46643">
              <w:rPr>
                <w:rFonts w:ascii="Tahoma" w:hAnsi="Tahoma" w:cs="Tahoma"/>
                <w:b/>
                <w:sz w:val="16"/>
                <w:szCs w:val="16"/>
                <w:lang w:val="en-IE"/>
              </w:rPr>
              <w:t>+7%</w:t>
            </w:r>
          </w:p>
        </w:tc>
        <w:tc>
          <w:tcPr>
            <w:cnfStyle w:val="000010000000"/>
            <w:tcW w:w="1053" w:type="dxa"/>
            <w:tcBorders>
              <w:top w:val="single" w:sz="4" w:space="0" w:color="auto"/>
              <w:left w:val="single" w:sz="4" w:space="0" w:color="auto"/>
              <w:bottom w:val="single" w:sz="4" w:space="0" w:color="auto"/>
              <w:right w:val="single" w:sz="4" w:space="0" w:color="auto"/>
            </w:tcBorders>
          </w:tcPr>
          <w:p w:rsidR="00681EEC" w:rsidRPr="00E46643" w:rsidRDefault="00681EEC" w:rsidP="006C528E">
            <w:pPr>
              <w:autoSpaceDE w:val="0"/>
              <w:autoSpaceDN w:val="0"/>
              <w:adjustRightInd w:val="0"/>
              <w:jc w:val="both"/>
              <w:rPr>
                <w:rFonts w:ascii="Tahoma" w:hAnsi="Tahoma" w:cs="Tahoma"/>
                <w:sz w:val="16"/>
                <w:szCs w:val="16"/>
                <w:lang w:val="en-IE"/>
              </w:rPr>
            </w:pPr>
            <w:r w:rsidRPr="00E46643">
              <w:rPr>
                <w:rFonts w:ascii="Tahoma" w:hAnsi="Tahoma" w:cs="Tahoma"/>
                <w:sz w:val="16"/>
                <w:szCs w:val="16"/>
                <w:lang w:val="en-IE"/>
              </w:rPr>
              <w:t>6,098</w:t>
            </w:r>
          </w:p>
        </w:tc>
        <w:tc>
          <w:tcPr>
            <w:cnfStyle w:val="000001000000"/>
            <w:tcW w:w="883" w:type="dxa"/>
            <w:tcBorders>
              <w:top w:val="single" w:sz="4" w:space="0" w:color="auto"/>
              <w:left w:val="single" w:sz="4" w:space="0" w:color="auto"/>
              <w:bottom w:val="single" w:sz="4" w:space="0" w:color="auto"/>
              <w:right w:val="single" w:sz="4" w:space="0" w:color="auto"/>
            </w:tcBorders>
          </w:tcPr>
          <w:p w:rsidR="00681EEC" w:rsidRPr="00E46643" w:rsidRDefault="00681EEC" w:rsidP="006C528E">
            <w:pPr>
              <w:jc w:val="both"/>
              <w:rPr>
                <w:rFonts w:ascii="Tahoma" w:hAnsi="Tahoma" w:cs="Tahoma"/>
                <w:b/>
                <w:bCs/>
                <w:sz w:val="16"/>
                <w:szCs w:val="16"/>
                <w:lang w:val="en-IE"/>
              </w:rPr>
            </w:pPr>
            <w:r w:rsidRPr="00E46643">
              <w:rPr>
                <w:rFonts w:ascii="Tahoma" w:hAnsi="Tahoma" w:cs="Tahoma"/>
                <w:b/>
                <w:bCs/>
                <w:sz w:val="16"/>
                <w:szCs w:val="16"/>
                <w:lang w:val="en-IE"/>
              </w:rPr>
              <w:t>+8.5%</w:t>
            </w:r>
          </w:p>
        </w:tc>
        <w:tc>
          <w:tcPr>
            <w:cnfStyle w:val="000010000000"/>
            <w:tcW w:w="1006" w:type="dxa"/>
            <w:tcBorders>
              <w:top w:val="single" w:sz="4" w:space="0" w:color="auto"/>
              <w:left w:val="single" w:sz="4" w:space="0" w:color="auto"/>
              <w:bottom w:val="single" w:sz="4" w:space="0" w:color="auto"/>
              <w:right w:val="single" w:sz="4" w:space="0" w:color="auto"/>
            </w:tcBorders>
          </w:tcPr>
          <w:p w:rsidR="00681EEC" w:rsidRPr="00E46643" w:rsidRDefault="00681EEC" w:rsidP="006C528E">
            <w:pPr>
              <w:jc w:val="both"/>
              <w:rPr>
                <w:rFonts w:ascii="Tahoma" w:hAnsi="Tahoma" w:cs="Tahoma"/>
                <w:sz w:val="16"/>
                <w:szCs w:val="16"/>
                <w:lang w:val="en-IE"/>
              </w:rPr>
            </w:pPr>
            <w:r w:rsidRPr="00E46643">
              <w:rPr>
                <w:rFonts w:ascii="Tahoma" w:hAnsi="Tahoma" w:cs="Tahoma"/>
                <w:sz w:val="16"/>
                <w:szCs w:val="16"/>
                <w:lang w:val="en-IE"/>
              </w:rPr>
              <w:t>7,883</w:t>
            </w:r>
          </w:p>
        </w:tc>
        <w:tc>
          <w:tcPr>
            <w:cnfStyle w:val="000001000000"/>
            <w:tcW w:w="895" w:type="dxa"/>
            <w:tcBorders>
              <w:top w:val="single" w:sz="4" w:space="0" w:color="auto"/>
              <w:left w:val="single" w:sz="4" w:space="0" w:color="auto"/>
              <w:bottom w:val="single" w:sz="4" w:space="0" w:color="auto"/>
              <w:right w:val="single" w:sz="4" w:space="0" w:color="auto"/>
            </w:tcBorders>
          </w:tcPr>
          <w:p w:rsidR="00681EEC" w:rsidRPr="00E46643" w:rsidRDefault="00681EEC" w:rsidP="006C528E">
            <w:pPr>
              <w:jc w:val="both"/>
              <w:rPr>
                <w:rFonts w:ascii="Tahoma" w:hAnsi="Tahoma" w:cs="Tahoma"/>
                <w:bCs/>
                <w:sz w:val="16"/>
                <w:szCs w:val="16"/>
                <w:lang w:val="en-IE"/>
              </w:rPr>
            </w:pPr>
            <w:r w:rsidRPr="00E46643">
              <w:rPr>
                <w:rFonts w:ascii="Tahoma" w:hAnsi="Tahoma" w:cs="Tahoma"/>
                <w:bCs/>
                <w:sz w:val="16"/>
                <w:szCs w:val="16"/>
                <w:lang w:val="en-IE"/>
              </w:rPr>
              <w:t>+29.3%</w:t>
            </w:r>
          </w:p>
        </w:tc>
        <w:tc>
          <w:tcPr>
            <w:cnfStyle w:val="000010000000"/>
            <w:tcW w:w="849" w:type="dxa"/>
            <w:tcBorders>
              <w:top w:val="single" w:sz="4" w:space="0" w:color="auto"/>
              <w:left w:val="single" w:sz="4" w:space="0" w:color="auto"/>
              <w:bottom w:val="single" w:sz="4" w:space="0" w:color="auto"/>
              <w:right w:val="single" w:sz="4" w:space="0" w:color="auto"/>
            </w:tcBorders>
          </w:tcPr>
          <w:p w:rsidR="00681EEC" w:rsidRPr="0059467B" w:rsidRDefault="005B22DA" w:rsidP="006C528E">
            <w:pPr>
              <w:jc w:val="both"/>
              <w:rPr>
                <w:rFonts w:ascii="Tahoma" w:hAnsi="Tahoma" w:cs="Tahoma"/>
                <w:bCs/>
                <w:sz w:val="16"/>
                <w:szCs w:val="16"/>
                <w:lang w:val="en-IE"/>
              </w:rPr>
            </w:pPr>
            <w:r w:rsidRPr="0059467B">
              <w:rPr>
                <w:rFonts w:ascii="Tahoma" w:hAnsi="Tahoma" w:cs="Tahoma"/>
                <w:bCs/>
                <w:sz w:val="16"/>
                <w:szCs w:val="16"/>
                <w:lang w:val="en-IE"/>
              </w:rPr>
              <w:t>10,205</w:t>
            </w:r>
          </w:p>
        </w:tc>
        <w:tc>
          <w:tcPr>
            <w:cnfStyle w:val="000001000000"/>
            <w:tcW w:w="893" w:type="dxa"/>
            <w:tcBorders>
              <w:top w:val="single" w:sz="4" w:space="0" w:color="auto"/>
              <w:left w:val="single" w:sz="4" w:space="0" w:color="auto"/>
              <w:bottom w:val="single" w:sz="4" w:space="0" w:color="auto"/>
              <w:right w:val="single" w:sz="4" w:space="0" w:color="auto"/>
            </w:tcBorders>
          </w:tcPr>
          <w:p w:rsidR="00681EEC" w:rsidRPr="00601A7F" w:rsidRDefault="00681EEC" w:rsidP="006C528E">
            <w:pPr>
              <w:jc w:val="both"/>
              <w:rPr>
                <w:rFonts w:ascii="Tahoma" w:hAnsi="Tahoma" w:cs="Tahoma"/>
                <w:bCs/>
                <w:sz w:val="16"/>
                <w:szCs w:val="16"/>
                <w:u w:val="single"/>
                <w:lang w:val="en-IE"/>
              </w:rPr>
            </w:pPr>
          </w:p>
        </w:tc>
      </w:tr>
    </w:tbl>
    <w:p w:rsidR="00681EEC" w:rsidRPr="005E1207" w:rsidRDefault="00681EEC" w:rsidP="00681EEC">
      <w:pPr>
        <w:jc w:val="both"/>
        <w:rPr>
          <w:rFonts w:ascii="Tahoma" w:hAnsi="Tahoma" w:cs="Tahoma"/>
          <w:sz w:val="16"/>
          <w:szCs w:val="16"/>
          <w:lang w:val="en-IE"/>
        </w:rPr>
      </w:pPr>
      <w:r w:rsidRPr="00601A7F">
        <w:rPr>
          <w:rFonts w:ascii="Tahoma" w:hAnsi="Tahoma" w:cs="Tahoma"/>
          <w:sz w:val="16"/>
          <w:szCs w:val="16"/>
          <w:lang w:val="en-IE"/>
        </w:rPr>
        <w:t>*=part of ED (The area of the Electoral Divisions of Cavan Rural and Moynehall are much greater than the Cavan Town and Environs area as designa</w:t>
      </w:r>
      <w:r>
        <w:rPr>
          <w:rFonts w:ascii="Tahoma" w:hAnsi="Tahoma" w:cs="Tahoma"/>
          <w:sz w:val="16"/>
          <w:szCs w:val="16"/>
          <w:lang w:val="en-IE"/>
        </w:rPr>
        <w:t>ted in the Development Plan 2008-2014</w:t>
      </w:r>
      <w:r w:rsidRPr="00601A7F">
        <w:rPr>
          <w:rFonts w:ascii="Tahoma" w:hAnsi="Tahoma" w:cs="Tahoma"/>
          <w:sz w:val="16"/>
          <w:szCs w:val="16"/>
          <w:lang w:val="en-IE"/>
        </w:rPr>
        <w:t>)</w:t>
      </w:r>
    </w:p>
    <w:p w:rsidR="00681EEC" w:rsidRDefault="00681EEC" w:rsidP="00031D9B">
      <w:pPr>
        <w:autoSpaceDE w:val="0"/>
        <w:autoSpaceDN w:val="0"/>
        <w:adjustRightInd w:val="0"/>
        <w:ind w:firstLine="284"/>
        <w:rPr>
          <w:rFonts w:asciiTheme="majorHAnsi" w:hAnsiTheme="majorHAnsi" w:cstheme="majorHAnsi"/>
          <w:sz w:val="22"/>
          <w:szCs w:val="22"/>
        </w:rPr>
      </w:pPr>
    </w:p>
    <w:p w:rsidR="00A70233" w:rsidRPr="00FC2B4C" w:rsidRDefault="00A70233" w:rsidP="00CD06F1">
      <w:pPr>
        <w:autoSpaceDE w:val="0"/>
        <w:autoSpaceDN w:val="0"/>
        <w:adjustRightInd w:val="0"/>
        <w:ind w:left="-142"/>
        <w:rPr>
          <w:rFonts w:asciiTheme="majorHAnsi" w:hAnsiTheme="majorHAnsi" w:cstheme="majorHAnsi"/>
          <w:sz w:val="22"/>
          <w:szCs w:val="22"/>
          <w:lang w:val="en-IE"/>
        </w:rPr>
      </w:pPr>
      <w:r w:rsidRPr="00FC2B4C">
        <w:rPr>
          <w:rFonts w:asciiTheme="majorHAnsi" w:hAnsiTheme="majorHAnsi" w:cstheme="majorHAnsi"/>
          <w:sz w:val="22"/>
          <w:szCs w:val="22"/>
          <w:lang w:val="en-IE"/>
        </w:rPr>
        <w:t xml:space="preserve">The above table clearly indicates an increase in population growth </w:t>
      </w:r>
      <w:r w:rsidR="00FC2B4C" w:rsidRPr="00FC2B4C">
        <w:rPr>
          <w:rFonts w:asciiTheme="majorHAnsi" w:hAnsiTheme="majorHAnsi" w:cstheme="majorHAnsi"/>
          <w:sz w:val="22"/>
          <w:szCs w:val="22"/>
          <w:lang w:val="en-IE"/>
        </w:rPr>
        <w:t>for the plan area, however, it is noted that there is a decrease in population in the Town area, which should be addressed in the revised Core Strategy for the new plan.</w:t>
      </w:r>
    </w:p>
    <w:p w:rsidR="00B22670" w:rsidRPr="00601A7F" w:rsidRDefault="00B22670" w:rsidP="00CD06F1">
      <w:pPr>
        <w:ind w:left="-142"/>
        <w:jc w:val="both"/>
        <w:rPr>
          <w:rFonts w:ascii="Tahoma" w:hAnsi="Tahoma" w:cs="Tahoma"/>
          <w:sz w:val="20"/>
          <w:szCs w:val="20"/>
          <w:lang w:val="en-IE"/>
        </w:rPr>
      </w:pPr>
    </w:p>
    <w:p w:rsidR="00B22670" w:rsidRPr="00FC2B4C" w:rsidRDefault="00B22670" w:rsidP="00CD06F1">
      <w:pPr>
        <w:ind w:left="-142"/>
        <w:jc w:val="both"/>
        <w:rPr>
          <w:rFonts w:asciiTheme="majorHAnsi" w:hAnsiTheme="majorHAnsi" w:cstheme="majorHAnsi"/>
          <w:sz w:val="22"/>
          <w:szCs w:val="22"/>
          <w:lang w:val="en-IE"/>
        </w:rPr>
      </w:pPr>
      <w:r w:rsidRPr="00FC2B4C">
        <w:rPr>
          <w:rFonts w:asciiTheme="majorHAnsi" w:hAnsiTheme="majorHAnsi" w:cstheme="majorHAnsi"/>
          <w:sz w:val="22"/>
          <w:szCs w:val="22"/>
          <w:lang w:val="en-IE"/>
        </w:rPr>
        <w:t xml:space="preserve">Cavan Town and Environs is experiencing population growth at a rate exceeding county-wide growth, indicating a need for strategic management in this area.  </w:t>
      </w:r>
    </w:p>
    <w:p w:rsidR="00B22670" w:rsidRPr="00FC2B4C" w:rsidRDefault="00B22670" w:rsidP="00B22670">
      <w:pPr>
        <w:autoSpaceDE w:val="0"/>
        <w:autoSpaceDN w:val="0"/>
        <w:adjustRightInd w:val="0"/>
        <w:ind w:left="-180" w:right="-2"/>
        <w:jc w:val="both"/>
        <w:rPr>
          <w:rFonts w:asciiTheme="majorHAnsi" w:hAnsiTheme="majorHAnsi" w:cstheme="majorHAnsi"/>
          <w:sz w:val="22"/>
          <w:szCs w:val="22"/>
          <w:lang w:val="en-IE"/>
        </w:rPr>
      </w:pPr>
    </w:p>
    <w:p w:rsidR="00B22670" w:rsidRPr="00FC2B4C" w:rsidRDefault="00B22670" w:rsidP="00CD06F1">
      <w:pPr>
        <w:ind w:left="-142"/>
        <w:jc w:val="both"/>
        <w:rPr>
          <w:rFonts w:asciiTheme="majorHAnsi" w:hAnsiTheme="majorHAnsi" w:cstheme="majorHAnsi"/>
          <w:sz w:val="22"/>
          <w:szCs w:val="22"/>
          <w:lang w:val="en-IE"/>
        </w:rPr>
      </w:pPr>
      <w:r w:rsidRPr="00FC2B4C">
        <w:rPr>
          <w:rFonts w:asciiTheme="majorHAnsi" w:hAnsiTheme="majorHAnsi" w:cstheme="majorHAnsi"/>
          <w:sz w:val="22"/>
          <w:szCs w:val="22"/>
          <w:lang w:val="en-IE"/>
        </w:rPr>
        <w:t>The density of development in Cavan is relatively low, a common trait among many other Irish towns.  Over the past 30 years, the town</w:t>
      </w:r>
      <w:r w:rsidR="00FC2B4C" w:rsidRPr="00FC2B4C">
        <w:rPr>
          <w:rFonts w:asciiTheme="majorHAnsi" w:hAnsiTheme="majorHAnsi" w:cstheme="majorHAnsi"/>
          <w:sz w:val="22"/>
          <w:szCs w:val="22"/>
          <w:lang w:val="en-IE"/>
        </w:rPr>
        <w:t xml:space="preserve"> &amp; </w:t>
      </w:r>
      <w:proofErr w:type="gramStart"/>
      <w:r w:rsidR="00FC2B4C" w:rsidRPr="00FC2B4C">
        <w:rPr>
          <w:rFonts w:asciiTheme="majorHAnsi" w:hAnsiTheme="majorHAnsi" w:cstheme="majorHAnsi"/>
          <w:sz w:val="22"/>
          <w:szCs w:val="22"/>
          <w:lang w:val="en-IE"/>
        </w:rPr>
        <w:t xml:space="preserve">Environs </w:t>
      </w:r>
      <w:r w:rsidRPr="00FC2B4C">
        <w:rPr>
          <w:rFonts w:asciiTheme="majorHAnsi" w:hAnsiTheme="majorHAnsi" w:cstheme="majorHAnsi"/>
          <w:sz w:val="22"/>
          <w:szCs w:val="22"/>
          <w:lang w:val="en-IE"/>
        </w:rPr>
        <w:t xml:space="preserve"> has</w:t>
      </w:r>
      <w:proofErr w:type="gramEnd"/>
      <w:r w:rsidRPr="00FC2B4C">
        <w:rPr>
          <w:rFonts w:asciiTheme="majorHAnsi" w:hAnsiTheme="majorHAnsi" w:cstheme="majorHAnsi"/>
          <w:sz w:val="22"/>
          <w:szCs w:val="22"/>
          <w:lang w:val="en-IE"/>
        </w:rPr>
        <w:t xml:space="preserve"> expanded in a series of </w:t>
      </w:r>
      <w:r w:rsidR="00FC2B4C" w:rsidRPr="00FC2B4C">
        <w:rPr>
          <w:rFonts w:asciiTheme="majorHAnsi" w:hAnsiTheme="majorHAnsi" w:cstheme="majorHAnsi"/>
          <w:sz w:val="22"/>
          <w:szCs w:val="22"/>
          <w:lang w:val="en-IE"/>
        </w:rPr>
        <w:t>‘</w:t>
      </w:r>
      <w:r w:rsidRPr="00FC2B4C">
        <w:rPr>
          <w:rFonts w:asciiTheme="majorHAnsi" w:hAnsiTheme="majorHAnsi" w:cstheme="majorHAnsi"/>
          <w:sz w:val="22"/>
          <w:szCs w:val="22"/>
          <w:lang w:val="en-IE"/>
        </w:rPr>
        <w:t>layers</w:t>
      </w:r>
      <w:r w:rsidR="00FC2B4C" w:rsidRPr="00FC2B4C">
        <w:rPr>
          <w:rFonts w:asciiTheme="majorHAnsi" w:hAnsiTheme="majorHAnsi" w:cstheme="majorHAnsi"/>
          <w:sz w:val="22"/>
          <w:szCs w:val="22"/>
          <w:lang w:val="en-IE"/>
        </w:rPr>
        <w:t>’</w:t>
      </w:r>
      <w:r w:rsidRPr="00FC2B4C">
        <w:rPr>
          <w:rFonts w:asciiTheme="majorHAnsi" w:hAnsiTheme="majorHAnsi" w:cstheme="majorHAnsi"/>
          <w:sz w:val="22"/>
          <w:szCs w:val="22"/>
          <w:lang w:val="en-IE"/>
        </w:rPr>
        <w:t xml:space="preserve"> though predominantly to the north-east of the centre.  Substantial areas of land close to the town centre </w:t>
      </w:r>
      <w:r w:rsidRPr="00FC2B4C">
        <w:rPr>
          <w:rFonts w:asciiTheme="majorHAnsi" w:hAnsiTheme="majorHAnsi" w:cstheme="majorHAnsi"/>
          <w:sz w:val="22"/>
          <w:szCs w:val="22"/>
          <w:u w:val="words"/>
          <w:lang w:val="en-IE"/>
        </w:rPr>
        <w:t>remain undeveloped</w:t>
      </w:r>
      <w:r w:rsidRPr="00FC2B4C">
        <w:rPr>
          <w:rFonts w:asciiTheme="majorHAnsi" w:hAnsiTheme="majorHAnsi" w:cstheme="majorHAnsi"/>
          <w:sz w:val="22"/>
          <w:szCs w:val="22"/>
          <w:lang w:val="en-IE"/>
        </w:rPr>
        <w:t xml:space="preserve">, and these now provide an alternative to development at the periphery of the town.  It is apparent that Cavan Town is and will continue to be a thriving town that serves a wide catchment area which extends beyond County Cavan.  </w:t>
      </w:r>
    </w:p>
    <w:p w:rsidR="00A70233" w:rsidRPr="00F617D2" w:rsidRDefault="00A70233" w:rsidP="00CD06F1">
      <w:pPr>
        <w:autoSpaceDE w:val="0"/>
        <w:autoSpaceDN w:val="0"/>
        <w:adjustRightInd w:val="0"/>
        <w:ind w:left="-142"/>
        <w:rPr>
          <w:rFonts w:asciiTheme="majorHAnsi" w:hAnsiTheme="majorHAnsi" w:cstheme="majorHAnsi"/>
          <w:sz w:val="22"/>
          <w:szCs w:val="22"/>
          <w:lang w:val="en-IE"/>
        </w:rPr>
      </w:pPr>
    </w:p>
    <w:p w:rsidR="00681EEC" w:rsidRPr="00F617D2" w:rsidRDefault="00E46643" w:rsidP="00CD06F1">
      <w:pPr>
        <w:autoSpaceDE w:val="0"/>
        <w:autoSpaceDN w:val="0"/>
        <w:adjustRightInd w:val="0"/>
        <w:ind w:left="-142"/>
        <w:rPr>
          <w:rFonts w:asciiTheme="majorHAnsi" w:hAnsiTheme="majorHAnsi" w:cstheme="majorHAnsi"/>
          <w:sz w:val="22"/>
          <w:szCs w:val="22"/>
        </w:rPr>
      </w:pPr>
      <w:r w:rsidRPr="00F617D2">
        <w:rPr>
          <w:rFonts w:asciiTheme="majorHAnsi" w:hAnsiTheme="majorHAnsi" w:cstheme="majorHAnsi"/>
          <w:sz w:val="22"/>
          <w:szCs w:val="22"/>
          <w:lang w:val="en-IE"/>
        </w:rPr>
        <w:t xml:space="preserve">To achieve the population </w:t>
      </w:r>
      <w:r w:rsidR="00F409F8">
        <w:rPr>
          <w:rFonts w:asciiTheme="majorHAnsi" w:hAnsiTheme="majorHAnsi" w:cstheme="majorHAnsi"/>
          <w:sz w:val="22"/>
          <w:szCs w:val="22"/>
          <w:lang w:val="en-IE"/>
        </w:rPr>
        <w:t xml:space="preserve">target as set out in the Border Regional Authority Guidelines (2010-2022) </w:t>
      </w:r>
      <w:r w:rsidRPr="00F617D2">
        <w:rPr>
          <w:rFonts w:asciiTheme="majorHAnsi" w:hAnsiTheme="majorHAnsi" w:cstheme="majorHAnsi"/>
          <w:sz w:val="22"/>
          <w:szCs w:val="22"/>
          <w:lang w:val="en-IE"/>
        </w:rPr>
        <w:t>of</w:t>
      </w:r>
      <w:r w:rsidR="00F409F8">
        <w:rPr>
          <w:rFonts w:asciiTheme="majorHAnsi" w:hAnsiTheme="majorHAnsi" w:cstheme="majorHAnsi"/>
          <w:sz w:val="22"/>
          <w:szCs w:val="22"/>
          <w:lang w:val="en-IE"/>
        </w:rPr>
        <w:t>12</w:t>
      </w:r>
      <w:proofErr w:type="gramStart"/>
      <w:r w:rsidR="00F409F8">
        <w:rPr>
          <w:rFonts w:asciiTheme="majorHAnsi" w:hAnsiTheme="majorHAnsi" w:cstheme="majorHAnsi"/>
          <w:sz w:val="22"/>
          <w:szCs w:val="22"/>
          <w:lang w:val="en-IE"/>
        </w:rPr>
        <w:t>,800</w:t>
      </w:r>
      <w:proofErr w:type="gramEnd"/>
      <w:r w:rsidR="00F409F8">
        <w:rPr>
          <w:rFonts w:asciiTheme="majorHAnsi" w:hAnsiTheme="majorHAnsi" w:cstheme="majorHAnsi"/>
          <w:sz w:val="22"/>
          <w:szCs w:val="22"/>
          <w:lang w:val="en-IE"/>
        </w:rPr>
        <w:t xml:space="preserve"> by 2022</w:t>
      </w:r>
      <w:r w:rsidRPr="00F617D2">
        <w:rPr>
          <w:rFonts w:asciiTheme="majorHAnsi" w:hAnsiTheme="majorHAnsi" w:cstheme="majorHAnsi"/>
          <w:sz w:val="22"/>
          <w:szCs w:val="22"/>
          <w:lang w:val="en-IE"/>
        </w:rPr>
        <w:t xml:space="preserve">, the planning strategy must be refined so that future development of the town is balanced and sustainable.  The </w:t>
      </w:r>
      <w:r w:rsidR="005B22DA" w:rsidRPr="00F617D2">
        <w:rPr>
          <w:rFonts w:asciiTheme="majorHAnsi" w:hAnsiTheme="majorHAnsi" w:cstheme="majorHAnsi"/>
          <w:sz w:val="22"/>
          <w:szCs w:val="22"/>
          <w:lang w:val="en-IE"/>
        </w:rPr>
        <w:t xml:space="preserve">new </w:t>
      </w:r>
      <w:r w:rsidRPr="00F617D2">
        <w:rPr>
          <w:rFonts w:asciiTheme="majorHAnsi" w:hAnsiTheme="majorHAnsi" w:cstheme="majorHAnsi"/>
          <w:sz w:val="22"/>
          <w:szCs w:val="22"/>
          <w:lang w:val="en-IE"/>
        </w:rPr>
        <w:t>Cavan Town and Environs Development Plan will include a mandatory and revised ‘Core Strategy’</w:t>
      </w:r>
      <w:r w:rsidR="00F96BCF" w:rsidRPr="00F617D2">
        <w:rPr>
          <w:rFonts w:asciiTheme="majorHAnsi" w:hAnsiTheme="majorHAnsi" w:cstheme="majorHAnsi"/>
          <w:sz w:val="22"/>
          <w:szCs w:val="22"/>
          <w:lang w:val="en-IE"/>
        </w:rPr>
        <w:t xml:space="preserve"> which aims to achieve these goals.</w:t>
      </w:r>
    </w:p>
    <w:p w:rsidR="00E46643" w:rsidRPr="00F617D2" w:rsidRDefault="00E46643" w:rsidP="00CD06F1">
      <w:pPr>
        <w:tabs>
          <w:tab w:val="num" w:pos="180"/>
        </w:tabs>
        <w:ind w:left="-142"/>
        <w:jc w:val="both"/>
        <w:rPr>
          <w:rFonts w:asciiTheme="majorHAnsi" w:hAnsiTheme="majorHAnsi" w:cstheme="majorHAnsi"/>
          <w:b/>
          <w:color w:val="0000FF"/>
          <w:sz w:val="22"/>
          <w:szCs w:val="22"/>
          <w:lang w:val="en-IE"/>
        </w:rPr>
      </w:pPr>
    </w:p>
    <w:p w:rsidR="00F617D2" w:rsidRPr="00372EA9" w:rsidRDefault="00F409F8" w:rsidP="00CD06F1">
      <w:pPr>
        <w:tabs>
          <w:tab w:val="num" w:pos="180"/>
        </w:tabs>
        <w:ind w:left="-142"/>
        <w:jc w:val="both"/>
        <w:rPr>
          <w:rFonts w:asciiTheme="majorHAnsi" w:hAnsiTheme="majorHAnsi" w:cstheme="majorHAnsi"/>
          <w:sz w:val="22"/>
          <w:szCs w:val="22"/>
          <w:lang w:val="en-IE"/>
        </w:rPr>
      </w:pPr>
      <w:r w:rsidRPr="00372EA9">
        <w:rPr>
          <w:rFonts w:asciiTheme="majorHAnsi" w:hAnsiTheme="majorHAnsi" w:cstheme="majorHAnsi"/>
          <w:sz w:val="22"/>
          <w:szCs w:val="22"/>
          <w:lang w:val="en-IE"/>
        </w:rPr>
        <w:t xml:space="preserve">The current Cavan Town &amp; Environs Development Plan (2008-2014) – as amended by Variation No. 1 of 2010, includes the following strategic planning documents: </w:t>
      </w:r>
    </w:p>
    <w:p w:rsidR="00B03366" w:rsidRDefault="00B03366" w:rsidP="00CD06F1">
      <w:pPr>
        <w:ind w:left="-142"/>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 xml:space="preserve">These documents provide a long term vision to meet and facilitate the sustainable economic and social development of the town and environs area, through the promotion of a positive climate for development initiatives within the plan area.  </w:t>
      </w:r>
    </w:p>
    <w:p w:rsidR="00CD3056" w:rsidRPr="0059467B" w:rsidRDefault="00CD3056" w:rsidP="00CD06F1">
      <w:pPr>
        <w:ind w:left="-142"/>
        <w:jc w:val="both"/>
        <w:rPr>
          <w:rFonts w:asciiTheme="majorHAnsi" w:hAnsiTheme="majorHAnsi" w:cstheme="majorHAnsi"/>
          <w:sz w:val="22"/>
          <w:szCs w:val="22"/>
          <w:lang w:val="en-IE"/>
        </w:rPr>
      </w:pPr>
    </w:p>
    <w:p w:rsidR="00B03366" w:rsidRPr="0059467B" w:rsidRDefault="00B03366" w:rsidP="00B03366">
      <w:pPr>
        <w:ind w:left="-180"/>
        <w:jc w:val="both"/>
        <w:rPr>
          <w:rFonts w:asciiTheme="majorHAnsi" w:hAnsiTheme="majorHAnsi" w:cstheme="majorHAnsi"/>
          <w:b/>
          <w:sz w:val="22"/>
          <w:szCs w:val="22"/>
          <w:lang w:val="en-IE"/>
        </w:rPr>
      </w:pPr>
      <w:r w:rsidRPr="0059467B">
        <w:rPr>
          <w:rFonts w:asciiTheme="majorHAnsi" w:hAnsiTheme="majorHAnsi" w:cstheme="majorHAnsi"/>
          <w:b/>
          <w:sz w:val="22"/>
          <w:szCs w:val="22"/>
          <w:lang w:val="en-IE"/>
        </w:rPr>
        <w:t>Integrated Framework Plan</w:t>
      </w:r>
    </w:p>
    <w:p w:rsidR="00B03366" w:rsidRPr="0059467B" w:rsidRDefault="00B03366" w:rsidP="00B03366">
      <w:pPr>
        <w:ind w:left="-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The IFP outlines the following aims:</w:t>
      </w:r>
    </w:p>
    <w:p w:rsidR="00B03366" w:rsidRPr="0059467B" w:rsidRDefault="00B03366" w:rsidP="0052105D">
      <w:pPr>
        <w:numPr>
          <w:ilvl w:val="0"/>
          <w:numId w:val="57"/>
        </w:numPr>
        <w:tabs>
          <w:tab w:val="clear" w:pos="540"/>
          <w:tab w:val="num" w:pos="180"/>
        </w:tabs>
        <w:ind w:left="180" w:hanging="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Integration of existing and future land uses, including housing, shopping, employment activities and amenities;</w:t>
      </w:r>
    </w:p>
    <w:p w:rsidR="00B03366" w:rsidRPr="0059467B" w:rsidRDefault="00B03366" w:rsidP="0052105D">
      <w:pPr>
        <w:numPr>
          <w:ilvl w:val="0"/>
          <w:numId w:val="57"/>
        </w:numPr>
        <w:tabs>
          <w:tab w:val="clear" w:pos="540"/>
          <w:tab w:val="num" w:pos="180"/>
        </w:tabs>
        <w:ind w:left="180" w:hanging="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Incorporation of the principles of sustainability;</w:t>
      </w:r>
    </w:p>
    <w:p w:rsidR="00B03366" w:rsidRPr="0059467B" w:rsidRDefault="00B03366" w:rsidP="0052105D">
      <w:pPr>
        <w:numPr>
          <w:ilvl w:val="0"/>
          <w:numId w:val="57"/>
        </w:numPr>
        <w:tabs>
          <w:tab w:val="clear" w:pos="540"/>
          <w:tab w:val="num" w:pos="180"/>
        </w:tabs>
        <w:ind w:left="180" w:hanging="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Invigoration to the town centre;</w:t>
      </w:r>
    </w:p>
    <w:p w:rsidR="00B03366" w:rsidRPr="0059467B" w:rsidRDefault="00B03366" w:rsidP="0052105D">
      <w:pPr>
        <w:numPr>
          <w:ilvl w:val="0"/>
          <w:numId w:val="57"/>
        </w:numPr>
        <w:tabs>
          <w:tab w:val="clear" w:pos="540"/>
          <w:tab w:val="num" w:pos="180"/>
        </w:tabs>
        <w:ind w:left="180" w:hanging="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Provision of the basis for the close integration of development with sustainable transportation modes: walking, cycling and public transport; and</w:t>
      </w:r>
    </w:p>
    <w:p w:rsidR="00B03366" w:rsidRPr="0059467B" w:rsidRDefault="00B03366" w:rsidP="0052105D">
      <w:pPr>
        <w:numPr>
          <w:ilvl w:val="0"/>
          <w:numId w:val="57"/>
        </w:numPr>
        <w:tabs>
          <w:tab w:val="clear" w:pos="540"/>
          <w:tab w:val="num" w:pos="180"/>
        </w:tabs>
        <w:ind w:left="180" w:hanging="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Placement of a strong emphasis on quality of life issues.</w:t>
      </w:r>
    </w:p>
    <w:p w:rsidR="00B03366" w:rsidRPr="0059467B" w:rsidRDefault="00B03366" w:rsidP="00B03366">
      <w:pPr>
        <w:tabs>
          <w:tab w:val="num" w:pos="180"/>
        </w:tabs>
        <w:ind w:left="180" w:hanging="720"/>
        <w:jc w:val="both"/>
        <w:rPr>
          <w:rFonts w:asciiTheme="majorHAnsi" w:hAnsiTheme="majorHAnsi" w:cstheme="majorHAnsi"/>
          <w:sz w:val="22"/>
          <w:szCs w:val="22"/>
          <w:lang w:val="en-IE"/>
        </w:rPr>
      </w:pPr>
    </w:p>
    <w:p w:rsidR="00B03366" w:rsidRPr="0059467B" w:rsidRDefault="00B03366" w:rsidP="00B03366">
      <w:pPr>
        <w:autoSpaceDE w:val="0"/>
        <w:autoSpaceDN w:val="0"/>
        <w:adjustRightInd w:val="0"/>
        <w:ind w:left="-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 xml:space="preserve">The IFP takes a medium to longer-term view, up to 2020 and will be implemented for the most part through: </w:t>
      </w:r>
    </w:p>
    <w:p w:rsidR="00B03366" w:rsidRPr="0059467B" w:rsidRDefault="00B03366" w:rsidP="0052105D">
      <w:pPr>
        <w:numPr>
          <w:ilvl w:val="0"/>
          <w:numId w:val="55"/>
        </w:numPr>
        <w:tabs>
          <w:tab w:val="clear" w:pos="1080"/>
          <w:tab w:val="num" w:pos="180"/>
        </w:tabs>
        <w:autoSpaceDE w:val="0"/>
        <w:autoSpaceDN w:val="0"/>
        <w:adjustRightInd w:val="0"/>
        <w:ind w:left="180" w:hanging="180"/>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 xml:space="preserve">land use measures, as set out in Review of the Cavan Town and Environs </w:t>
      </w:r>
      <w:bookmarkStart w:id="35" w:name="OLE_LINK42"/>
      <w:bookmarkStart w:id="36" w:name="OLE_LINK43"/>
      <w:r w:rsidRPr="0059467B">
        <w:rPr>
          <w:rFonts w:asciiTheme="majorHAnsi" w:hAnsiTheme="majorHAnsi" w:cstheme="majorHAnsi"/>
          <w:sz w:val="22"/>
          <w:szCs w:val="22"/>
          <w:lang w:val="en-IE"/>
        </w:rPr>
        <w:t>Development</w:t>
      </w:r>
      <w:bookmarkEnd w:id="35"/>
      <w:bookmarkEnd w:id="36"/>
      <w:r w:rsidRPr="0059467B">
        <w:rPr>
          <w:rFonts w:asciiTheme="majorHAnsi" w:hAnsiTheme="majorHAnsi" w:cstheme="majorHAnsi"/>
          <w:sz w:val="22"/>
          <w:szCs w:val="22"/>
          <w:lang w:val="en-IE"/>
        </w:rPr>
        <w:t xml:space="preserve"> Plans over the next 15 years; and</w:t>
      </w:r>
    </w:p>
    <w:p w:rsidR="00B03366" w:rsidRPr="0059467B" w:rsidRDefault="00B03366" w:rsidP="0052105D">
      <w:pPr>
        <w:numPr>
          <w:ilvl w:val="0"/>
          <w:numId w:val="55"/>
        </w:numPr>
        <w:tabs>
          <w:tab w:val="clear" w:pos="1080"/>
          <w:tab w:val="num" w:pos="180"/>
        </w:tabs>
        <w:autoSpaceDE w:val="0"/>
        <w:autoSpaceDN w:val="0"/>
        <w:adjustRightInd w:val="0"/>
        <w:ind w:left="180" w:hanging="180"/>
        <w:jc w:val="both"/>
        <w:rPr>
          <w:rFonts w:asciiTheme="majorHAnsi" w:hAnsiTheme="majorHAnsi" w:cstheme="majorHAnsi"/>
          <w:sz w:val="22"/>
          <w:szCs w:val="22"/>
          <w:lang w:val="en-IE"/>
        </w:rPr>
      </w:pPr>
      <w:proofErr w:type="gramStart"/>
      <w:r w:rsidRPr="0059467B">
        <w:rPr>
          <w:rFonts w:asciiTheme="majorHAnsi" w:hAnsiTheme="majorHAnsi" w:cstheme="majorHAnsi"/>
          <w:sz w:val="22"/>
          <w:szCs w:val="22"/>
          <w:lang w:val="en-IE"/>
        </w:rPr>
        <w:t>short</w:t>
      </w:r>
      <w:proofErr w:type="gramEnd"/>
      <w:r w:rsidRPr="0059467B">
        <w:rPr>
          <w:rFonts w:asciiTheme="majorHAnsi" w:hAnsiTheme="majorHAnsi" w:cstheme="majorHAnsi"/>
          <w:sz w:val="22"/>
          <w:szCs w:val="22"/>
          <w:lang w:val="en-IE"/>
        </w:rPr>
        <w:t xml:space="preserve">, medium and long term infrastructure and transportation measures. </w:t>
      </w:r>
    </w:p>
    <w:p w:rsidR="00B03366" w:rsidRPr="0059467B" w:rsidRDefault="00B03366" w:rsidP="00B03366">
      <w:pPr>
        <w:autoSpaceDE w:val="0"/>
        <w:autoSpaceDN w:val="0"/>
        <w:adjustRightInd w:val="0"/>
        <w:jc w:val="both"/>
        <w:rPr>
          <w:rFonts w:asciiTheme="majorHAnsi" w:hAnsiTheme="majorHAnsi" w:cstheme="majorHAnsi"/>
          <w:sz w:val="22"/>
          <w:szCs w:val="22"/>
          <w:lang w:val="en-IE"/>
        </w:rPr>
      </w:pPr>
    </w:p>
    <w:p w:rsidR="00B03366" w:rsidRPr="0059467B" w:rsidRDefault="00B03366" w:rsidP="0059467B">
      <w:pPr>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The vision for the IFP “</w:t>
      </w:r>
      <w:r w:rsidRPr="0059467B">
        <w:rPr>
          <w:rFonts w:asciiTheme="majorHAnsi" w:hAnsiTheme="majorHAnsi" w:cstheme="majorHAnsi"/>
          <w:i/>
          <w:sz w:val="22"/>
          <w:szCs w:val="22"/>
          <w:lang w:val="en-IE"/>
        </w:rPr>
        <w:t>is to provide the framework for a unique and sustainable town, with a balanced range of functions, facilities and amenities, building on its present strengths of its people, enterprise and natural assets while meeting the needs of the whole community who live, work and visit the area</w:t>
      </w:r>
      <w:r w:rsidRPr="0059467B">
        <w:rPr>
          <w:rFonts w:asciiTheme="majorHAnsi" w:hAnsiTheme="majorHAnsi" w:cstheme="majorHAnsi"/>
          <w:sz w:val="22"/>
          <w:szCs w:val="22"/>
          <w:lang w:val="en-IE"/>
        </w:rPr>
        <w:t xml:space="preserve">”.  </w:t>
      </w:r>
    </w:p>
    <w:p w:rsidR="00B03366" w:rsidRPr="0059467B" w:rsidRDefault="00B03366" w:rsidP="0059467B">
      <w:pPr>
        <w:jc w:val="both"/>
        <w:rPr>
          <w:rFonts w:asciiTheme="majorHAnsi" w:hAnsiTheme="majorHAnsi" w:cstheme="majorHAnsi"/>
          <w:sz w:val="22"/>
          <w:szCs w:val="22"/>
          <w:lang w:val="en-IE"/>
        </w:rPr>
      </w:pPr>
    </w:p>
    <w:p w:rsidR="00B03366" w:rsidRPr="0059467B" w:rsidRDefault="00B03366" w:rsidP="0059467B">
      <w:pPr>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t xml:space="preserve">The IFP promotes sustainability through the minimisation of travel, fewer atmospheric emissions, greater fuel efficiency and a safer living environment for residents. It incorporates the principles of the National Spatial Strategy and the Regional Planning Guidelines for the Border Area.  </w:t>
      </w:r>
    </w:p>
    <w:p w:rsidR="00B03366" w:rsidRPr="0059467B" w:rsidRDefault="00B03366" w:rsidP="00B03366">
      <w:pPr>
        <w:jc w:val="both"/>
        <w:rPr>
          <w:rFonts w:asciiTheme="majorHAnsi" w:hAnsiTheme="majorHAnsi" w:cstheme="majorHAnsi"/>
          <w:sz w:val="22"/>
          <w:szCs w:val="22"/>
          <w:lang w:val="en-IE"/>
        </w:rPr>
      </w:pPr>
    </w:p>
    <w:p w:rsidR="00B03366" w:rsidRPr="0059467B" w:rsidRDefault="00B03366" w:rsidP="00B03366">
      <w:pPr>
        <w:jc w:val="both"/>
        <w:rPr>
          <w:rFonts w:asciiTheme="majorHAnsi" w:hAnsiTheme="majorHAnsi" w:cstheme="majorHAnsi"/>
          <w:sz w:val="22"/>
          <w:szCs w:val="22"/>
          <w:lang w:val="en-IE"/>
        </w:rPr>
      </w:pPr>
      <w:r w:rsidRPr="0059467B">
        <w:rPr>
          <w:rFonts w:asciiTheme="majorHAnsi" w:hAnsiTheme="majorHAnsi" w:cstheme="majorHAnsi"/>
          <w:sz w:val="22"/>
          <w:szCs w:val="22"/>
          <w:lang w:val="en-IE"/>
        </w:rPr>
        <w:lastRenderedPageBreak/>
        <w:t xml:space="preserve">The extensive consultation process with elected representatives, stakeholders and the public which was undertaken as part of the preparation of the IFP provided valuable information and viewpoints that informed the direction of the preferred framework. </w:t>
      </w:r>
    </w:p>
    <w:p w:rsidR="00B22670" w:rsidRPr="0059467B" w:rsidRDefault="00B22670" w:rsidP="00B03366">
      <w:pPr>
        <w:tabs>
          <w:tab w:val="num" w:pos="180"/>
        </w:tabs>
        <w:jc w:val="both"/>
        <w:rPr>
          <w:rFonts w:asciiTheme="majorHAnsi" w:hAnsiTheme="majorHAnsi" w:cstheme="majorHAnsi"/>
          <w:b/>
          <w:color w:val="0000FF"/>
          <w:sz w:val="22"/>
          <w:szCs w:val="22"/>
          <w:lang w:val="en-IE"/>
        </w:rPr>
      </w:pPr>
    </w:p>
    <w:p w:rsidR="00B03366" w:rsidRPr="001F14BB" w:rsidRDefault="00B03366" w:rsidP="00B03366">
      <w:pPr>
        <w:tabs>
          <w:tab w:val="num" w:pos="180"/>
        </w:tabs>
        <w:jc w:val="both"/>
        <w:rPr>
          <w:rFonts w:asciiTheme="majorHAnsi" w:hAnsiTheme="majorHAnsi" w:cstheme="majorHAnsi"/>
          <w:sz w:val="22"/>
          <w:szCs w:val="22"/>
          <w:lang w:val="en-IE"/>
        </w:rPr>
      </w:pPr>
      <w:r w:rsidRPr="001F14BB">
        <w:rPr>
          <w:rFonts w:asciiTheme="majorHAnsi" w:hAnsiTheme="majorHAnsi" w:cstheme="majorHAnsi"/>
          <w:b/>
          <w:sz w:val="22"/>
          <w:szCs w:val="22"/>
          <w:lang w:val="en-IE"/>
        </w:rPr>
        <w:t>Transportation Study</w:t>
      </w:r>
    </w:p>
    <w:p w:rsidR="00B03366" w:rsidRPr="001F14BB" w:rsidRDefault="00B03366" w:rsidP="00B03366">
      <w:pPr>
        <w:autoSpaceDE w:val="0"/>
        <w:autoSpaceDN w:val="0"/>
        <w:adjustRightInd w:val="0"/>
        <w:jc w:val="both"/>
        <w:rPr>
          <w:rFonts w:asciiTheme="majorHAnsi" w:hAnsiTheme="majorHAnsi" w:cstheme="majorHAnsi"/>
          <w:sz w:val="22"/>
          <w:szCs w:val="22"/>
          <w:lang w:val="en-IE"/>
        </w:rPr>
      </w:pPr>
      <w:r w:rsidRPr="001F14BB">
        <w:rPr>
          <w:rFonts w:asciiTheme="majorHAnsi" w:hAnsiTheme="majorHAnsi" w:cstheme="majorHAnsi"/>
          <w:sz w:val="22"/>
          <w:szCs w:val="22"/>
          <w:lang w:val="en-IE"/>
        </w:rPr>
        <w:t>A detailed Transportation Study was prepared under the current Cavan Town &amp; Environs Development Plan 2008-2014 in order to provide an integrated  transport network for the town that will give people the opportunity to make trips to, from and within the town using the most appropriate mode of transport, whether by foot, wheelchair, bicycle, public transport or private car.  Specific transport recommendations are tailored to Cavan in terms of the physical growth of the Town, in terms of its spatial development patterns and both its economic and social needs.</w:t>
      </w:r>
    </w:p>
    <w:p w:rsidR="00B03366" w:rsidRPr="001F14BB" w:rsidRDefault="00B03366" w:rsidP="00B03366">
      <w:pPr>
        <w:autoSpaceDE w:val="0"/>
        <w:autoSpaceDN w:val="0"/>
        <w:adjustRightInd w:val="0"/>
        <w:jc w:val="both"/>
        <w:rPr>
          <w:rFonts w:asciiTheme="majorHAnsi" w:hAnsiTheme="majorHAnsi" w:cstheme="majorHAnsi"/>
          <w:sz w:val="22"/>
          <w:szCs w:val="22"/>
          <w:lang w:val="en-IE"/>
        </w:rPr>
      </w:pPr>
    </w:p>
    <w:p w:rsidR="00B03366" w:rsidRPr="001F14BB" w:rsidRDefault="00B03366" w:rsidP="00B03366">
      <w:pPr>
        <w:tabs>
          <w:tab w:val="num" w:pos="180"/>
        </w:tabs>
        <w:jc w:val="both"/>
        <w:rPr>
          <w:rFonts w:asciiTheme="majorHAnsi" w:hAnsiTheme="majorHAnsi" w:cstheme="majorHAnsi"/>
          <w:sz w:val="22"/>
          <w:szCs w:val="22"/>
          <w:lang w:val="en-IE"/>
        </w:rPr>
      </w:pPr>
      <w:r w:rsidRPr="001F14BB">
        <w:rPr>
          <w:rFonts w:asciiTheme="majorHAnsi" w:hAnsiTheme="majorHAnsi" w:cstheme="majorHAnsi"/>
          <w:b/>
          <w:sz w:val="22"/>
          <w:szCs w:val="22"/>
          <w:lang w:val="en-IE"/>
        </w:rPr>
        <w:t>Urban Design Framework</w:t>
      </w:r>
    </w:p>
    <w:p w:rsidR="00B03366" w:rsidRPr="001F14BB" w:rsidRDefault="00B03366" w:rsidP="00B03366">
      <w:pPr>
        <w:autoSpaceDE w:val="0"/>
        <w:autoSpaceDN w:val="0"/>
        <w:adjustRightInd w:val="0"/>
        <w:jc w:val="both"/>
        <w:rPr>
          <w:rFonts w:asciiTheme="majorHAnsi" w:hAnsiTheme="majorHAnsi" w:cstheme="majorHAnsi"/>
          <w:sz w:val="22"/>
          <w:szCs w:val="22"/>
          <w:lang w:val="en-IE"/>
        </w:rPr>
      </w:pPr>
      <w:r w:rsidRPr="001F14BB">
        <w:rPr>
          <w:rFonts w:asciiTheme="majorHAnsi" w:hAnsiTheme="majorHAnsi" w:cstheme="majorHAnsi"/>
          <w:sz w:val="22"/>
          <w:szCs w:val="22"/>
          <w:lang w:val="en-IE"/>
        </w:rPr>
        <w:t>The third component of the Integrated Framework Plan is the Urban Design Framework which examines the built form, open space and urban regeneration and is committed to:</w:t>
      </w:r>
    </w:p>
    <w:p w:rsidR="00B03366" w:rsidRPr="001F14BB" w:rsidRDefault="00B03366" w:rsidP="0052105D">
      <w:pPr>
        <w:numPr>
          <w:ilvl w:val="0"/>
          <w:numId w:val="40"/>
        </w:numPr>
        <w:tabs>
          <w:tab w:val="clear" w:pos="720"/>
          <w:tab w:val="num" w:pos="540"/>
        </w:tabs>
        <w:autoSpaceDE w:val="0"/>
        <w:autoSpaceDN w:val="0"/>
        <w:adjustRightInd w:val="0"/>
        <w:ind w:left="540"/>
        <w:jc w:val="both"/>
        <w:rPr>
          <w:rFonts w:asciiTheme="majorHAnsi" w:hAnsiTheme="majorHAnsi" w:cstheme="majorHAnsi"/>
          <w:sz w:val="22"/>
          <w:szCs w:val="22"/>
          <w:lang w:val="en-IE"/>
        </w:rPr>
      </w:pPr>
      <w:proofErr w:type="gramStart"/>
      <w:r w:rsidRPr="001F14BB">
        <w:rPr>
          <w:rFonts w:asciiTheme="majorHAnsi" w:hAnsiTheme="majorHAnsi" w:cstheme="majorHAnsi"/>
          <w:sz w:val="22"/>
          <w:szCs w:val="22"/>
          <w:lang w:val="en-IE"/>
        </w:rPr>
        <w:t>facilitating</w:t>
      </w:r>
      <w:proofErr w:type="gramEnd"/>
      <w:r w:rsidRPr="001F14BB">
        <w:rPr>
          <w:rFonts w:asciiTheme="majorHAnsi" w:hAnsiTheme="majorHAnsi" w:cstheme="majorHAnsi"/>
          <w:sz w:val="22"/>
          <w:szCs w:val="22"/>
          <w:lang w:val="en-IE"/>
        </w:rPr>
        <w:t xml:space="preserve"> an urban design culture that demonstrates civic vision and looks to the future whilst acknowledging the culture, history, arts and sporting traditions of the Town.</w:t>
      </w:r>
    </w:p>
    <w:p w:rsidR="00B03366" w:rsidRPr="001F14BB" w:rsidRDefault="00B03366" w:rsidP="0052105D">
      <w:pPr>
        <w:numPr>
          <w:ilvl w:val="0"/>
          <w:numId w:val="41"/>
        </w:numPr>
        <w:tabs>
          <w:tab w:val="clear" w:pos="720"/>
          <w:tab w:val="num" w:pos="540"/>
        </w:tabs>
        <w:autoSpaceDE w:val="0"/>
        <w:autoSpaceDN w:val="0"/>
        <w:adjustRightInd w:val="0"/>
        <w:ind w:left="540"/>
        <w:jc w:val="both"/>
        <w:rPr>
          <w:rFonts w:asciiTheme="majorHAnsi" w:hAnsiTheme="majorHAnsi" w:cstheme="majorHAnsi"/>
          <w:sz w:val="22"/>
          <w:szCs w:val="22"/>
          <w:lang w:val="en-IE"/>
        </w:rPr>
      </w:pPr>
      <w:proofErr w:type="gramStart"/>
      <w:r w:rsidRPr="001F14BB">
        <w:rPr>
          <w:rFonts w:asciiTheme="majorHAnsi" w:hAnsiTheme="majorHAnsi" w:cstheme="majorHAnsi"/>
          <w:sz w:val="22"/>
          <w:szCs w:val="22"/>
          <w:lang w:val="en-IE"/>
        </w:rPr>
        <w:t>the</w:t>
      </w:r>
      <w:proofErr w:type="gramEnd"/>
      <w:r w:rsidRPr="001F14BB">
        <w:rPr>
          <w:rFonts w:asciiTheme="majorHAnsi" w:hAnsiTheme="majorHAnsi" w:cstheme="majorHAnsi"/>
          <w:sz w:val="22"/>
          <w:szCs w:val="22"/>
          <w:lang w:val="en-IE"/>
        </w:rPr>
        <w:t xml:space="preserve"> creation of a well defined urban form with a strong sense of place, flexible and adaptable built forms and strong pedestrian and vehicular connectivity through the town.</w:t>
      </w:r>
    </w:p>
    <w:p w:rsidR="00B03366" w:rsidRPr="001F14BB" w:rsidRDefault="00B03366" w:rsidP="0052105D">
      <w:pPr>
        <w:numPr>
          <w:ilvl w:val="0"/>
          <w:numId w:val="42"/>
        </w:numPr>
        <w:tabs>
          <w:tab w:val="clear" w:pos="720"/>
          <w:tab w:val="num" w:pos="540"/>
        </w:tabs>
        <w:autoSpaceDE w:val="0"/>
        <w:autoSpaceDN w:val="0"/>
        <w:adjustRightInd w:val="0"/>
        <w:ind w:left="540"/>
        <w:jc w:val="both"/>
        <w:rPr>
          <w:rFonts w:asciiTheme="majorHAnsi" w:hAnsiTheme="majorHAnsi" w:cstheme="majorHAnsi"/>
          <w:sz w:val="22"/>
          <w:szCs w:val="22"/>
          <w:lang w:val="en-IE"/>
        </w:rPr>
      </w:pPr>
      <w:proofErr w:type="gramStart"/>
      <w:r w:rsidRPr="001F14BB">
        <w:rPr>
          <w:rFonts w:asciiTheme="majorHAnsi" w:hAnsiTheme="majorHAnsi" w:cstheme="majorHAnsi"/>
          <w:sz w:val="22"/>
          <w:szCs w:val="22"/>
          <w:lang w:val="en-IE"/>
        </w:rPr>
        <w:t>facilitating</w:t>
      </w:r>
      <w:proofErr w:type="gramEnd"/>
      <w:r w:rsidRPr="001F14BB">
        <w:rPr>
          <w:rFonts w:asciiTheme="majorHAnsi" w:hAnsiTheme="majorHAnsi" w:cstheme="majorHAnsi"/>
          <w:sz w:val="22"/>
          <w:szCs w:val="22"/>
          <w:lang w:val="en-IE"/>
        </w:rPr>
        <w:t xml:space="preserve"> the enhancement and linkage of open spaces within the town and the re-activation of the 19</w:t>
      </w:r>
      <w:r w:rsidRPr="001F14BB">
        <w:rPr>
          <w:rFonts w:asciiTheme="majorHAnsi" w:hAnsiTheme="majorHAnsi" w:cstheme="majorHAnsi"/>
          <w:sz w:val="22"/>
          <w:szCs w:val="22"/>
          <w:vertAlign w:val="superscript"/>
          <w:lang w:val="en-IE"/>
        </w:rPr>
        <w:t>th</w:t>
      </w:r>
      <w:r w:rsidRPr="001F14BB">
        <w:rPr>
          <w:rFonts w:asciiTheme="majorHAnsi" w:hAnsiTheme="majorHAnsi" w:cstheme="majorHAnsi"/>
          <w:sz w:val="22"/>
          <w:szCs w:val="22"/>
          <w:lang w:val="en-IE"/>
        </w:rPr>
        <w:t xml:space="preserve"> century laneway network through imaginative design-led regeneration.</w:t>
      </w:r>
    </w:p>
    <w:p w:rsidR="00B03366" w:rsidRPr="001F14BB" w:rsidRDefault="00B03366" w:rsidP="00B03366">
      <w:pPr>
        <w:autoSpaceDE w:val="0"/>
        <w:autoSpaceDN w:val="0"/>
        <w:adjustRightInd w:val="0"/>
        <w:jc w:val="both"/>
        <w:rPr>
          <w:rFonts w:asciiTheme="majorHAnsi" w:hAnsiTheme="majorHAnsi" w:cstheme="majorHAnsi"/>
          <w:sz w:val="22"/>
          <w:szCs w:val="22"/>
          <w:lang w:val="en-IE"/>
        </w:rPr>
      </w:pPr>
      <w:r w:rsidRPr="001F14BB">
        <w:rPr>
          <w:rFonts w:asciiTheme="majorHAnsi" w:hAnsiTheme="majorHAnsi" w:cstheme="majorHAnsi"/>
          <w:sz w:val="22"/>
          <w:szCs w:val="22"/>
          <w:lang w:val="en-IE"/>
        </w:rPr>
        <w:t>The following actions are required to facilitate the delivery of concepts outlined in the IFP in the short to medium term:</w:t>
      </w:r>
    </w:p>
    <w:p w:rsidR="00B03366" w:rsidRPr="001F14BB" w:rsidRDefault="00B03366" w:rsidP="0052105D">
      <w:pPr>
        <w:numPr>
          <w:ilvl w:val="0"/>
          <w:numId w:val="56"/>
        </w:numPr>
        <w:tabs>
          <w:tab w:val="clear" w:pos="1080"/>
          <w:tab w:val="num" w:pos="360"/>
        </w:tabs>
        <w:autoSpaceDE w:val="0"/>
        <w:autoSpaceDN w:val="0"/>
        <w:adjustRightInd w:val="0"/>
        <w:ind w:left="360" w:hanging="180"/>
        <w:jc w:val="both"/>
        <w:rPr>
          <w:rFonts w:asciiTheme="majorHAnsi" w:hAnsiTheme="majorHAnsi" w:cstheme="majorHAnsi"/>
          <w:bCs/>
          <w:sz w:val="22"/>
          <w:szCs w:val="22"/>
          <w:lang w:val="en-IE"/>
        </w:rPr>
      </w:pPr>
      <w:r w:rsidRPr="001F14BB">
        <w:rPr>
          <w:rFonts w:asciiTheme="majorHAnsi" w:hAnsiTheme="majorHAnsi" w:cstheme="majorHAnsi"/>
          <w:bCs/>
          <w:sz w:val="22"/>
          <w:szCs w:val="22"/>
          <w:lang w:val="en-IE"/>
        </w:rPr>
        <w:t>Review Housing Strategy</w:t>
      </w:r>
    </w:p>
    <w:p w:rsidR="00B03366" w:rsidRPr="001F14BB" w:rsidRDefault="00B03366" w:rsidP="0052105D">
      <w:pPr>
        <w:numPr>
          <w:ilvl w:val="0"/>
          <w:numId w:val="56"/>
        </w:numPr>
        <w:tabs>
          <w:tab w:val="clear" w:pos="1080"/>
          <w:tab w:val="num" w:pos="360"/>
        </w:tabs>
        <w:autoSpaceDE w:val="0"/>
        <w:autoSpaceDN w:val="0"/>
        <w:adjustRightInd w:val="0"/>
        <w:ind w:left="360" w:hanging="180"/>
        <w:jc w:val="both"/>
        <w:rPr>
          <w:rFonts w:asciiTheme="majorHAnsi" w:hAnsiTheme="majorHAnsi" w:cstheme="majorHAnsi"/>
          <w:bCs/>
          <w:sz w:val="22"/>
          <w:szCs w:val="22"/>
          <w:lang w:val="en-IE"/>
        </w:rPr>
      </w:pPr>
      <w:r w:rsidRPr="001F14BB">
        <w:rPr>
          <w:rFonts w:asciiTheme="majorHAnsi" w:hAnsiTheme="majorHAnsi" w:cstheme="majorHAnsi"/>
          <w:bCs/>
          <w:sz w:val="22"/>
          <w:szCs w:val="22"/>
          <w:lang w:val="en-IE"/>
        </w:rPr>
        <w:t>Review Retail Strategy</w:t>
      </w:r>
    </w:p>
    <w:p w:rsidR="00B03366" w:rsidRPr="001F14BB" w:rsidRDefault="00B03366" w:rsidP="0052105D">
      <w:pPr>
        <w:numPr>
          <w:ilvl w:val="0"/>
          <w:numId w:val="56"/>
        </w:numPr>
        <w:tabs>
          <w:tab w:val="clear" w:pos="1080"/>
          <w:tab w:val="num" w:pos="360"/>
        </w:tabs>
        <w:autoSpaceDE w:val="0"/>
        <w:autoSpaceDN w:val="0"/>
        <w:adjustRightInd w:val="0"/>
        <w:ind w:left="360" w:hanging="180"/>
        <w:jc w:val="both"/>
        <w:rPr>
          <w:rFonts w:asciiTheme="majorHAnsi" w:hAnsiTheme="majorHAnsi" w:cstheme="majorHAnsi"/>
          <w:bCs/>
          <w:sz w:val="22"/>
          <w:szCs w:val="22"/>
          <w:lang w:val="en-IE"/>
        </w:rPr>
      </w:pPr>
      <w:r w:rsidRPr="001F14BB">
        <w:rPr>
          <w:rFonts w:asciiTheme="majorHAnsi" w:hAnsiTheme="majorHAnsi" w:cstheme="majorHAnsi"/>
          <w:bCs/>
          <w:sz w:val="22"/>
          <w:szCs w:val="22"/>
          <w:lang w:val="en-IE"/>
        </w:rPr>
        <w:t>Review Current Development Contributions Scheme</w:t>
      </w:r>
    </w:p>
    <w:p w:rsidR="00B03366" w:rsidRPr="001F14BB" w:rsidRDefault="00B03366" w:rsidP="0052105D">
      <w:pPr>
        <w:numPr>
          <w:ilvl w:val="0"/>
          <w:numId w:val="56"/>
        </w:numPr>
        <w:tabs>
          <w:tab w:val="clear" w:pos="1080"/>
          <w:tab w:val="num" w:pos="360"/>
        </w:tabs>
        <w:autoSpaceDE w:val="0"/>
        <w:autoSpaceDN w:val="0"/>
        <w:adjustRightInd w:val="0"/>
        <w:ind w:left="360" w:hanging="180"/>
        <w:jc w:val="both"/>
        <w:rPr>
          <w:rFonts w:asciiTheme="majorHAnsi" w:hAnsiTheme="majorHAnsi" w:cstheme="majorHAnsi"/>
          <w:bCs/>
          <w:sz w:val="22"/>
          <w:szCs w:val="22"/>
          <w:lang w:val="en-IE"/>
        </w:rPr>
      </w:pPr>
      <w:r w:rsidRPr="001F14BB">
        <w:rPr>
          <w:rFonts w:asciiTheme="majorHAnsi" w:hAnsiTheme="majorHAnsi" w:cstheme="majorHAnsi"/>
          <w:bCs/>
          <w:sz w:val="22"/>
          <w:szCs w:val="22"/>
          <w:lang w:val="en-IE"/>
        </w:rPr>
        <w:t xml:space="preserve">Seek to expand the Town Boundary to reflect Cavan Town’s status, spatial and socio-economic context </w:t>
      </w:r>
    </w:p>
    <w:p w:rsidR="00B03366" w:rsidRPr="001F14BB" w:rsidRDefault="00B03366" w:rsidP="0052105D">
      <w:pPr>
        <w:numPr>
          <w:ilvl w:val="0"/>
          <w:numId w:val="56"/>
        </w:numPr>
        <w:tabs>
          <w:tab w:val="clear" w:pos="1080"/>
          <w:tab w:val="num" w:pos="360"/>
        </w:tabs>
        <w:autoSpaceDE w:val="0"/>
        <w:autoSpaceDN w:val="0"/>
        <w:adjustRightInd w:val="0"/>
        <w:ind w:left="360" w:hanging="180"/>
        <w:jc w:val="both"/>
        <w:rPr>
          <w:rFonts w:asciiTheme="majorHAnsi" w:hAnsiTheme="majorHAnsi" w:cstheme="majorHAnsi"/>
          <w:bCs/>
          <w:sz w:val="22"/>
          <w:szCs w:val="22"/>
          <w:lang w:val="en-IE"/>
        </w:rPr>
      </w:pPr>
      <w:r w:rsidRPr="001F14BB">
        <w:rPr>
          <w:rFonts w:asciiTheme="majorHAnsi" w:hAnsiTheme="majorHAnsi" w:cstheme="majorHAnsi"/>
          <w:bCs/>
          <w:sz w:val="22"/>
          <w:szCs w:val="22"/>
          <w:lang w:val="en-IE"/>
        </w:rPr>
        <w:t>Develop programme and implement Transport Study</w:t>
      </w:r>
    </w:p>
    <w:p w:rsidR="00B03366" w:rsidRPr="001F14BB" w:rsidRDefault="00B03366" w:rsidP="0052105D">
      <w:pPr>
        <w:numPr>
          <w:ilvl w:val="0"/>
          <w:numId w:val="56"/>
        </w:numPr>
        <w:tabs>
          <w:tab w:val="clear" w:pos="1080"/>
          <w:tab w:val="num" w:pos="360"/>
        </w:tabs>
        <w:autoSpaceDE w:val="0"/>
        <w:autoSpaceDN w:val="0"/>
        <w:adjustRightInd w:val="0"/>
        <w:ind w:left="360" w:hanging="180"/>
        <w:jc w:val="both"/>
        <w:rPr>
          <w:rFonts w:asciiTheme="majorHAnsi" w:hAnsiTheme="majorHAnsi" w:cstheme="majorHAnsi"/>
          <w:bCs/>
          <w:sz w:val="22"/>
          <w:szCs w:val="22"/>
          <w:lang w:val="en-IE"/>
        </w:rPr>
      </w:pPr>
      <w:r w:rsidRPr="001F14BB">
        <w:rPr>
          <w:rFonts w:asciiTheme="majorHAnsi" w:hAnsiTheme="majorHAnsi" w:cstheme="majorHAnsi"/>
          <w:bCs/>
          <w:sz w:val="22"/>
          <w:szCs w:val="22"/>
          <w:lang w:val="en-IE"/>
        </w:rPr>
        <w:t>Develop programme for infrastructure provision</w:t>
      </w:r>
    </w:p>
    <w:p w:rsidR="00B03366" w:rsidRPr="001F14BB" w:rsidRDefault="00B03366" w:rsidP="00B03366">
      <w:pPr>
        <w:tabs>
          <w:tab w:val="num" w:pos="180"/>
        </w:tabs>
        <w:jc w:val="both"/>
        <w:rPr>
          <w:rFonts w:asciiTheme="majorHAnsi" w:hAnsiTheme="majorHAnsi" w:cstheme="majorHAnsi"/>
          <w:b/>
          <w:sz w:val="22"/>
          <w:szCs w:val="22"/>
          <w:lang w:val="en-IE"/>
        </w:rPr>
      </w:pPr>
    </w:p>
    <w:p w:rsidR="00031D9B" w:rsidRPr="00831E51" w:rsidRDefault="00EB55FF" w:rsidP="00831E51">
      <w:pPr>
        <w:autoSpaceDE w:val="0"/>
        <w:autoSpaceDN w:val="0"/>
        <w:adjustRightInd w:val="0"/>
        <w:ind w:left="426"/>
        <w:rPr>
          <w:rFonts w:asciiTheme="majorHAnsi" w:hAnsiTheme="majorHAnsi" w:cstheme="majorHAnsi"/>
          <w:b/>
          <w:sz w:val="22"/>
          <w:szCs w:val="22"/>
        </w:rPr>
      </w:pPr>
      <w:r w:rsidRPr="00831E51">
        <w:rPr>
          <w:rFonts w:asciiTheme="majorHAnsi" w:hAnsiTheme="majorHAnsi" w:cstheme="majorHAnsi"/>
          <w:sz w:val="22"/>
          <w:szCs w:val="22"/>
        </w:rPr>
        <w:t xml:space="preserve"> </w:t>
      </w:r>
      <w:r w:rsidR="00031D9B" w:rsidRPr="00831E51">
        <w:rPr>
          <w:rFonts w:asciiTheme="majorHAnsi" w:hAnsiTheme="majorHAnsi" w:cstheme="majorHAnsi"/>
          <w:b/>
          <w:sz w:val="22"/>
          <w:szCs w:val="22"/>
        </w:rPr>
        <w:t xml:space="preserve">Settlement Structure:  </w:t>
      </w:r>
      <w:r w:rsidR="00031D9B" w:rsidRPr="00831E51">
        <w:rPr>
          <w:rFonts w:asciiTheme="majorHAnsi" w:hAnsiTheme="majorHAnsi" w:cstheme="majorHAnsi"/>
          <w:sz w:val="22"/>
          <w:szCs w:val="22"/>
        </w:rPr>
        <w:t xml:space="preserve">The settlement strategy is provided in conjunction with the National Development </w:t>
      </w:r>
      <w:proofErr w:type="gramStart"/>
      <w:r w:rsidR="00031D9B" w:rsidRPr="00831E51">
        <w:rPr>
          <w:rFonts w:asciiTheme="majorHAnsi" w:hAnsiTheme="majorHAnsi" w:cstheme="majorHAnsi"/>
          <w:sz w:val="22"/>
          <w:szCs w:val="22"/>
        </w:rPr>
        <w:t>Plan(</w:t>
      </w:r>
      <w:proofErr w:type="gramEnd"/>
      <w:r w:rsidR="00031D9B" w:rsidRPr="00831E51">
        <w:rPr>
          <w:rFonts w:asciiTheme="majorHAnsi" w:hAnsiTheme="majorHAnsi" w:cstheme="majorHAnsi"/>
          <w:sz w:val="22"/>
          <w:szCs w:val="22"/>
        </w:rPr>
        <w:t>NDP), the National Spatial Strategy</w:t>
      </w:r>
      <w:r w:rsidR="00031D9B" w:rsidRPr="00831E51">
        <w:rPr>
          <w:rFonts w:asciiTheme="majorHAnsi" w:hAnsiTheme="majorHAnsi" w:cstheme="majorHAnsi"/>
          <w:b/>
          <w:sz w:val="22"/>
          <w:szCs w:val="22"/>
        </w:rPr>
        <w:t xml:space="preserve"> </w:t>
      </w:r>
      <w:r w:rsidR="00031D9B" w:rsidRPr="00831E51">
        <w:rPr>
          <w:rFonts w:asciiTheme="majorHAnsi" w:hAnsiTheme="majorHAnsi" w:cstheme="majorHAnsi"/>
          <w:sz w:val="22"/>
          <w:szCs w:val="22"/>
        </w:rPr>
        <w:t>(NSS) and the Border Regional Planning Guidelines (BRG).  Under the NSS, County Cavan was identified as being located within the Border Region, along with Donegal, Louth, Sligo, Monaghan and Leitrim.  Cavan Town is identified as a Hub Town in the NSS.</w:t>
      </w:r>
    </w:p>
    <w:p w:rsidR="00031D9B" w:rsidRPr="00031D9B" w:rsidRDefault="00031D9B" w:rsidP="00031D9B">
      <w:pPr>
        <w:pStyle w:val="ListParagraph"/>
        <w:spacing w:after="0" w:line="240" w:lineRule="auto"/>
        <w:ind w:left="360"/>
        <w:rPr>
          <w:rFonts w:asciiTheme="majorHAnsi" w:hAnsiTheme="majorHAnsi" w:cstheme="majorHAnsi"/>
          <w:b/>
        </w:rPr>
      </w:pPr>
    </w:p>
    <w:p w:rsid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 xml:space="preserve">The Border Regional </w:t>
      </w:r>
      <w:r w:rsidR="009D4190">
        <w:rPr>
          <w:rFonts w:asciiTheme="majorHAnsi" w:hAnsiTheme="majorHAnsi" w:cstheme="majorHAnsi"/>
        </w:rPr>
        <w:t xml:space="preserve">Authority – Regional Planning </w:t>
      </w:r>
      <w:r w:rsidRPr="00031D9B">
        <w:rPr>
          <w:rFonts w:asciiTheme="majorHAnsi" w:hAnsiTheme="majorHAnsi" w:cstheme="majorHAnsi"/>
        </w:rPr>
        <w:t>Guidelines (2010 – 2022)</w:t>
      </w:r>
      <w:proofErr w:type="gramStart"/>
      <w:r w:rsidRPr="00031D9B">
        <w:rPr>
          <w:rFonts w:asciiTheme="majorHAnsi" w:hAnsiTheme="majorHAnsi" w:cstheme="majorHAnsi"/>
        </w:rPr>
        <w:t>,  describe</w:t>
      </w:r>
      <w:proofErr w:type="gramEnd"/>
      <w:r w:rsidRPr="00031D9B">
        <w:rPr>
          <w:rFonts w:asciiTheme="majorHAnsi" w:hAnsiTheme="majorHAnsi" w:cstheme="majorHAnsi"/>
        </w:rPr>
        <w:t xml:space="preserve"> the settlement strategy for the region as: </w:t>
      </w:r>
      <w:r w:rsidRPr="00BA7D80">
        <w:rPr>
          <w:rFonts w:asciiTheme="majorHAnsi" w:hAnsiTheme="majorHAnsi" w:cstheme="majorHAnsi"/>
          <w:i/>
        </w:rPr>
        <w:t>‘............act to structure future growth in the longer term, to maximise and optimise the development potential to optimise the development potential of the Region taking account of the strengthening linkages between the economies of Northern Ireland and the Republic, and the increasing recognition of the prospects for both economies on the island of Ireland’.</w:t>
      </w:r>
    </w:p>
    <w:p w:rsidR="00BA7D80" w:rsidRPr="00031D9B" w:rsidRDefault="00BA7D80" w:rsidP="00031D9B">
      <w:pPr>
        <w:pStyle w:val="ListParagraph"/>
        <w:spacing w:after="0" w:line="240" w:lineRule="auto"/>
        <w:ind w:left="360"/>
        <w:rPr>
          <w:rFonts w:asciiTheme="majorHAnsi" w:hAnsiTheme="majorHAnsi" w:cstheme="majorHAnsi"/>
        </w:rPr>
      </w:pPr>
    </w:p>
    <w:p w:rsid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 xml:space="preserve"> The region is characterised as being predominantly rural with a weak urban structure and no dominant urban centre.  Seven urban centres with important regional roles have been </w:t>
      </w:r>
      <w:proofErr w:type="gramStart"/>
      <w:r w:rsidRPr="00031D9B">
        <w:rPr>
          <w:rFonts w:asciiTheme="majorHAnsi" w:hAnsiTheme="majorHAnsi" w:cstheme="majorHAnsi"/>
        </w:rPr>
        <w:t>identified,</w:t>
      </w:r>
      <w:proofErr w:type="gramEnd"/>
      <w:r w:rsidRPr="00031D9B">
        <w:rPr>
          <w:rFonts w:asciiTheme="majorHAnsi" w:hAnsiTheme="majorHAnsi" w:cstheme="majorHAnsi"/>
        </w:rPr>
        <w:t xml:space="preserve"> these include the Hub towns of Monaghan and Cavan.</w:t>
      </w:r>
    </w:p>
    <w:p w:rsidR="00BA7D80" w:rsidRPr="00031D9B" w:rsidRDefault="00BA7D80" w:rsidP="00031D9B">
      <w:pPr>
        <w:pStyle w:val="ListParagraph"/>
        <w:spacing w:after="0" w:line="240" w:lineRule="auto"/>
        <w:ind w:left="360"/>
        <w:rPr>
          <w:rFonts w:asciiTheme="majorHAnsi" w:hAnsiTheme="majorHAnsi" w:cstheme="majorHAnsi"/>
        </w:rPr>
      </w:pPr>
    </w:p>
    <w:p w:rsidR="00031D9B" w:rsidRPr="009D4190" w:rsidRDefault="00031D9B" w:rsidP="00031D9B">
      <w:pPr>
        <w:pStyle w:val="ListParagraph"/>
        <w:spacing w:after="0" w:line="240" w:lineRule="auto"/>
        <w:ind w:left="360"/>
        <w:rPr>
          <w:rFonts w:asciiTheme="majorHAnsi" w:hAnsiTheme="majorHAnsi" w:cstheme="majorHAnsi"/>
          <w:b/>
        </w:rPr>
      </w:pPr>
      <w:r w:rsidRPr="00031D9B">
        <w:rPr>
          <w:rFonts w:asciiTheme="majorHAnsi" w:hAnsiTheme="majorHAnsi" w:cstheme="majorHAnsi"/>
        </w:rPr>
        <w:lastRenderedPageBreak/>
        <w:t xml:space="preserve">The BRG’s have identified the </w:t>
      </w:r>
      <w:r w:rsidRPr="009D4190">
        <w:rPr>
          <w:rFonts w:asciiTheme="majorHAnsi" w:hAnsiTheme="majorHAnsi" w:cstheme="majorHAnsi"/>
          <w:b/>
          <w:u w:val="single"/>
        </w:rPr>
        <w:t>Balanced Development Model</w:t>
      </w:r>
      <w:r w:rsidRPr="00031D9B">
        <w:rPr>
          <w:rFonts w:asciiTheme="majorHAnsi" w:hAnsiTheme="majorHAnsi" w:cstheme="majorHAnsi"/>
        </w:rPr>
        <w:t xml:space="preserve"> as being the most appropriate model for development.  This option focuses development on the seven key towns, including </w:t>
      </w:r>
      <w:r w:rsidRPr="009D4190">
        <w:rPr>
          <w:rFonts w:asciiTheme="majorHAnsi" w:hAnsiTheme="majorHAnsi" w:cstheme="majorHAnsi"/>
          <w:b/>
          <w:u w:val="single"/>
        </w:rPr>
        <w:t>Cavan Town</w:t>
      </w:r>
      <w:r w:rsidRPr="009D4190">
        <w:rPr>
          <w:rFonts w:asciiTheme="majorHAnsi" w:hAnsiTheme="majorHAnsi" w:cstheme="majorHAnsi"/>
          <w:b/>
        </w:rPr>
        <w:t>.</w:t>
      </w:r>
    </w:p>
    <w:p w:rsidR="00031D9B" w:rsidRPr="00031D9B" w:rsidRDefault="00031D9B" w:rsidP="00031D9B">
      <w:pPr>
        <w:pStyle w:val="ListParagraph"/>
        <w:spacing w:after="0" w:line="240" w:lineRule="auto"/>
        <w:ind w:left="360"/>
        <w:rPr>
          <w:rFonts w:asciiTheme="majorHAnsi" w:hAnsiTheme="majorHAnsi" w:cstheme="majorHAnsi"/>
        </w:rPr>
      </w:pPr>
    </w:p>
    <w:p w:rsidR="00031D9B" w:rsidRPr="00031D9B" w:rsidRDefault="00031D9B" w:rsidP="00031D9B">
      <w:pPr>
        <w:pStyle w:val="ListParagraph"/>
        <w:spacing w:after="0" w:line="240" w:lineRule="auto"/>
        <w:ind w:left="360"/>
        <w:rPr>
          <w:rFonts w:asciiTheme="majorHAnsi" w:hAnsiTheme="majorHAnsi" w:cstheme="majorHAnsi"/>
          <w:b/>
        </w:rPr>
      </w:pPr>
      <w:r w:rsidRPr="00031D9B">
        <w:rPr>
          <w:rFonts w:asciiTheme="majorHAnsi" w:hAnsiTheme="majorHAnsi" w:cstheme="majorHAnsi"/>
          <w:b/>
        </w:rPr>
        <w:t>Balanced Development Model:</w:t>
      </w:r>
    </w:p>
    <w:p w:rsidR="00031D9B" w:rsidRPr="00031D9B" w:rsidRDefault="00031D9B" w:rsidP="00CD3056">
      <w:pPr>
        <w:pStyle w:val="ListParagraph"/>
        <w:spacing w:after="0"/>
        <w:ind w:left="360"/>
        <w:rPr>
          <w:rFonts w:asciiTheme="majorHAnsi" w:hAnsiTheme="majorHAnsi" w:cstheme="majorHAnsi"/>
        </w:rPr>
      </w:pPr>
      <w:r w:rsidRPr="00031D9B">
        <w:rPr>
          <w:rFonts w:asciiTheme="majorHAnsi" w:hAnsiTheme="majorHAnsi" w:cstheme="majorHAnsi"/>
        </w:rPr>
        <w:t>This model is considered to be the most desirable for the following reasons:</w:t>
      </w:r>
    </w:p>
    <w:p w:rsidR="00031D9B" w:rsidRPr="00031D9B" w:rsidRDefault="00031D9B" w:rsidP="00CD3056">
      <w:pPr>
        <w:pStyle w:val="ListParagraph"/>
        <w:numPr>
          <w:ilvl w:val="0"/>
          <w:numId w:val="14"/>
        </w:numPr>
        <w:spacing w:after="0"/>
        <w:rPr>
          <w:rFonts w:asciiTheme="majorHAnsi" w:hAnsiTheme="majorHAnsi" w:cstheme="majorHAnsi"/>
        </w:rPr>
      </w:pPr>
      <w:r w:rsidRPr="00031D9B">
        <w:rPr>
          <w:rFonts w:asciiTheme="majorHAnsi" w:hAnsiTheme="majorHAnsi" w:cstheme="majorHAnsi"/>
        </w:rPr>
        <w:t>It will provide balanced regional development throughout the Region;</w:t>
      </w:r>
    </w:p>
    <w:p w:rsidR="00CD3056" w:rsidRPr="00CD3056" w:rsidRDefault="00031D9B" w:rsidP="00CD3056">
      <w:pPr>
        <w:pStyle w:val="ListParagraph"/>
        <w:numPr>
          <w:ilvl w:val="0"/>
          <w:numId w:val="14"/>
        </w:numPr>
        <w:spacing w:after="0"/>
        <w:rPr>
          <w:rFonts w:asciiTheme="majorHAnsi" w:hAnsiTheme="majorHAnsi" w:cstheme="majorHAnsi"/>
        </w:rPr>
      </w:pPr>
      <w:r w:rsidRPr="00CD3056">
        <w:rPr>
          <w:rFonts w:asciiTheme="majorHAnsi" w:hAnsiTheme="majorHAnsi" w:cstheme="majorHAnsi"/>
        </w:rPr>
        <w:t>It offers the potential to develop the model further in the County Development Plans through the development of the urban hierarchy</w:t>
      </w:r>
      <w:r w:rsidRPr="00CD3056">
        <w:rPr>
          <w:rFonts w:asciiTheme="majorHAnsi" w:hAnsiTheme="majorHAnsi" w:cstheme="majorHAnsi"/>
          <w:color w:val="FF0000"/>
        </w:rPr>
        <w:t xml:space="preserve"> </w:t>
      </w:r>
    </w:p>
    <w:p w:rsidR="00031D9B" w:rsidRPr="00CD3056" w:rsidRDefault="00031D9B" w:rsidP="00CD3056">
      <w:pPr>
        <w:pStyle w:val="ListParagraph"/>
        <w:numPr>
          <w:ilvl w:val="0"/>
          <w:numId w:val="14"/>
        </w:numPr>
        <w:spacing w:after="0"/>
        <w:rPr>
          <w:rFonts w:asciiTheme="majorHAnsi" w:hAnsiTheme="majorHAnsi" w:cstheme="majorHAnsi"/>
        </w:rPr>
      </w:pPr>
      <w:r w:rsidRPr="00CD3056">
        <w:rPr>
          <w:rFonts w:asciiTheme="majorHAnsi" w:hAnsiTheme="majorHAnsi" w:cstheme="majorHAnsi"/>
        </w:rPr>
        <w:t>It will direct an appropriate portion of development and investment to existing urban centres where services exist;</w:t>
      </w:r>
    </w:p>
    <w:p w:rsidR="00031D9B" w:rsidRPr="00031D9B" w:rsidRDefault="00031D9B" w:rsidP="00CD3056">
      <w:pPr>
        <w:pStyle w:val="ListParagraph"/>
        <w:numPr>
          <w:ilvl w:val="0"/>
          <w:numId w:val="14"/>
        </w:numPr>
        <w:spacing w:after="0"/>
        <w:rPr>
          <w:rFonts w:asciiTheme="majorHAnsi" w:hAnsiTheme="majorHAnsi" w:cstheme="majorHAnsi"/>
        </w:rPr>
      </w:pPr>
      <w:r w:rsidRPr="00031D9B">
        <w:rPr>
          <w:rFonts w:asciiTheme="majorHAnsi" w:hAnsiTheme="majorHAnsi" w:cstheme="majorHAnsi"/>
        </w:rPr>
        <w:t>It reinforces the priority required for the strategic road network between key settlements;</w:t>
      </w:r>
    </w:p>
    <w:p w:rsidR="00031D9B" w:rsidRPr="00031D9B" w:rsidRDefault="00031D9B" w:rsidP="00CD3056">
      <w:pPr>
        <w:pStyle w:val="ListParagraph"/>
        <w:numPr>
          <w:ilvl w:val="0"/>
          <w:numId w:val="14"/>
        </w:numPr>
        <w:spacing w:after="0"/>
        <w:rPr>
          <w:rFonts w:asciiTheme="majorHAnsi" w:hAnsiTheme="majorHAnsi" w:cstheme="majorHAnsi"/>
        </w:rPr>
      </w:pPr>
      <w:r w:rsidRPr="00031D9B">
        <w:rPr>
          <w:rFonts w:asciiTheme="majorHAnsi" w:hAnsiTheme="majorHAnsi" w:cstheme="majorHAnsi"/>
        </w:rPr>
        <w:t>The key settlements will act as key drivers for the region whilst providing key services and functions for the smaller settlements and rural hinterland;</w:t>
      </w:r>
    </w:p>
    <w:p w:rsidR="00031D9B" w:rsidRPr="00031D9B" w:rsidRDefault="00031D9B" w:rsidP="00CD3056">
      <w:pPr>
        <w:pStyle w:val="ListParagraph"/>
        <w:numPr>
          <w:ilvl w:val="0"/>
          <w:numId w:val="14"/>
        </w:numPr>
        <w:spacing w:after="0"/>
        <w:rPr>
          <w:rFonts w:asciiTheme="majorHAnsi" w:hAnsiTheme="majorHAnsi" w:cstheme="majorHAnsi"/>
        </w:rPr>
      </w:pPr>
      <w:r w:rsidRPr="00031D9B">
        <w:rPr>
          <w:rFonts w:asciiTheme="majorHAnsi" w:hAnsiTheme="majorHAnsi" w:cstheme="majorHAnsi"/>
        </w:rPr>
        <w:t>It creates a sustainable relationship between urban and rural areas and will support the vitality and viability of rural communities;</w:t>
      </w:r>
    </w:p>
    <w:p w:rsidR="00031D9B" w:rsidRPr="00031D9B" w:rsidRDefault="00031D9B" w:rsidP="00CD3056">
      <w:pPr>
        <w:pStyle w:val="ListParagraph"/>
        <w:numPr>
          <w:ilvl w:val="0"/>
          <w:numId w:val="14"/>
        </w:numPr>
        <w:spacing w:after="0"/>
        <w:rPr>
          <w:rFonts w:asciiTheme="majorHAnsi" w:hAnsiTheme="majorHAnsi" w:cstheme="majorHAnsi"/>
        </w:rPr>
      </w:pPr>
      <w:r w:rsidRPr="00031D9B">
        <w:rPr>
          <w:rFonts w:asciiTheme="majorHAnsi" w:hAnsiTheme="majorHAnsi" w:cstheme="majorHAnsi"/>
        </w:rPr>
        <w:t>It protects the key environmental sensitive and vulnerable area within the region.</w:t>
      </w:r>
    </w:p>
    <w:p w:rsidR="00031D9B" w:rsidRPr="00031D9B" w:rsidRDefault="00031D9B" w:rsidP="00031D9B">
      <w:pPr>
        <w:pStyle w:val="ListParagraph"/>
        <w:spacing w:after="0" w:line="240" w:lineRule="auto"/>
        <w:ind w:left="284"/>
        <w:rPr>
          <w:rFonts w:asciiTheme="majorHAnsi" w:hAnsiTheme="majorHAnsi" w:cstheme="majorHAnsi"/>
          <w:b/>
        </w:rPr>
      </w:pPr>
    </w:p>
    <w:p w:rsidR="00031D9B" w:rsidRPr="00031D9B" w:rsidRDefault="00031D9B" w:rsidP="00CD3056">
      <w:pPr>
        <w:pStyle w:val="ListParagraph"/>
        <w:spacing w:after="0"/>
        <w:ind w:left="284"/>
        <w:rPr>
          <w:rFonts w:asciiTheme="majorHAnsi" w:hAnsiTheme="majorHAnsi" w:cstheme="majorHAnsi"/>
        </w:rPr>
      </w:pPr>
      <w:r w:rsidRPr="00031D9B">
        <w:rPr>
          <w:rFonts w:asciiTheme="majorHAnsi" w:hAnsiTheme="majorHAnsi" w:cstheme="majorHAnsi"/>
          <w:b/>
        </w:rPr>
        <w:t>Key Aims of the Border Region’s Settlement Strategy</w:t>
      </w:r>
      <w:r w:rsidRPr="00031D9B">
        <w:rPr>
          <w:rFonts w:asciiTheme="majorHAnsi" w:hAnsiTheme="majorHAnsi" w:cstheme="majorHAnsi"/>
        </w:rPr>
        <w:t>:</w:t>
      </w:r>
    </w:p>
    <w:p w:rsidR="00031D9B" w:rsidRPr="00031D9B" w:rsidRDefault="00031D9B" w:rsidP="00CD3056">
      <w:pPr>
        <w:pStyle w:val="ListParagraph"/>
        <w:numPr>
          <w:ilvl w:val="0"/>
          <w:numId w:val="15"/>
        </w:numPr>
        <w:spacing w:after="0"/>
        <w:rPr>
          <w:rFonts w:asciiTheme="majorHAnsi" w:hAnsiTheme="majorHAnsi" w:cstheme="majorHAnsi"/>
        </w:rPr>
      </w:pPr>
      <w:r w:rsidRPr="00031D9B">
        <w:rPr>
          <w:rFonts w:asciiTheme="majorHAnsi" w:hAnsiTheme="majorHAnsi" w:cstheme="majorHAnsi"/>
        </w:rPr>
        <w:t>Strengthen the critical mass of the Regions key urban settlements by prioritising regional population growth and housing requirements;</w:t>
      </w:r>
    </w:p>
    <w:p w:rsidR="00031D9B" w:rsidRPr="00031D9B" w:rsidRDefault="00031D9B" w:rsidP="00CD3056">
      <w:pPr>
        <w:pStyle w:val="ListParagraph"/>
        <w:numPr>
          <w:ilvl w:val="0"/>
          <w:numId w:val="15"/>
        </w:numPr>
        <w:spacing w:after="0"/>
        <w:rPr>
          <w:rFonts w:asciiTheme="majorHAnsi" w:hAnsiTheme="majorHAnsi" w:cstheme="majorHAnsi"/>
        </w:rPr>
      </w:pPr>
      <w:r w:rsidRPr="00031D9B">
        <w:rPr>
          <w:rFonts w:asciiTheme="majorHAnsi" w:hAnsiTheme="majorHAnsi" w:cstheme="majorHAnsi"/>
        </w:rPr>
        <w:t>Outline a policy framework for the development of the remaining share of population in the Region; and</w:t>
      </w:r>
    </w:p>
    <w:p w:rsidR="00031D9B" w:rsidRPr="00031D9B" w:rsidRDefault="00031D9B" w:rsidP="00CD3056">
      <w:pPr>
        <w:pStyle w:val="ListParagraph"/>
        <w:numPr>
          <w:ilvl w:val="0"/>
          <w:numId w:val="15"/>
        </w:numPr>
        <w:spacing w:after="0"/>
        <w:rPr>
          <w:rFonts w:asciiTheme="majorHAnsi" w:hAnsiTheme="majorHAnsi" w:cstheme="majorHAnsi"/>
        </w:rPr>
      </w:pPr>
      <w:r w:rsidRPr="00031D9B">
        <w:rPr>
          <w:rFonts w:asciiTheme="majorHAnsi" w:hAnsiTheme="majorHAnsi" w:cstheme="majorHAnsi"/>
        </w:rPr>
        <w:t>Sustain and revitalise lower tier settlements and rural areas within the above development framework.</w:t>
      </w:r>
    </w:p>
    <w:p w:rsidR="00031D9B" w:rsidRPr="00031D9B" w:rsidRDefault="00031D9B" w:rsidP="00CD3056">
      <w:pPr>
        <w:pStyle w:val="ListParagraph"/>
        <w:spacing w:after="0"/>
        <w:ind w:left="1080"/>
        <w:rPr>
          <w:rFonts w:asciiTheme="majorHAnsi" w:hAnsiTheme="majorHAnsi" w:cstheme="majorHAnsi"/>
        </w:rPr>
      </w:pPr>
    </w:p>
    <w:p w:rsidR="00031D9B" w:rsidRPr="00031D9B" w:rsidRDefault="00031D9B" w:rsidP="00CD3056">
      <w:pPr>
        <w:spacing w:line="276" w:lineRule="auto"/>
        <w:ind w:left="284"/>
        <w:rPr>
          <w:rFonts w:asciiTheme="majorHAnsi" w:hAnsiTheme="majorHAnsi" w:cstheme="majorHAnsi"/>
          <w:b/>
          <w:sz w:val="22"/>
          <w:szCs w:val="22"/>
        </w:rPr>
      </w:pPr>
      <w:r w:rsidRPr="00031D9B">
        <w:rPr>
          <w:rFonts w:asciiTheme="majorHAnsi" w:hAnsiTheme="majorHAnsi" w:cstheme="majorHAnsi"/>
          <w:b/>
          <w:sz w:val="22"/>
          <w:szCs w:val="22"/>
        </w:rPr>
        <w:t>Key components of the Border Region Settlement strategy:</w:t>
      </w:r>
    </w:p>
    <w:p w:rsidR="00031D9B" w:rsidRPr="00031D9B" w:rsidRDefault="00031D9B" w:rsidP="00CD3056">
      <w:pPr>
        <w:spacing w:line="276" w:lineRule="auto"/>
        <w:ind w:left="284"/>
        <w:rPr>
          <w:rFonts w:asciiTheme="majorHAnsi" w:hAnsiTheme="majorHAnsi" w:cstheme="majorHAnsi"/>
          <w:sz w:val="22"/>
          <w:szCs w:val="22"/>
        </w:rPr>
      </w:pPr>
      <w:r w:rsidRPr="00031D9B">
        <w:rPr>
          <w:rFonts w:asciiTheme="majorHAnsi" w:hAnsiTheme="majorHAnsi" w:cstheme="majorHAnsi"/>
          <w:sz w:val="22"/>
          <w:szCs w:val="22"/>
        </w:rPr>
        <w:t>Development of critical mass in the 7 key urban centres which will be the focal points for growth;</w:t>
      </w:r>
    </w:p>
    <w:p w:rsidR="00031D9B" w:rsidRPr="00031D9B" w:rsidRDefault="00031D9B" w:rsidP="00CD3056">
      <w:pPr>
        <w:pStyle w:val="ListParagraph"/>
        <w:numPr>
          <w:ilvl w:val="0"/>
          <w:numId w:val="16"/>
        </w:numPr>
        <w:spacing w:after="0"/>
        <w:rPr>
          <w:rFonts w:asciiTheme="majorHAnsi" w:hAnsiTheme="majorHAnsi" w:cstheme="majorHAnsi"/>
        </w:rPr>
      </w:pPr>
      <w:r w:rsidRPr="00031D9B">
        <w:rPr>
          <w:rFonts w:asciiTheme="majorHAnsi" w:hAnsiTheme="majorHAnsi" w:cstheme="majorHAnsi"/>
        </w:rPr>
        <w:t>The linking of the key of the key urban centres through the development of Strategic Radial Corridors and Strategic Links;</w:t>
      </w:r>
    </w:p>
    <w:p w:rsidR="00031D9B" w:rsidRPr="00031D9B" w:rsidRDefault="00031D9B" w:rsidP="00CD3056">
      <w:pPr>
        <w:pStyle w:val="ListParagraph"/>
        <w:numPr>
          <w:ilvl w:val="0"/>
          <w:numId w:val="16"/>
        </w:numPr>
        <w:spacing w:after="0"/>
        <w:rPr>
          <w:rFonts w:asciiTheme="majorHAnsi" w:hAnsiTheme="majorHAnsi" w:cstheme="majorHAnsi"/>
        </w:rPr>
      </w:pPr>
      <w:r w:rsidRPr="00031D9B">
        <w:rPr>
          <w:rFonts w:asciiTheme="majorHAnsi" w:hAnsiTheme="majorHAnsi" w:cstheme="majorHAnsi"/>
        </w:rPr>
        <w:t>Promote and facilitate the emerging north/south corridors on the western (Atlantic Arc) and eastern (Eastern Corridor) seaboards, which will be linked through the Strategic Rail Corridors and Strategic Links;</w:t>
      </w:r>
    </w:p>
    <w:p w:rsidR="00031D9B" w:rsidRPr="00031D9B" w:rsidRDefault="00031D9B" w:rsidP="00CD3056">
      <w:pPr>
        <w:pStyle w:val="ListParagraph"/>
        <w:numPr>
          <w:ilvl w:val="0"/>
          <w:numId w:val="16"/>
        </w:numPr>
        <w:spacing w:after="0"/>
        <w:rPr>
          <w:rFonts w:asciiTheme="majorHAnsi" w:hAnsiTheme="majorHAnsi" w:cstheme="majorHAnsi"/>
        </w:rPr>
      </w:pPr>
      <w:r w:rsidRPr="00031D9B">
        <w:rPr>
          <w:rFonts w:asciiTheme="majorHAnsi" w:hAnsiTheme="majorHAnsi" w:cstheme="majorHAnsi"/>
        </w:rPr>
        <w:t>Development of the Northern Cross within the Region and into Northern Ireland.</w:t>
      </w:r>
    </w:p>
    <w:p w:rsidR="00031D9B" w:rsidRPr="00031D9B" w:rsidRDefault="00031D9B" w:rsidP="00CD3056">
      <w:pPr>
        <w:pStyle w:val="ListParagraph"/>
        <w:numPr>
          <w:ilvl w:val="0"/>
          <w:numId w:val="16"/>
        </w:numPr>
        <w:spacing w:after="0"/>
        <w:rPr>
          <w:rFonts w:asciiTheme="majorHAnsi" w:hAnsiTheme="majorHAnsi" w:cstheme="majorHAnsi"/>
        </w:rPr>
      </w:pPr>
      <w:r w:rsidRPr="00031D9B">
        <w:rPr>
          <w:rFonts w:asciiTheme="majorHAnsi" w:hAnsiTheme="majorHAnsi" w:cstheme="majorHAnsi"/>
        </w:rPr>
        <w:t>Improved and enhanced connectivity through the Central Border Region.</w:t>
      </w:r>
    </w:p>
    <w:p w:rsidR="00BA7D80" w:rsidRDefault="00BA7D80" w:rsidP="00CD3056">
      <w:pPr>
        <w:spacing w:line="276" w:lineRule="auto"/>
        <w:ind w:left="1080"/>
        <w:rPr>
          <w:rFonts w:asciiTheme="majorHAnsi" w:hAnsiTheme="majorHAnsi" w:cstheme="majorHAnsi"/>
          <w:sz w:val="22"/>
          <w:szCs w:val="22"/>
        </w:rPr>
      </w:pPr>
    </w:p>
    <w:p w:rsidR="00BA7D80" w:rsidRPr="001B141B" w:rsidRDefault="00031D9B" w:rsidP="00CD3056">
      <w:pPr>
        <w:spacing w:line="276" w:lineRule="auto"/>
        <w:rPr>
          <w:rFonts w:asciiTheme="majorHAnsi" w:hAnsiTheme="majorHAnsi" w:cstheme="majorHAnsi"/>
          <w:sz w:val="22"/>
          <w:szCs w:val="22"/>
          <w:lang w:val="en-IE"/>
        </w:rPr>
      </w:pPr>
      <w:r w:rsidRPr="00031D9B">
        <w:rPr>
          <w:rFonts w:asciiTheme="majorHAnsi" w:hAnsiTheme="majorHAnsi" w:cstheme="majorHAnsi"/>
          <w:sz w:val="22"/>
          <w:szCs w:val="22"/>
        </w:rPr>
        <w:t xml:space="preserve">Given Cavan’s proximity to Northern </w:t>
      </w:r>
      <w:proofErr w:type="gramStart"/>
      <w:r w:rsidRPr="00031D9B">
        <w:rPr>
          <w:rFonts w:asciiTheme="majorHAnsi" w:hAnsiTheme="majorHAnsi" w:cstheme="majorHAnsi"/>
          <w:sz w:val="22"/>
          <w:szCs w:val="22"/>
        </w:rPr>
        <w:t>Ireland,</w:t>
      </w:r>
      <w:proofErr w:type="gramEnd"/>
      <w:r w:rsidRPr="00031D9B">
        <w:rPr>
          <w:rFonts w:asciiTheme="majorHAnsi" w:hAnsiTheme="majorHAnsi" w:cstheme="majorHAnsi"/>
          <w:sz w:val="22"/>
          <w:szCs w:val="22"/>
        </w:rPr>
        <w:t xml:space="preserve"> and the importance of linkages between the border region, as well as, between Cavan County and the border Region</w:t>
      </w:r>
      <w:r w:rsidR="00BA7D80">
        <w:rPr>
          <w:rFonts w:asciiTheme="majorHAnsi" w:hAnsiTheme="majorHAnsi" w:cstheme="majorHAnsi"/>
          <w:sz w:val="22"/>
          <w:szCs w:val="22"/>
        </w:rPr>
        <w:t>.</w:t>
      </w:r>
      <w:r w:rsidR="0067215E">
        <w:rPr>
          <w:rFonts w:asciiTheme="majorHAnsi" w:hAnsiTheme="majorHAnsi" w:cstheme="majorHAnsi"/>
          <w:sz w:val="22"/>
          <w:szCs w:val="22"/>
        </w:rPr>
        <w:t xml:space="preserve">  </w:t>
      </w:r>
      <w:r w:rsidR="00BA7D80" w:rsidRPr="001B141B">
        <w:rPr>
          <w:rFonts w:asciiTheme="majorHAnsi" w:hAnsiTheme="majorHAnsi" w:cstheme="majorHAnsi"/>
          <w:sz w:val="22"/>
          <w:szCs w:val="22"/>
          <w:lang w:val="en-IE"/>
        </w:rPr>
        <w:t>There are eight larger urban centres around Cavan, though they are dominated by Cavan town.  There is a well distributed pattern of smaller villages throughout the County which have relatively low population levels.  The settlement pattern outside of these urban centres comprise predominantly of individual rural housing.  There is a continued demand for urban-generated housing in the environs of Cavan Town.</w:t>
      </w:r>
    </w:p>
    <w:p w:rsidR="00BA7D80" w:rsidRPr="001B141B" w:rsidRDefault="00BA7D80" w:rsidP="00CD3056">
      <w:pPr>
        <w:autoSpaceDE w:val="0"/>
        <w:autoSpaceDN w:val="0"/>
        <w:adjustRightInd w:val="0"/>
        <w:spacing w:line="276" w:lineRule="auto"/>
        <w:ind w:right="-2"/>
        <w:jc w:val="both"/>
        <w:rPr>
          <w:rFonts w:asciiTheme="majorHAnsi" w:hAnsiTheme="majorHAnsi" w:cstheme="majorHAnsi"/>
          <w:sz w:val="22"/>
          <w:szCs w:val="22"/>
          <w:lang w:val="en-IE"/>
        </w:rPr>
      </w:pPr>
      <w:r w:rsidRPr="001B141B">
        <w:rPr>
          <w:rFonts w:asciiTheme="majorHAnsi" w:hAnsiTheme="majorHAnsi" w:cstheme="majorHAnsi"/>
          <w:sz w:val="22"/>
          <w:szCs w:val="22"/>
          <w:lang w:val="en-IE"/>
        </w:rPr>
        <w:t>Much of the county can accommodate well-sited individual houses to appropriate design standards. However, pressures for urban generated housing development in the countryside, gave rise to the following planning difficulties:</w:t>
      </w:r>
    </w:p>
    <w:p w:rsidR="00BA7D80" w:rsidRPr="00CD3056" w:rsidRDefault="00BA7D80" w:rsidP="0052105D">
      <w:pPr>
        <w:pStyle w:val="ListParagraph"/>
        <w:numPr>
          <w:ilvl w:val="0"/>
          <w:numId w:val="96"/>
        </w:numPr>
        <w:autoSpaceDE w:val="0"/>
        <w:autoSpaceDN w:val="0"/>
        <w:adjustRightInd w:val="0"/>
        <w:ind w:right="-2"/>
        <w:jc w:val="both"/>
        <w:rPr>
          <w:rFonts w:asciiTheme="majorHAnsi" w:hAnsiTheme="majorHAnsi" w:cstheme="majorHAnsi"/>
        </w:rPr>
      </w:pPr>
      <w:proofErr w:type="gramStart"/>
      <w:r w:rsidRPr="00CD3056">
        <w:rPr>
          <w:rFonts w:asciiTheme="majorHAnsi" w:hAnsiTheme="majorHAnsi" w:cstheme="majorHAnsi"/>
        </w:rPr>
        <w:lastRenderedPageBreak/>
        <w:t>uneconomic</w:t>
      </w:r>
      <w:proofErr w:type="gramEnd"/>
      <w:r w:rsidRPr="00CD3056">
        <w:rPr>
          <w:rFonts w:asciiTheme="majorHAnsi" w:hAnsiTheme="majorHAnsi" w:cstheme="majorHAnsi"/>
        </w:rPr>
        <w:t xml:space="preserve"> provision and demand for public services; or cost inefficient extension of services to facilitate such development.</w:t>
      </w:r>
    </w:p>
    <w:p w:rsidR="00BA7D80" w:rsidRPr="00CD3056" w:rsidRDefault="00BA7D80" w:rsidP="0052105D">
      <w:pPr>
        <w:pStyle w:val="ListParagraph"/>
        <w:numPr>
          <w:ilvl w:val="0"/>
          <w:numId w:val="43"/>
        </w:numPr>
        <w:autoSpaceDE w:val="0"/>
        <w:autoSpaceDN w:val="0"/>
        <w:adjustRightInd w:val="0"/>
        <w:ind w:right="-2"/>
        <w:jc w:val="both"/>
        <w:rPr>
          <w:rFonts w:asciiTheme="majorHAnsi" w:hAnsiTheme="majorHAnsi" w:cstheme="majorHAnsi"/>
        </w:rPr>
      </w:pPr>
      <w:r w:rsidRPr="00CD3056">
        <w:rPr>
          <w:rFonts w:asciiTheme="majorHAnsi" w:hAnsiTheme="majorHAnsi" w:cstheme="majorHAnsi"/>
        </w:rPr>
        <w:t>a build up of houses, leading to the loss of rural character and to potential pollution dangers;</w:t>
      </w:r>
    </w:p>
    <w:p w:rsidR="00BA7D80" w:rsidRPr="00CD3056" w:rsidRDefault="00BA7D80" w:rsidP="0052105D">
      <w:pPr>
        <w:pStyle w:val="ListParagraph"/>
        <w:numPr>
          <w:ilvl w:val="0"/>
          <w:numId w:val="43"/>
        </w:numPr>
        <w:autoSpaceDE w:val="0"/>
        <w:autoSpaceDN w:val="0"/>
        <w:adjustRightInd w:val="0"/>
        <w:ind w:right="-2"/>
        <w:jc w:val="both"/>
        <w:rPr>
          <w:rFonts w:asciiTheme="majorHAnsi" w:hAnsiTheme="majorHAnsi" w:cstheme="majorHAnsi"/>
        </w:rPr>
      </w:pPr>
      <w:r w:rsidRPr="00CD3056">
        <w:rPr>
          <w:rFonts w:asciiTheme="majorHAnsi" w:hAnsiTheme="majorHAnsi" w:cstheme="majorHAnsi"/>
        </w:rPr>
        <w:t>weakening of the urban structure;</w:t>
      </w:r>
    </w:p>
    <w:p w:rsidR="00BA7D80" w:rsidRPr="00CD3056" w:rsidRDefault="00BA7D80" w:rsidP="0052105D">
      <w:pPr>
        <w:pStyle w:val="ListParagraph"/>
        <w:numPr>
          <w:ilvl w:val="0"/>
          <w:numId w:val="43"/>
        </w:numPr>
        <w:autoSpaceDE w:val="0"/>
        <w:autoSpaceDN w:val="0"/>
        <w:adjustRightInd w:val="0"/>
        <w:ind w:right="-2"/>
        <w:jc w:val="both"/>
        <w:rPr>
          <w:rFonts w:asciiTheme="majorHAnsi" w:hAnsiTheme="majorHAnsi" w:cstheme="majorHAnsi"/>
        </w:rPr>
      </w:pPr>
      <w:proofErr w:type="gramStart"/>
      <w:r w:rsidRPr="00CD3056">
        <w:rPr>
          <w:rFonts w:asciiTheme="majorHAnsi" w:hAnsiTheme="majorHAnsi" w:cstheme="majorHAnsi"/>
        </w:rPr>
        <w:t>housing</w:t>
      </w:r>
      <w:proofErr w:type="gramEnd"/>
      <w:r w:rsidRPr="00CD3056">
        <w:rPr>
          <w:rFonts w:asciiTheme="majorHAnsi" w:hAnsiTheme="majorHAnsi" w:cstheme="majorHAnsi"/>
        </w:rPr>
        <w:t xml:space="preserve"> out of character with the area and with no real links to the countryside; potentially incompatible and often in conflict with the rural economy.</w:t>
      </w:r>
    </w:p>
    <w:p w:rsidR="00BA7D80" w:rsidRPr="00CD3056" w:rsidRDefault="00BA7D80" w:rsidP="0052105D">
      <w:pPr>
        <w:pStyle w:val="ListParagraph"/>
        <w:numPr>
          <w:ilvl w:val="0"/>
          <w:numId w:val="43"/>
        </w:numPr>
        <w:autoSpaceDE w:val="0"/>
        <w:autoSpaceDN w:val="0"/>
        <w:adjustRightInd w:val="0"/>
        <w:ind w:right="-2"/>
        <w:jc w:val="both"/>
        <w:rPr>
          <w:rFonts w:asciiTheme="majorHAnsi" w:hAnsiTheme="majorHAnsi" w:cstheme="majorHAnsi"/>
        </w:rPr>
      </w:pPr>
      <w:r w:rsidRPr="00CD3056">
        <w:rPr>
          <w:rFonts w:asciiTheme="majorHAnsi" w:hAnsiTheme="majorHAnsi" w:cstheme="majorHAnsi"/>
        </w:rPr>
        <w:t>increased traffic on minor rural roads; and</w:t>
      </w:r>
    </w:p>
    <w:p w:rsidR="00BA7D80" w:rsidRPr="00CD3056" w:rsidRDefault="00BA7D80" w:rsidP="0052105D">
      <w:pPr>
        <w:pStyle w:val="ListParagraph"/>
        <w:numPr>
          <w:ilvl w:val="0"/>
          <w:numId w:val="43"/>
        </w:numPr>
        <w:autoSpaceDE w:val="0"/>
        <w:autoSpaceDN w:val="0"/>
        <w:adjustRightInd w:val="0"/>
        <w:ind w:right="-2"/>
        <w:jc w:val="both"/>
        <w:rPr>
          <w:rFonts w:asciiTheme="majorHAnsi" w:hAnsiTheme="majorHAnsi" w:cstheme="majorHAnsi"/>
        </w:rPr>
      </w:pPr>
      <w:proofErr w:type="gramStart"/>
      <w:r w:rsidRPr="00CD3056">
        <w:rPr>
          <w:rFonts w:asciiTheme="majorHAnsi" w:hAnsiTheme="majorHAnsi" w:cstheme="majorHAnsi"/>
        </w:rPr>
        <w:t>damage</w:t>
      </w:r>
      <w:proofErr w:type="gramEnd"/>
      <w:r w:rsidRPr="00CD3056">
        <w:rPr>
          <w:rFonts w:asciiTheme="majorHAnsi" w:hAnsiTheme="majorHAnsi" w:cstheme="majorHAnsi"/>
        </w:rPr>
        <w:t xml:space="preserve"> to visual amenity through poor siting and design.</w:t>
      </w:r>
    </w:p>
    <w:p w:rsidR="00BA7D80" w:rsidRPr="001B141B" w:rsidRDefault="00BA7D80" w:rsidP="0067215E">
      <w:pPr>
        <w:autoSpaceDE w:val="0"/>
        <w:autoSpaceDN w:val="0"/>
        <w:adjustRightInd w:val="0"/>
        <w:ind w:right="-2"/>
        <w:jc w:val="both"/>
        <w:rPr>
          <w:rFonts w:asciiTheme="majorHAnsi" w:hAnsiTheme="majorHAnsi" w:cstheme="majorHAnsi"/>
          <w:sz w:val="22"/>
          <w:szCs w:val="22"/>
          <w:lang w:val="en-IE"/>
        </w:rPr>
      </w:pPr>
      <w:r w:rsidRPr="001B141B">
        <w:rPr>
          <w:rFonts w:asciiTheme="majorHAnsi" w:hAnsiTheme="majorHAnsi" w:cstheme="majorHAnsi"/>
          <w:sz w:val="22"/>
          <w:szCs w:val="22"/>
          <w:lang w:val="en-IE"/>
        </w:rPr>
        <w:t>This type of housing is unsustainable as it creates long-term additional costs for the residents in terms of increased commuting and energy inefficiency.</w:t>
      </w:r>
    </w:p>
    <w:p w:rsidR="00BA7D80" w:rsidRDefault="00BA7D80" w:rsidP="00BA7D80">
      <w:pPr>
        <w:pStyle w:val="Caption"/>
        <w:jc w:val="both"/>
        <w:rPr>
          <w:rFonts w:ascii="Tahoma" w:hAnsi="Tahoma" w:cs="Tahoma"/>
          <w:lang w:val="en-IE"/>
        </w:rPr>
      </w:pPr>
      <w:bookmarkStart w:id="37" w:name="OLE_LINK1"/>
      <w:bookmarkStart w:id="38" w:name="OLE_LINK2"/>
    </w:p>
    <w:p w:rsidR="00BA7D80" w:rsidRPr="001F14BB" w:rsidRDefault="00BA7D80" w:rsidP="00BA7D80">
      <w:pPr>
        <w:pStyle w:val="Caption"/>
        <w:jc w:val="both"/>
        <w:rPr>
          <w:rFonts w:asciiTheme="majorHAnsi" w:hAnsiTheme="majorHAnsi" w:cstheme="majorHAnsi"/>
          <w:sz w:val="22"/>
          <w:szCs w:val="22"/>
          <w:lang w:val="en-IE"/>
        </w:rPr>
      </w:pPr>
      <w:bookmarkStart w:id="39" w:name="_Toc176349759"/>
      <w:r w:rsidRPr="001F14BB">
        <w:rPr>
          <w:rFonts w:asciiTheme="majorHAnsi" w:hAnsiTheme="majorHAnsi" w:cstheme="majorHAnsi"/>
          <w:sz w:val="22"/>
          <w:szCs w:val="22"/>
          <w:lang w:val="en-IE"/>
        </w:rPr>
        <w:t xml:space="preserve">Figure </w:t>
      </w:r>
      <w:r w:rsidR="00470A8A">
        <w:rPr>
          <w:rFonts w:asciiTheme="majorHAnsi" w:hAnsiTheme="majorHAnsi" w:cstheme="majorHAnsi"/>
          <w:sz w:val="22"/>
          <w:szCs w:val="22"/>
          <w:lang w:val="en-IE"/>
        </w:rPr>
        <w:t>4</w:t>
      </w:r>
      <w:r w:rsidRPr="001F14BB">
        <w:rPr>
          <w:rFonts w:asciiTheme="majorHAnsi" w:hAnsiTheme="majorHAnsi" w:cstheme="majorHAnsi"/>
          <w:sz w:val="22"/>
          <w:szCs w:val="22"/>
          <w:lang w:val="en-IE"/>
        </w:rPr>
        <w:t>: Rural Area Types</w:t>
      </w:r>
      <w:bookmarkEnd w:id="39"/>
      <w:r w:rsidRPr="001F14BB">
        <w:rPr>
          <w:rFonts w:asciiTheme="majorHAnsi" w:hAnsiTheme="majorHAnsi" w:cstheme="majorHAnsi"/>
          <w:sz w:val="22"/>
          <w:szCs w:val="22"/>
          <w:lang w:val="en-IE"/>
        </w:rPr>
        <w:t xml:space="preserve"> </w:t>
      </w:r>
      <w:r w:rsidR="001F14BB" w:rsidRPr="001F14BB">
        <w:rPr>
          <w:rFonts w:asciiTheme="majorHAnsi" w:hAnsiTheme="majorHAnsi" w:cstheme="majorHAnsi"/>
          <w:sz w:val="22"/>
          <w:szCs w:val="22"/>
          <w:lang w:val="en-IE"/>
        </w:rPr>
        <w:t>– Cavan County Development Plan 2008-2014</w:t>
      </w:r>
      <w:r w:rsidRPr="001F14BB">
        <w:rPr>
          <w:rFonts w:asciiTheme="majorHAnsi" w:hAnsiTheme="majorHAnsi" w:cstheme="majorHAnsi"/>
          <w:sz w:val="22"/>
          <w:szCs w:val="22"/>
          <w:lang w:val="en-IE"/>
        </w:rPr>
        <w:tab/>
      </w:r>
      <w:r w:rsidRPr="001F14BB">
        <w:rPr>
          <w:rFonts w:asciiTheme="majorHAnsi" w:hAnsiTheme="majorHAnsi" w:cstheme="majorHAnsi"/>
          <w:sz w:val="22"/>
          <w:szCs w:val="22"/>
          <w:lang w:val="en-IE"/>
        </w:rPr>
        <w:tab/>
      </w:r>
      <w:r w:rsidRPr="001F14BB">
        <w:rPr>
          <w:rFonts w:asciiTheme="majorHAnsi" w:hAnsiTheme="majorHAnsi" w:cstheme="majorHAnsi"/>
          <w:sz w:val="22"/>
          <w:szCs w:val="22"/>
          <w:lang w:val="en-IE"/>
        </w:rPr>
        <w:tab/>
      </w:r>
      <w:r w:rsidRPr="001F14BB">
        <w:rPr>
          <w:rFonts w:asciiTheme="majorHAnsi" w:hAnsiTheme="majorHAnsi" w:cstheme="majorHAnsi"/>
          <w:sz w:val="22"/>
          <w:szCs w:val="22"/>
          <w:lang w:val="en-IE"/>
        </w:rPr>
        <w:tab/>
      </w:r>
      <w:r w:rsidRPr="001F14BB">
        <w:rPr>
          <w:rFonts w:asciiTheme="majorHAnsi" w:hAnsiTheme="majorHAnsi" w:cstheme="majorHAnsi"/>
          <w:sz w:val="22"/>
          <w:szCs w:val="22"/>
          <w:lang w:val="en-IE"/>
        </w:rPr>
        <w:tab/>
      </w:r>
      <w:r w:rsidRPr="001F14BB">
        <w:rPr>
          <w:rFonts w:asciiTheme="majorHAnsi" w:hAnsiTheme="majorHAnsi" w:cstheme="majorHAnsi"/>
          <w:sz w:val="22"/>
          <w:szCs w:val="22"/>
          <w:lang w:val="en-IE"/>
        </w:rPr>
        <w:tab/>
      </w:r>
      <w:r w:rsidRPr="001F14BB">
        <w:rPr>
          <w:rFonts w:asciiTheme="majorHAnsi" w:hAnsiTheme="majorHAnsi" w:cstheme="majorHAnsi"/>
          <w:sz w:val="22"/>
          <w:szCs w:val="22"/>
          <w:lang w:val="en-IE"/>
        </w:rPr>
        <w:tab/>
      </w:r>
      <w:r w:rsidRPr="001F14BB">
        <w:rPr>
          <w:rFonts w:asciiTheme="majorHAnsi" w:hAnsiTheme="majorHAnsi" w:cstheme="majorHAnsi"/>
          <w:sz w:val="22"/>
          <w:szCs w:val="22"/>
          <w:lang w:val="en-IE"/>
        </w:rPr>
        <w:tab/>
      </w:r>
    </w:p>
    <w:bookmarkEnd w:id="37"/>
    <w:bookmarkEnd w:id="38"/>
    <w:p w:rsidR="00BA7D80" w:rsidRDefault="00BA7D80" w:rsidP="00031D9B">
      <w:pPr>
        <w:ind w:left="1080"/>
        <w:rPr>
          <w:rFonts w:asciiTheme="majorHAnsi" w:hAnsiTheme="majorHAnsi" w:cstheme="majorHAnsi"/>
          <w:sz w:val="22"/>
          <w:szCs w:val="22"/>
        </w:rPr>
      </w:pPr>
    </w:p>
    <w:p w:rsidR="001F14BB" w:rsidRPr="00031D9B" w:rsidRDefault="00BA7D80" w:rsidP="00031D9B">
      <w:pPr>
        <w:ind w:left="1080"/>
        <w:rPr>
          <w:rFonts w:asciiTheme="majorHAnsi" w:hAnsiTheme="majorHAnsi" w:cstheme="majorHAnsi"/>
          <w:sz w:val="22"/>
          <w:szCs w:val="22"/>
        </w:rPr>
      </w:pPr>
      <w:r w:rsidRPr="00BA7D80">
        <w:rPr>
          <w:rFonts w:asciiTheme="majorHAnsi" w:hAnsiTheme="majorHAnsi" w:cstheme="majorHAnsi"/>
          <w:noProof/>
          <w:sz w:val="22"/>
          <w:szCs w:val="22"/>
          <w:lang w:val="en-IE" w:eastAsia="en-IE"/>
        </w:rPr>
        <w:drawing>
          <wp:inline distT="0" distB="0" distL="0" distR="0">
            <wp:extent cx="2625725" cy="1856740"/>
            <wp:effectExtent l="19050" t="19050" r="22225" b="10160"/>
            <wp:docPr id="1" name="Picture 4" descr="Rural Hous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ral Housing Areas"/>
                    <pic:cNvPicPr>
                      <a:picLocks noChangeAspect="1" noChangeArrowheads="1"/>
                    </pic:cNvPicPr>
                  </pic:nvPicPr>
                  <pic:blipFill>
                    <a:blip r:embed="rId27" cstate="print"/>
                    <a:srcRect r="49289" b="48758"/>
                    <a:stretch>
                      <a:fillRect/>
                    </a:stretch>
                  </pic:blipFill>
                  <pic:spPr bwMode="auto">
                    <a:xfrm>
                      <a:off x="0" y="0"/>
                      <a:ext cx="2625725" cy="1856740"/>
                    </a:xfrm>
                    <a:prstGeom prst="rect">
                      <a:avLst/>
                    </a:prstGeom>
                    <a:noFill/>
                    <a:ln w="25400" cmpd="sng">
                      <a:solidFill>
                        <a:srgbClr val="000000"/>
                      </a:solidFill>
                      <a:miter lim="800000"/>
                      <a:headEnd/>
                      <a:tailEnd/>
                    </a:ln>
                    <a:effectLst/>
                  </pic:spPr>
                </pic:pic>
              </a:graphicData>
            </a:graphic>
          </wp:inline>
        </w:drawing>
      </w:r>
      <w:r>
        <w:rPr>
          <w:rFonts w:asciiTheme="majorHAnsi" w:hAnsiTheme="majorHAnsi" w:cstheme="majorHAnsi"/>
          <w:sz w:val="22"/>
          <w:szCs w:val="22"/>
        </w:rPr>
        <w:t xml:space="preserve">                           </w:t>
      </w:r>
      <w:r w:rsidRPr="00BA7D80">
        <w:rPr>
          <w:rFonts w:asciiTheme="majorHAnsi" w:hAnsiTheme="majorHAnsi" w:cstheme="majorHAnsi"/>
          <w:noProof/>
          <w:sz w:val="22"/>
          <w:szCs w:val="22"/>
          <w:lang w:val="en-IE" w:eastAsia="en-IE"/>
        </w:rPr>
        <w:drawing>
          <wp:inline distT="0" distB="0" distL="0" distR="0">
            <wp:extent cx="2583815" cy="1863725"/>
            <wp:effectExtent l="19050" t="19050" r="26035" b="22225"/>
            <wp:docPr id="5" name="Picture 5" descr="Urban Buffer Area C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ban Buffer Area Cavan"/>
                    <pic:cNvPicPr>
                      <a:picLocks noChangeAspect="1" noChangeArrowheads="1"/>
                    </pic:cNvPicPr>
                  </pic:nvPicPr>
                  <pic:blipFill>
                    <a:blip r:embed="rId28" cstate="print"/>
                    <a:srcRect l="169" t="241" r="49460" b="49001"/>
                    <a:stretch>
                      <a:fillRect/>
                    </a:stretch>
                  </pic:blipFill>
                  <pic:spPr bwMode="auto">
                    <a:xfrm>
                      <a:off x="0" y="0"/>
                      <a:ext cx="2583815" cy="1863725"/>
                    </a:xfrm>
                    <a:prstGeom prst="rect">
                      <a:avLst/>
                    </a:prstGeom>
                    <a:noFill/>
                    <a:ln w="25400" cmpd="sng">
                      <a:solidFill>
                        <a:srgbClr val="000000"/>
                      </a:solidFill>
                      <a:miter lim="800000"/>
                      <a:headEnd/>
                      <a:tailEnd/>
                    </a:ln>
                    <a:effectLst/>
                  </pic:spPr>
                </pic:pic>
              </a:graphicData>
            </a:graphic>
          </wp:inline>
        </w:drawing>
      </w:r>
    </w:p>
    <w:p w:rsidR="00BA7D80" w:rsidRPr="006C528E" w:rsidRDefault="00BA7D80" w:rsidP="00031D9B">
      <w:pPr>
        <w:ind w:left="1080"/>
        <w:rPr>
          <w:rFonts w:asciiTheme="majorHAnsi" w:hAnsiTheme="majorHAnsi" w:cstheme="majorHAnsi"/>
          <w:sz w:val="22"/>
          <w:szCs w:val="22"/>
          <w:lang w:val="en-IE"/>
        </w:rPr>
      </w:pPr>
      <w:r w:rsidRPr="006C528E">
        <w:rPr>
          <w:rFonts w:asciiTheme="majorHAnsi" w:hAnsiTheme="majorHAnsi" w:cstheme="majorHAnsi"/>
          <w:sz w:val="22"/>
          <w:szCs w:val="22"/>
          <w:lang w:val="en-IE"/>
        </w:rPr>
        <w:t xml:space="preserve">The above indicates the ‘rural areas’ which </w:t>
      </w:r>
      <w:proofErr w:type="gramStart"/>
      <w:r w:rsidR="0010687B" w:rsidRPr="006C528E">
        <w:rPr>
          <w:rFonts w:asciiTheme="majorHAnsi" w:hAnsiTheme="majorHAnsi" w:cstheme="majorHAnsi"/>
          <w:sz w:val="22"/>
          <w:szCs w:val="22"/>
          <w:lang w:val="en-IE"/>
        </w:rPr>
        <w:t xml:space="preserve">was </w:t>
      </w:r>
      <w:r w:rsidRPr="006C528E">
        <w:rPr>
          <w:rFonts w:asciiTheme="majorHAnsi" w:hAnsiTheme="majorHAnsi" w:cstheme="majorHAnsi"/>
          <w:sz w:val="22"/>
          <w:szCs w:val="22"/>
          <w:lang w:val="en-IE"/>
        </w:rPr>
        <w:t xml:space="preserve"> established</w:t>
      </w:r>
      <w:proofErr w:type="gramEnd"/>
      <w:r w:rsidRPr="006C528E">
        <w:rPr>
          <w:rFonts w:asciiTheme="majorHAnsi" w:hAnsiTheme="majorHAnsi" w:cstheme="majorHAnsi"/>
          <w:sz w:val="22"/>
          <w:szCs w:val="22"/>
          <w:lang w:val="en-IE"/>
        </w:rPr>
        <w:t xml:space="preserve"> under the ‘Rural Housing Policy (Variation No.1 2004)’ to the Cavan County Development Plan 2003 – 2009</w:t>
      </w:r>
      <w:r w:rsidR="0010687B" w:rsidRPr="006C528E">
        <w:rPr>
          <w:rFonts w:asciiTheme="majorHAnsi" w:hAnsiTheme="majorHAnsi" w:cstheme="majorHAnsi"/>
          <w:sz w:val="22"/>
          <w:szCs w:val="22"/>
          <w:lang w:val="en-IE"/>
        </w:rPr>
        <w:t xml:space="preserve"> and subsequent plan for 2008-2014 (as varied).  This policy identified </w:t>
      </w:r>
      <w:r w:rsidRPr="006C528E">
        <w:rPr>
          <w:rFonts w:asciiTheme="majorHAnsi" w:hAnsiTheme="majorHAnsi" w:cstheme="majorHAnsi"/>
          <w:sz w:val="22"/>
          <w:szCs w:val="22"/>
          <w:lang w:val="en-IE"/>
        </w:rPr>
        <w:t>‘urban buffer areas’, ‘areas under urban influence’ and ‘structurally weak areas’ of the county.  The area around Cavan Town is described as an ‘urban buffer’ area with specific policies for this area.</w:t>
      </w:r>
      <w:r w:rsidR="0010687B" w:rsidRPr="006C528E">
        <w:rPr>
          <w:rFonts w:asciiTheme="majorHAnsi" w:hAnsiTheme="majorHAnsi" w:cstheme="majorHAnsi"/>
          <w:sz w:val="22"/>
          <w:szCs w:val="22"/>
          <w:lang w:val="en-IE"/>
        </w:rPr>
        <w:t xml:space="preserve">  </w:t>
      </w:r>
      <w:r w:rsidR="0010687B" w:rsidRPr="001F14BB">
        <w:rPr>
          <w:rFonts w:asciiTheme="majorHAnsi" w:hAnsiTheme="majorHAnsi" w:cstheme="majorHAnsi"/>
          <w:sz w:val="22"/>
          <w:szCs w:val="22"/>
          <w:u w:val="single"/>
          <w:lang w:val="en-IE"/>
        </w:rPr>
        <w:t>A review of the impact of this policy will take place under the new development plan.</w:t>
      </w:r>
    </w:p>
    <w:p w:rsidR="00647EB7" w:rsidRDefault="00647EB7" w:rsidP="00647EB7">
      <w:pPr>
        <w:autoSpaceDE w:val="0"/>
        <w:autoSpaceDN w:val="0"/>
        <w:adjustRightInd w:val="0"/>
        <w:ind w:left="851" w:right="-2"/>
        <w:jc w:val="both"/>
        <w:rPr>
          <w:rFonts w:asciiTheme="majorHAnsi" w:hAnsiTheme="majorHAnsi" w:cstheme="majorHAnsi"/>
          <w:sz w:val="22"/>
          <w:szCs w:val="22"/>
          <w:lang w:val="en-IE"/>
        </w:rPr>
      </w:pPr>
    </w:p>
    <w:p w:rsidR="0010687B" w:rsidRPr="006C528E" w:rsidRDefault="0010687B" w:rsidP="00647EB7">
      <w:pPr>
        <w:autoSpaceDE w:val="0"/>
        <w:autoSpaceDN w:val="0"/>
        <w:adjustRightInd w:val="0"/>
        <w:ind w:left="1134" w:right="-2"/>
        <w:jc w:val="both"/>
        <w:rPr>
          <w:rFonts w:asciiTheme="majorHAnsi" w:hAnsiTheme="majorHAnsi" w:cstheme="majorHAnsi"/>
          <w:sz w:val="22"/>
          <w:szCs w:val="22"/>
          <w:lang w:val="en-IE"/>
        </w:rPr>
      </w:pPr>
      <w:r w:rsidRPr="00647EB7">
        <w:rPr>
          <w:rFonts w:asciiTheme="majorHAnsi" w:hAnsiTheme="majorHAnsi" w:cstheme="majorHAnsi"/>
          <w:sz w:val="22"/>
          <w:szCs w:val="22"/>
          <w:lang w:val="en-IE"/>
        </w:rPr>
        <w:t>Agriculture</w:t>
      </w:r>
      <w:r w:rsidRPr="006C528E">
        <w:rPr>
          <w:rFonts w:asciiTheme="majorHAnsi" w:hAnsiTheme="majorHAnsi" w:cstheme="majorHAnsi"/>
          <w:sz w:val="22"/>
          <w:szCs w:val="22"/>
          <w:lang w:val="en-IE"/>
        </w:rPr>
        <w:t xml:space="preserve"> remains the most important industry in the county and, as a result, Cavan will continue to have a relatively large rural population.  Policies must continue to identify ‘rural housing need’ under the Sustainable Rural Housing Guidelines (2005) and the types of development that </w:t>
      </w:r>
      <w:r w:rsidR="00647EB7">
        <w:rPr>
          <w:rFonts w:asciiTheme="majorHAnsi" w:hAnsiTheme="majorHAnsi" w:cstheme="majorHAnsi"/>
          <w:sz w:val="22"/>
          <w:szCs w:val="22"/>
          <w:lang w:val="en-IE"/>
        </w:rPr>
        <w:t>w</w:t>
      </w:r>
      <w:r w:rsidRPr="006C528E">
        <w:rPr>
          <w:rFonts w:asciiTheme="majorHAnsi" w:hAnsiTheme="majorHAnsi" w:cstheme="majorHAnsi"/>
          <w:sz w:val="22"/>
          <w:szCs w:val="22"/>
          <w:lang w:val="en-IE"/>
        </w:rPr>
        <w:t>ill be acceptable; provided the principles of location, site suitability, technical considerations and design are applied.</w:t>
      </w:r>
    </w:p>
    <w:p w:rsidR="0010687B" w:rsidRPr="006C528E" w:rsidRDefault="0010687B" w:rsidP="00031D9B">
      <w:pPr>
        <w:ind w:left="1080"/>
        <w:rPr>
          <w:rFonts w:asciiTheme="majorHAnsi" w:hAnsiTheme="majorHAnsi" w:cstheme="majorHAnsi"/>
          <w:sz w:val="22"/>
          <w:szCs w:val="22"/>
          <w:lang w:val="en-IE"/>
        </w:rPr>
      </w:pPr>
    </w:p>
    <w:p w:rsidR="00BA7D80" w:rsidRPr="006C528E" w:rsidRDefault="00045E89" w:rsidP="00031D9B">
      <w:pPr>
        <w:ind w:left="1080"/>
        <w:rPr>
          <w:rFonts w:asciiTheme="majorHAnsi" w:hAnsiTheme="majorHAnsi" w:cstheme="majorHAnsi"/>
          <w:sz w:val="22"/>
          <w:szCs w:val="22"/>
          <w:lang w:val="en-IE"/>
        </w:rPr>
      </w:pPr>
      <w:r w:rsidRPr="006C528E">
        <w:rPr>
          <w:rFonts w:asciiTheme="majorHAnsi" w:hAnsiTheme="majorHAnsi" w:cstheme="majorHAnsi"/>
          <w:sz w:val="22"/>
          <w:szCs w:val="22"/>
          <w:lang w:val="en-IE"/>
        </w:rPr>
        <w:t xml:space="preserve">The concentration of development in towns and villages will result in higher quality and more accessible services and employment opportunities for surrounding rural communities and is sustainable over the long term.  There is a continuing need for new housing land.  The new Development Plan must ensure that there is adequate </w:t>
      </w:r>
      <w:r w:rsidRPr="006C528E">
        <w:rPr>
          <w:rFonts w:asciiTheme="majorHAnsi" w:hAnsiTheme="majorHAnsi" w:cstheme="majorHAnsi"/>
          <w:sz w:val="22"/>
          <w:szCs w:val="22"/>
          <w:u w:val="single"/>
          <w:lang w:val="en-IE"/>
        </w:rPr>
        <w:t>serviced</w:t>
      </w:r>
      <w:r w:rsidRPr="006C528E">
        <w:rPr>
          <w:rFonts w:asciiTheme="majorHAnsi" w:hAnsiTheme="majorHAnsi" w:cstheme="majorHAnsi"/>
          <w:sz w:val="22"/>
          <w:szCs w:val="22"/>
          <w:lang w:val="en-IE"/>
        </w:rPr>
        <w:t xml:space="preserve"> land in appropriate locations available for housing, with clear policies regarding proposals to build new houses elsewhere, whether individually or in groups.  </w:t>
      </w:r>
      <w:r w:rsidRPr="003852B7">
        <w:rPr>
          <w:rFonts w:asciiTheme="majorHAnsi" w:hAnsiTheme="majorHAnsi" w:cstheme="majorHAnsi"/>
          <w:sz w:val="22"/>
          <w:szCs w:val="22"/>
          <w:lang w:val="en-IE"/>
        </w:rPr>
        <w:t xml:space="preserve">The policies shall be drafted in accordance with the </w:t>
      </w:r>
      <w:r w:rsidRPr="003852B7">
        <w:rPr>
          <w:rFonts w:asciiTheme="majorHAnsi" w:hAnsiTheme="majorHAnsi" w:cstheme="majorHAnsi"/>
          <w:b/>
          <w:sz w:val="22"/>
          <w:szCs w:val="22"/>
          <w:lang w:val="en-IE"/>
        </w:rPr>
        <w:t>Core Strategy</w:t>
      </w:r>
      <w:r w:rsidRPr="003852B7">
        <w:rPr>
          <w:rFonts w:asciiTheme="majorHAnsi" w:hAnsiTheme="majorHAnsi" w:cstheme="majorHAnsi"/>
          <w:sz w:val="22"/>
          <w:szCs w:val="22"/>
          <w:lang w:val="en-IE"/>
        </w:rPr>
        <w:t xml:space="preserve">, which currently supports a ‘phasing of residential zoned lands’ in accordance with the requirements of the Planning and Development Act </w:t>
      </w:r>
      <w:r w:rsidR="00647EB7" w:rsidRPr="003852B7">
        <w:rPr>
          <w:rFonts w:asciiTheme="majorHAnsi" w:hAnsiTheme="majorHAnsi" w:cstheme="majorHAnsi"/>
          <w:sz w:val="22"/>
          <w:szCs w:val="22"/>
          <w:lang w:val="en-IE"/>
        </w:rPr>
        <w:t>200</w:t>
      </w:r>
      <w:r w:rsidRPr="003852B7">
        <w:rPr>
          <w:rFonts w:asciiTheme="majorHAnsi" w:hAnsiTheme="majorHAnsi" w:cstheme="majorHAnsi"/>
          <w:sz w:val="22"/>
          <w:szCs w:val="22"/>
          <w:lang w:val="en-IE"/>
        </w:rPr>
        <w:t>0, as amended, whic</w:t>
      </w:r>
      <w:r w:rsidR="00042F76" w:rsidRPr="003852B7">
        <w:rPr>
          <w:rFonts w:asciiTheme="majorHAnsi" w:hAnsiTheme="majorHAnsi" w:cstheme="majorHAnsi"/>
          <w:sz w:val="22"/>
          <w:szCs w:val="22"/>
          <w:lang w:val="en-IE"/>
        </w:rPr>
        <w:t xml:space="preserve">h requires the link between </w:t>
      </w:r>
      <w:r w:rsidR="00042F76" w:rsidRPr="003852B7">
        <w:rPr>
          <w:rFonts w:asciiTheme="majorHAnsi" w:hAnsiTheme="majorHAnsi" w:cstheme="majorHAnsi"/>
          <w:sz w:val="22"/>
          <w:szCs w:val="22"/>
          <w:lang w:val="en-IE"/>
        </w:rPr>
        <w:lastRenderedPageBreak/>
        <w:t>Regional Planning and Local Planning to be strengthened.</w:t>
      </w:r>
      <w:r w:rsidR="00042F76" w:rsidRPr="006C528E">
        <w:rPr>
          <w:rFonts w:asciiTheme="majorHAnsi" w:hAnsiTheme="majorHAnsi" w:cstheme="majorHAnsi"/>
          <w:sz w:val="22"/>
          <w:szCs w:val="22"/>
          <w:lang w:val="en-IE"/>
        </w:rPr>
        <w:t xml:space="preserve"> </w:t>
      </w:r>
      <w:r w:rsidRPr="006C528E">
        <w:rPr>
          <w:rFonts w:asciiTheme="majorHAnsi" w:hAnsiTheme="majorHAnsi" w:cstheme="majorHAnsi"/>
          <w:sz w:val="22"/>
          <w:szCs w:val="22"/>
          <w:lang w:val="en-IE"/>
        </w:rPr>
        <w:t xml:space="preserve"> The urban structure needs to be strengthened in order to attract potential dwellers and assist the socio-economic development of the area and county.</w:t>
      </w:r>
    </w:p>
    <w:p w:rsidR="00BA7D80" w:rsidRDefault="00BA7D80" w:rsidP="00031D9B">
      <w:pPr>
        <w:ind w:left="1080"/>
        <w:rPr>
          <w:rFonts w:ascii="Tahoma" w:hAnsi="Tahoma" w:cs="Tahoma"/>
          <w:sz w:val="20"/>
          <w:szCs w:val="20"/>
          <w:lang w:val="en-IE"/>
        </w:rPr>
      </w:pPr>
    </w:p>
    <w:p w:rsidR="00031D9B" w:rsidRPr="001D2649" w:rsidRDefault="00031D9B" w:rsidP="0052105D">
      <w:pPr>
        <w:pStyle w:val="ListParagraph"/>
        <w:numPr>
          <w:ilvl w:val="1"/>
          <w:numId w:val="35"/>
        </w:numPr>
        <w:rPr>
          <w:rFonts w:asciiTheme="majorHAnsi" w:hAnsiTheme="majorHAnsi" w:cstheme="majorHAnsi"/>
          <w:b/>
        </w:rPr>
      </w:pPr>
      <w:r w:rsidRPr="001D2649">
        <w:rPr>
          <w:rFonts w:asciiTheme="majorHAnsi" w:hAnsiTheme="majorHAnsi" w:cstheme="majorHAnsi"/>
          <w:b/>
        </w:rPr>
        <w:t>Employment &amp; Enterprise</w:t>
      </w:r>
    </w:p>
    <w:p w:rsidR="001B141B" w:rsidRDefault="001B141B" w:rsidP="00624B96">
      <w:pPr>
        <w:pStyle w:val="ListParagraph"/>
        <w:autoSpaceDE w:val="0"/>
        <w:autoSpaceDN w:val="0"/>
        <w:adjustRightInd w:val="0"/>
        <w:ind w:left="360" w:right="-2"/>
        <w:jc w:val="both"/>
        <w:rPr>
          <w:rFonts w:ascii="Tahoma" w:hAnsi="Tahoma" w:cs="Tahoma"/>
          <w:bCs/>
          <w:sz w:val="20"/>
          <w:szCs w:val="20"/>
        </w:rPr>
      </w:pPr>
    </w:p>
    <w:p w:rsidR="00624B96" w:rsidRPr="005C263E" w:rsidRDefault="00624B96" w:rsidP="00647EB7">
      <w:pPr>
        <w:pStyle w:val="ListParagraph"/>
        <w:autoSpaceDE w:val="0"/>
        <w:autoSpaceDN w:val="0"/>
        <w:adjustRightInd w:val="0"/>
        <w:ind w:left="360" w:right="-2"/>
        <w:jc w:val="both"/>
        <w:rPr>
          <w:rFonts w:asciiTheme="majorHAnsi" w:hAnsiTheme="majorHAnsi" w:cstheme="majorHAnsi"/>
        </w:rPr>
      </w:pPr>
      <w:r w:rsidRPr="005C263E">
        <w:rPr>
          <w:rFonts w:asciiTheme="majorHAnsi" w:hAnsiTheme="majorHAnsi" w:cstheme="majorHAnsi"/>
          <w:bCs/>
        </w:rPr>
        <w:t xml:space="preserve">The future </w:t>
      </w:r>
      <w:r w:rsidRPr="005C263E">
        <w:rPr>
          <w:rFonts w:asciiTheme="majorHAnsi" w:hAnsiTheme="majorHAnsi" w:cstheme="majorHAnsi"/>
        </w:rPr>
        <w:t>Development Plan will encourage further economic development of Cavan Town and the county, with policies for industry to ensure that suitable land is identified for industrial expansion in appropriate locations, and that clear development control policies are in place to deal with individual industrial and commercial proposals, large and small.</w:t>
      </w:r>
      <w:r w:rsidR="00647EB7">
        <w:rPr>
          <w:rFonts w:asciiTheme="majorHAnsi" w:hAnsiTheme="majorHAnsi" w:cstheme="majorHAnsi"/>
        </w:rPr>
        <w:t xml:space="preserve">  </w:t>
      </w:r>
      <w:r w:rsidRPr="005C263E">
        <w:rPr>
          <w:rFonts w:asciiTheme="majorHAnsi" w:hAnsiTheme="majorHAnsi" w:cstheme="majorHAnsi"/>
        </w:rPr>
        <w:t xml:space="preserve">Industrial land requires good accessibility for the labour force, raw material and product movement.  Employment creation in industry and commerce is thus best served by ensuring that adequate serviced land is available in parts of the county which are focal points in terms of population concentration and the communications network.  </w:t>
      </w:r>
    </w:p>
    <w:p w:rsidR="00624B96" w:rsidRPr="005C263E" w:rsidRDefault="00624B96" w:rsidP="00624B96">
      <w:pPr>
        <w:pStyle w:val="ListParagraph"/>
        <w:autoSpaceDE w:val="0"/>
        <w:autoSpaceDN w:val="0"/>
        <w:adjustRightInd w:val="0"/>
        <w:ind w:left="360" w:right="-13"/>
        <w:jc w:val="both"/>
        <w:rPr>
          <w:rFonts w:asciiTheme="majorHAnsi" w:hAnsiTheme="majorHAnsi" w:cstheme="majorHAnsi"/>
        </w:rPr>
      </w:pPr>
    </w:p>
    <w:p w:rsidR="001B141B" w:rsidRDefault="00624B96" w:rsidP="00E35982">
      <w:pPr>
        <w:pStyle w:val="ListParagraph"/>
        <w:autoSpaceDE w:val="0"/>
        <w:autoSpaceDN w:val="0"/>
        <w:adjustRightInd w:val="0"/>
        <w:ind w:left="360" w:right="-13"/>
        <w:jc w:val="both"/>
        <w:rPr>
          <w:rFonts w:asciiTheme="majorHAnsi" w:hAnsiTheme="majorHAnsi" w:cstheme="majorHAnsi"/>
        </w:rPr>
      </w:pPr>
      <w:r w:rsidRPr="005C263E">
        <w:rPr>
          <w:rFonts w:asciiTheme="majorHAnsi" w:hAnsiTheme="majorHAnsi" w:cstheme="majorHAnsi"/>
        </w:rPr>
        <w:t xml:space="preserve">The Cavan Institute and CITC located in Cavan Town are education providers for both school leavers and for continuing professional development.  The </w:t>
      </w:r>
      <w:r w:rsidR="001F14BB">
        <w:rPr>
          <w:rFonts w:asciiTheme="majorHAnsi" w:hAnsiTheme="majorHAnsi" w:cstheme="majorHAnsi"/>
        </w:rPr>
        <w:t xml:space="preserve">Liberty Insurance and </w:t>
      </w:r>
      <w:proofErr w:type="gramStart"/>
      <w:r w:rsidR="001F14BB">
        <w:rPr>
          <w:rFonts w:asciiTheme="majorHAnsi" w:hAnsiTheme="majorHAnsi" w:cstheme="majorHAnsi"/>
        </w:rPr>
        <w:t>Pauwe</w:t>
      </w:r>
      <w:r w:rsidR="001B141B" w:rsidRPr="005C263E">
        <w:rPr>
          <w:rFonts w:asciiTheme="majorHAnsi" w:hAnsiTheme="majorHAnsi" w:cstheme="majorHAnsi"/>
        </w:rPr>
        <w:t>ls,</w:t>
      </w:r>
      <w:proofErr w:type="gramEnd"/>
      <w:r w:rsidR="001B141B" w:rsidRPr="005C263E">
        <w:rPr>
          <w:rFonts w:asciiTheme="majorHAnsi" w:hAnsiTheme="majorHAnsi" w:cstheme="majorHAnsi"/>
        </w:rPr>
        <w:t xml:space="preserve"> </w:t>
      </w:r>
      <w:r w:rsidRPr="005C263E">
        <w:rPr>
          <w:rFonts w:asciiTheme="majorHAnsi" w:hAnsiTheme="majorHAnsi" w:cstheme="majorHAnsi"/>
        </w:rPr>
        <w:t xml:space="preserve">are two of the </w:t>
      </w:r>
      <w:r w:rsidR="001B141B" w:rsidRPr="005C263E">
        <w:rPr>
          <w:rFonts w:asciiTheme="majorHAnsi" w:hAnsiTheme="majorHAnsi" w:cstheme="majorHAnsi"/>
        </w:rPr>
        <w:t>major employers located in the town along with the Public Sector and service Industries.  The recent economic downturn has had a serious impact on the viability of the existing Commercial landuses/buildings, with many</w:t>
      </w:r>
      <w:r w:rsidR="006C528E" w:rsidRPr="005C263E">
        <w:rPr>
          <w:rFonts w:asciiTheme="majorHAnsi" w:hAnsiTheme="majorHAnsi" w:cstheme="majorHAnsi"/>
        </w:rPr>
        <w:t xml:space="preserve"> </w:t>
      </w:r>
      <w:r w:rsidR="001B141B" w:rsidRPr="005C263E">
        <w:rPr>
          <w:rFonts w:asciiTheme="majorHAnsi" w:hAnsiTheme="majorHAnsi" w:cstheme="majorHAnsi"/>
        </w:rPr>
        <w:t xml:space="preserve">of the small and medium businesses closing and resultant empty units, particularly along the Dublin road. </w:t>
      </w:r>
      <w:r w:rsidR="00385CDA">
        <w:rPr>
          <w:rFonts w:asciiTheme="majorHAnsi" w:hAnsiTheme="majorHAnsi" w:cstheme="majorHAnsi"/>
        </w:rPr>
        <w:t xml:space="preserve">   </w:t>
      </w:r>
      <w:r w:rsidRPr="005C263E">
        <w:rPr>
          <w:rFonts w:asciiTheme="majorHAnsi" w:hAnsiTheme="majorHAnsi" w:cstheme="majorHAnsi"/>
        </w:rPr>
        <w:t xml:space="preserve">Cavan Town dominates the retail structure of the county.  Retailing is a fundamental service for the whole community, a major source of attraction and activity to visitors and a major employer. </w:t>
      </w:r>
      <w:r w:rsidR="001B141B" w:rsidRPr="005C263E">
        <w:rPr>
          <w:rFonts w:asciiTheme="majorHAnsi" w:hAnsiTheme="majorHAnsi" w:cstheme="majorHAnsi"/>
        </w:rPr>
        <w:t xml:space="preserve">  Policies should be drafted as to </w:t>
      </w:r>
      <w:r w:rsidRPr="005C263E">
        <w:rPr>
          <w:rFonts w:asciiTheme="majorHAnsi" w:hAnsiTheme="majorHAnsi" w:cstheme="majorHAnsi"/>
        </w:rPr>
        <w:t xml:space="preserve">strengthen the retail structure of Cavan </w:t>
      </w:r>
      <w:proofErr w:type="gramStart"/>
      <w:r w:rsidRPr="005C263E">
        <w:rPr>
          <w:rFonts w:asciiTheme="majorHAnsi" w:hAnsiTheme="majorHAnsi" w:cstheme="majorHAnsi"/>
        </w:rPr>
        <w:t>Town,</w:t>
      </w:r>
      <w:proofErr w:type="gramEnd"/>
      <w:r w:rsidRPr="005C263E">
        <w:rPr>
          <w:rFonts w:asciiTheme="majorHAnsi" w:hAnsiTheme="majorHAnsi" w:cstheme="majorHAnsi"/>
        </w:rPr>
        <w:t xml:space="preserve"> new retail outlets are best located within the existing town centre, by new build, infill development and renovation of existing structures. </w:t>
      </w:r>
      <w:r w:rsidR="00647EB7">
        <w:rPr>
          <w:rFonts w:asciiTheme="majorHAnsi" w:hAnsiTheme="majorHAnsi" w:cstheme="majorHAnsi"/>
        </w:rPr>
        <w:t xml:space="preserve">  The vitality and viab</w:t>
      </w:r>
      <w:r w:rsidR="001B141B" w:rsidRPr="005C263E">
        <w:rPr>
          <w:rFonts w:asciiTheme="majorHAnsi" w:hAnsiTheme="majorHAnsi" w:cstheme="majorHAnsi"/>
        </w:rPr>
        <w:t>il</w:t>
      </w:r>
      <w:r w:rsidR="00647EB7">
        <w:rPr>
          <w:rFonts w:asciiTheme="majorHAnsi" w:hAnsiTheme="majorHAnsi" w:cstheme="majorHAnsi"/>
        </w:rPr>
        <w:t>i</w:t>
      </w:r>
      <w:r w:rsidR="001B141B" w:rsidRPr="005C263E">
        <w:rPr>
          <w:rFonts w:asciiTheme="majorHAnsi" w:hAnsiTheme="majorHAnsi" w:cstheme="majorHAnsi"/>
        </w:rPr>
        <w:t>ty of the Town Centre area should be protected and enhanced.</w:t>
      </w:r>
      <w:r w:rsidR="00E35982">
        <w:rPr>
          <w:rFonts w:asciiTheme="majorHAnsi" w:hAnsiTheme="majorHAnsi" w:cstheme="majorHAnsi"/>
        </w:rPr>
        <w:t xml:space="preserve">  </w:t>
      </w:r>
      <w:r w:rsidRPr="005C263E">
        <w:rPr>
          <w:rFonts w:asciiTheme="majorHAnsi" w:hAnsiTheme="majorHAnsi" w:cstheme="majorHAnsi"/>
        </w:rPr>
        <w:t>Out-of-centre retailing should be of a scale that does not fundamentally threaten the continuing viability of in-centre shopping and the central area sustainability in accordance with the Retail Planning Guidelines (20</w:t>
      </w:r>
      <w:r w:rsidR="001B141B" w:rsidRPr="005C263E">
        <w:rPr>
          <w:rFonts w:asciiTheme="majorHAnsi" w:hAnsiTheme="majorHAnsi" w:cstheme="majorHAnsi"/>
        </w:rPr>
        <w:t>1</w:t>
      </w:r>
      <w:r w:rsidR="00647EB7">
        <w:rPr>
          <w:rFonts w:asciiTheme="majorHAnsi" w:hAnsiTheme="majorHAnsi" w:cstheme="majorHAnsi"/>
        </w:rPr>
        <w:t>2</w:t>
      </w:r>
      <w:r w:rsidRPr="005C263E">
        <w:rPr>
          <w:rFonts w:asciiTheme="majorHAnsi" w:hAnsiTheme="majorHAnsi" w:cstheme="majorHAnsi"/>
        </w:rPr>
        <w:t xml:space="preserve">).  </w:t>
      </w:r>
      <w:r w:rsidR="001B141B" w:rsidRPr="005C263E">
        <w:rPr>
          <w:rFonts w:asciiTheme="majorHAnsi" w:hAnsiTheme="majorHAnsi" w:cstheme="majorHAnsi"/>
        </w:rPr>
        <w:t xml:space="preserve">Elsewhere, new shops are best confined to local neighbourhood outlets serving areas that are situated at a convenient distance from the town centre, but are still sited within the urban area or its planned extended area.  </w:t>
      </w:r>
      <w:r w:rsidR="00647EB7">
        <w:rPr>
          <w:rFonts w:asciiTheme="majorHAnsi" w:hAnsiTheme="majorHAnsi" w:cstheme="majorHAnsi"/>
        </w:rPr>
        <w:t>The County Retail Strategy should be reviewed within the lifetime of the new plan, to ensure that the key policy objectives and revised standards are incorporated into the plan.</w:t>
      </w:r>
    </w:p>
    <w:p w:rsidR="003852B7" w:rsidRDefault="003852B7" w:rsidP="00E35982">
      <w:pPr>
        <w:pStyle w:val="ListParagraph"/>
        <w:autoSpaceDE w:val="0"/>
        <w:autoSpaceDN w:val="0"/>
        <w:adjustRightInd w:val="0"/>
        <w:ind w:left="360" w:right="-13"/>
        <w:jc w:val="both"/>
        <w:rPr>
          <w:rFonts w:asciiTheme="majorHAnsi" w:hAnsiTheme="majorHAnsi" w:cstheme="majorHAnsi"/>
        </w:rPr>
      </w:pPr>
    </w:p>
    <w:p w:rsidR="00E35982" w:rsidRDefault="00031D9B" w:rsidP="0052105D">
      <w:pPr>
        <w:pStyle w:val="ListParagraph"/>
        <w:numPr>
          <w:ilvl w:val="1"/>
          <w:numId w:val="35"/>
        </w:numPr>
        <w:spacing w:after="0" w:line="240" w:lineRule="auto"/>
        <w:rPr>
          <w:rFonts w:asciiTheme="majorHAnsi" w:hAnsiTheme="majorHAnsi" w:cstheme="majorHAnsi"/>
        </w:rPr>
      </w:pPr>
      <w:r w:rsidRPr="00E35982">
        <w:rPr>
          <w:rFonts w:asciiTheme="majorHAnsi" w:hAnsiTheme="majorHAnsi" w:cstheme="majorHAnsi"/>
          <w:b/>
        </w:rPr>
        <w:t>The Environment</w:t>
      </w:r>
    </w:p>
    <w:p w:rsidR="00031D9B" w:rsidRPr="00E35982" w:rsidRDefault="00031D9B" w:rsidP="00E35982">
      <w:pPr>
        <w:pStyle w:val="ListParagraph"/>
        <w:spacing w:after="0" w:line="240" w:lineRule="auto"/>
        <w:ind w:left="360"/>
        <w:rPr>
          <w:rFonts w:asciiTheme="majorHAnsi" w:hAnsiTheme="majorHAnsi" w:cstheme="majorHAnsi"/>
        </w:rPr>
      </w:pPr>
      <w:r w:rsidRPr="00E35982">
        <w:rPr>
          <w:rFonts w:asciiTheme="majorHAnsi" w:hAnsiTheme="majorHAnsi" w:cstheme="majorHAnsi"/>
        </w:rPr>
        <w:t xml:space="preserve">The National Development Plan NDP,  2007 – 2013 identifies the objective of the Ireland/Northern Ireland/Scotland Territorial co-operation is to encourage joint strategies for among others, the Environment – </w:t>
      </w:r>
      <w:r w:rsidRPr="00E35982">
        <w:rPr>
          <w:rFonts w:asciiTheme="majorHAnsi" w:hAnsiTheme="majorHAnsi" w:cstheme="majorHAnsi"/>
          <w:i/>
        </w:rPr>
        <w:t>‘By encouraging and improving the joint protection and management of natural and cultural resources as well as the prevention of natural and technological risks</w:t>
      </w:r>
      <w:r w:rsidRPr="00E35982">
        <w:rPr>
          <w:rFonts w:asciiTheme="majorHAnsi" w:hAnsiTheme="majorHAnsi" w:cstheme="majorHAnsi"/>
        </w:rPr>
        <w:t>’ National Development Plan.</w:t>
      </w:r>
    </w:p>
    <w:p w:rsidR="00031D9B" w:rsidRPr="00031D9B" w:rsidRDefault="00031D9B" w:rsidP="00031D9B">
      <w:pPr>
        <w:pStyle w:val="ListParagraph"/>
        <w:spacing w:after="0" w:line="240" w:lineRule="auto"/>
        <w:ind w:left="360"/>
        <w:rPr>
          <w:rFonts w:asciiTheme="majorHAnsi" w:hAnsiTheme="majorHAnsi" w:cstheme="majorHAnsi"/>
        </w:rPr>
      </w:pPr>
    </w:p>
    <w:p w:rsidR="00031D9B" w:rsidRPr="00031D9B" w:rsidRDefault="00031D9B" w:rsidP="00031D9B">
      <w:pPr>
        <w:pStyle w:val="ListParagraph"/>
        <w:spacing w:after="0" w:line="240" w:lineRule="auto"/>
        <w:ind w:left="360"/>
        <w:rPr>
          <w:rFonts w:asciiTheme="majorHAnsi" w:hAnsiTheme="majorHAnsi" w:cstheme="majorHAnsi"/>
        </w:rPr>
      </w:pPr>
      <w:r w:rsidRPr="00031D9B">
        <w:rPr>
          <w:rFonts w:asciiTheme="majorHAnsi" w:hAnsiTheme="majorHAnsi" w:cstheme="majorHAnsi"/>
        </w:rPr>
        <w:t>There are a range of environmental assets in the county which, because of their outstanding importance in terms of conservation and protection.  These assets include:</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Scenic Views</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Parks</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Riverside Amenity Areas</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Lakeside Amenity Areas</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Archaeological, Historical, Scientific, Architectural and Cultural Items</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Areas of High Landscape Value, Including Waterways</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lastRenderedPageBreak/>
        <w:t>Walking Routes</w:t>
      </w:r>
    </w:p>
    <w:p w:rsidR="00031D9B" w:rsidRP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Major Lakes and Lake Environs; and</w:t>
      </w:r>
    </w:p>
    <w:p w:rsidR="00031D9B" w:rsidRDefault="00031D9B" w:rsidP="008B7AB3">
      <w:pPr>
        <w:pStyle w:val="ListParagraph"/>
        <w:numPr>
          <w:ilvl w:val="0"/>
          <w:numId w:val="17"/>
        </w:numPr>
        <w:spacing w:after="0" w:line="240" w:lineRule="auto"/>
        <w:rPr>
          <w:rFonts w:asciiTheme="majorHAnsi" w:hAnsiTheme="majorHAnsi" w:cstheme="majorHAnsi"/>
        </w:rPr>
      </w:pPr>
      <w:r w:rsidRPr="00031D9B">
        <w:rPr>
          <w:rFonts w:asciiTheme="majorHAnsi" w:hAnsiTheme="majorHAnsi" w:cstheme="majorHAnsi"/>
        </w:rPr>
        <w:t>Scenic Routes</w:t>
      </w:r>
    </w:p>
    <w:p w:rsidR="006C528E" w:rsidRPr="00031D9B" w:rsidRDefault="006C528E" w:rsidP="006C528E">
      <w:pPr>
        <w:pStyle w:val="ListParagraph"/>
        <w:spacing w:after="0" w:line="240" w:lineRule="auto"/>
        <w:ind w:left="1080"/>
        <w:rPr>
          <w:rFonts w:asciiTheme="majorHAnsi" w:hAnsiTheme="majorHAnsi" w:cstheme="majorHAnsi"/>
        </w:rPr>
      </w:pPr>
    </w:p>
    <w:p w:rsidR="00031D9B" w:rsidRPr="00031D9B" w:rsidRDefault="00031D9B" w:rsidP="00385CDA">
      <w:pPr>
        <w:pStyle w:val="ListParagraph"/>
        <w:spacing w:after="0" w:line="240" w:lineRule="auto"/>
        <w:ind w:left="360"/>
        <w:jc w:val="both"/>
        <w:rPr>
          <w:rFonts w:asciiTheme="majorHAnsi" w:hAnsiTheme="majorHAnsi" w:cstheme="majorHAnsi"/>
        </w:rPr>
      </w:pPr>
      <w:r w:rsidRPr="00031D9B">
        <w:rPr>
          <w:rFonts w:asciiTheme="majorHAnsi" w:hAnsiTheme="majorHAnsi" w:cstheme="majorHAnsi"/>
        </w:rPr>
        <w:t>The new development plan</w:t>
      </w:r>
      <w:r w:rsidR="006C528E">
        <w:rPr>
          <w:rFonts w:asciiTheme="majorHAnsi" w:hAnsiTheme="majorHAnsi" w:cstheme="majorHAnsi"/>
        </w:rPr>
        <w:t xml:space="preserve"> should </w:t>
      </w:r>
      <w:r w:rsidRPr="00031D9B">
        <w:rPr>
          <w:rFonts w:asciiTheme="majorHAnsi" w:hAnsiTheme="majorHAnsi" w:cstheme="majorHAnsi"/>
        </w:rPr>
        <w:t xml:space="preserve">include policies to ensure that these </w:t>
      </w:r>
      <w:r w:rsidRPr="006C528E">
        <w:rPr>
          <w:rFonts w:asciiTheme="majorHAnsi" w:hAnsiTheme="majorHAnsi" w:cstheme="majorHAnsi"/>
          <w:u w:val="single"/>
        </w:rPr>
        <w:t>assets are conserved and protected</w:t>
      </w:r>
      <w:r w:rsidRPr="00031D9B">
        <w:rPr>
          <w:rFonts w:asciiTheme="majorHAnsi" w:hAnsiTheme="majorHAnsi" w:cstheme="majorHAnsi"/>
        </w:rPr>
        <w:t>, both because of their intrinsic value and because they present opportunities for economic development in tourism and other areas.</w:t>
      </w:r>
    </w:p>
    <w:p w:rsidR="00031D9B" w:rsidRPr="00031D9B" w:rsidRDefault="00031D9B" w:rsidP="00385CDA">
      <w:pPr>
        <w:pStyle w:val="ListParagraph"/>
        <w:spacing w:after="0" w:line="240" w:lineRule="auto"/>
        <w:ind w:left="360"/>
        <w:jc w:val="both"/>
        <w:rPr>
          <w:rFonts w:asciiTheme="majorHAnsi" w:hAnsiTheme="majorHAnsi" w:cstheme="majorHAnsi"/>
        </w:rPr>
      </w:pPr>
    </w:p>
    <w:p w:rsidR="00031D9B" w:rsidRDefault="00031D9B" w:rsidP="00385CDA">
      <w:pPr>
        <w:pStyle w:val="ListParagraph"/>
        <w:spacing w:after="0" w:line="240" w:lineRule="auto"/>
        <w:ind w:left="360"/>
        <w:jc w:val="both"/>
        <w:rPr>
          <w:rFonts w:asciiTheme="majorHAnsi" w:hAnsiTheme="majorHAnsi" w:cstheme="majorHAnsi"/>
        </w:rPr>
      </w:pPr>
      <w:r w:rsidRPr="00031D9B">
        <w:rPr>
          <w:rFonts w:asciiTheme="majorHAnsi" w:hAnsiTheme="majorHAnsi" w:cstheme="majorHAnsi"/>
        </w:rPr>
        <w:t>The Planning Authority has an important role to play in the protection of the environment and will continue to use all the means at its disposal to maintain the environmental quality of county Cavan.</w:t>
      </w:r>
    </w:p>
    <w:p w:rsidR="00E905EC" w:rsidRPr="00031D9B" w:rsidRDefault="00E905EC" w:rsidP="00031D9B">
      <w:pPr>
        <w:pStyle w:val="ListParagraph"/>
        <w:spacing w:after="0" w:line="240" w:lineRule="auto"/>
        <w:ind w:left="360"/>
        <w:rPr>
          <w:rFonts w:asciiTheme="majorHAnsi" w:hAnsiTheme="majorHAnsi" w:cstheme="majorHAnsi"/>
        </w:rPr>
      </w:pPr>
    </w:p>
    <w:p w:rsidR="00031D9B" w:rsidRPr="007C2176" w:rsidRDefault="00031D9B" w:rsidP="0052105D">
      <w:pPr>
        <w:pStyle w:val="ListParagraph"/>
        <w:numPr>
          <w:ilvl w:val="1"/>
          <w:numId w:val="35"/>
        </w:numPr>
        <w:spacing w:after="0" w:line="240" w:lineRule="auto"/>
        <w:rPr>
          <w:rFonts w:asciiTheme="majorHAnsi" w:hAnsiTheme="majorHAnsi" w:cstheme="majorHAnsi"/>
        </w:rPr>
      </w:pPr>
      <w:r w:rsidRPr="00031D9B">
        <w:rPr>
          <w:rFonts w:asciiTheme="majorHAnsi" w:hAnsiTheme="majorHAnsi" w:cstheme="majorHAnsi"/>
          <w:b/>
        </w:rPr>
        <w:t>Recreation, Tourism and Community Facilities</w:t>
      </w:r>
    </w:p>
    <w:p w:rsidR="007C2176" w:rsidRPr="00031D9B" w:rsidRDefault="007C2176" w:rsidP="00385CDA">
      <w:pPr>
        <w:pStyle w:val="ListParagraph"/>
        <w:spacing w:after="0" w:line="240" w:lineRule="auto"/>
        <w:ind w:left="360"/>
        <w:jc w:val="both"/>
        <w:rPr>
          <w:rFonts w:asciiTheme="majorHAnsi" w:hAnsiTheme="majorHAnsi" w:cstheme="majorHAnsi"/>
        </w:rPr>
      </w:pPr>
    </w:p>
    <w:p w:rsidR="007C2176" w:rsidRPr="00E905EC" w:rsidRDefault="007C2176" w:rsidP="00385CDA">
      <w:pPr>
        <w:pStyle w:val="ListParagraph"/>
        <w:autoSpaceDE w:val="0"/>
        <w:autoSpaceDN w:val="0"/>
        <w:adjustRightInd w:val="0"/>
        <w:ind w:left="360" w:right="-2"/>
        <w:jc w:val="both"/>
        <w:rPr>
          <w:rFonts w:asciiTheme="majorHAnsi" w:hAnsiTheme="majorHAnsi" w:cstheme="majorHAnsi"/>
        </w:rPr>
      </w:pPr>
      <w:r w:rsidRPr="00E905EC">
        <w:rPr>
          <w:rFonts w:asciiTheme="majorHAnsi" w:hAnsiTheme="majorHAnsi" w:cstheme="majorHAnsi"/>
        </w:rPr>
        <w:t>Leisure is an expanding area of activity in modern society generally.  There are a good range of recreation, tourism and community facilities throughout the Cavan Town &amp; Environs area.  Sporting facilities includes: the GAA Kingspan Breiffne Park; the Equestrian Centre; the Cavan Rugby Club; Cavan Gaels; Cavan Soccer Club; Cavan Leisure Centre (including indoor swimming pool) Drumalee GAA club/grounds</w:t>
      </w:r>
    </w:p>
    <w:p w:rsidR="007C2176" w:rsidRPr="00E905EC" w:rsidRDefault="007C2176" w:rsidP="00385CDA">
      <w:pPr>
        <w:pStyle w:val="ListParagraph"/>
        <w:autoSpaceDE w:val="0"/>
        <w:autoSpaceDN w:val="0"/>
        <w:adjustRightInd w:val="0"/>
        <w:ind w:left="360" w:right="-2"/>
        <w:jc w:val="both"/>
        <w:rPr>
          <w:rFonts w:asciiTheme="majorHAnsi" w:hAnsiTheme="majorHAnsi" w:cstheme="majorHAnsi"/>
        </w:rPr>
      </w:pPr>
    </w:p>
    <w:p w:rsidR="007C2176" w:rsidRPr="00E905EC" w:rsidRDefault="007C2176" w:rsidP="00385CDA">
      <w:pPr>
        <w:pStyle w:val="ListParagraph"/>
        <w:autoSpaceDE w:val="0"/>
        <w:autoSpaceDN w:val="0"/>
        <w:adjustRightInd w:val="0"/>
        <w:ind w:left="360" w:right="-2"/>
        <w:jc w:val="both"/>
        <w:rPr>
          <w:rFonts w:asciiTheme="majorHAnsi" w:hAnsiTheme="majorHAnsi" w:cstheme="majorHAnsi"/>
        </w:rPr>
      </w:pPr>
      <w:r w:rsidRPr="00E905EC">
        <w:rPr>
          <w:rFonts w:asciiTheme="majorHAnsi" w:hAnsiTheme="majorHAnsi" w:cstheme="majorHAnsi"/>
        </w:rPr>
        <w:t>Tourism continues to be identified as a major growth industry and generator of new employment.  Cavan Town has a proven track-record of successfully hosting the 2010, 2011 and 2012 International Fleadh.</w:t>
      </w:r>
      <w:r w:rsidR="0033303B">
        <w:rPr>
          <w:rFonts w:asciiTheme="majorHAnsi" w:hAnsiTheme="majorHAnsi" w:cstheme="majorHAnsi"/>
        </w:rPr>
        <w:t xml:space="preserve"> There are a number of quality hotels within Cavan Town &amp; Environs; including: The Farnham Arms Hotel located in the Town Centre; the Cavan Crystal located on the periphery of the Environs and the Radisson SAS which is located adjacent to the Environs boundary.</w:t>
      </w:r>
    </w:p>
    <w:p w:rsidR="00E35982" w:rsidRPr="00031D9B" w:rsidRDefault="00E35982" w:rsidP="00031D9B">
      <w:pPr>
        <w:pStyle w:val="ListParagraph"/>
        <w:spacing w:after="0" w:line="240" w:lineRule="auto"/>
        <w:ind w:left="360"/>
        <w:rPr>
          <w:rFonts w:asciiTheme="majorHAnsi" w:hAnsiTheme="majorHAnsi" w:cstheme="majorHAnsi"/>
        </w:rPr>
      </w:pPr>
    </w:p>
    <w:p w:rsidR="00031D9B" w:rsidRPr="00031D9B" w:rsidRDefault="00031D9B" w:rsidP="0052105D">
      <w:pPr>
        <w:pStyle w:val="ListParagraph"/>
        <w:numPr>
          <w:ilvl w:val="1"/>
          <w:numId w:val="35"/>
        </w:numPr>
        <w:spacing w:after="0" w:line="240" w:lineRule="auto"/>
        <w:rPr>
          <w:rFonts w:asciiTheme="majorHAnsi" w:hAnsiTheme="majorHAnsi" w:cstheme="majorHAnsi"/>
          <w:b/>
        </w:rPr>
      </w:pPr>
      <w:r w:rsidRPr="00031D9B">
        <w:rPr>
          <w:rFonts w:asciiTheme="majorHAnsi" w:hAnsiTheme="majorHAnsi" w:cstheme="majorHAnsi"/>
          <w:b/>
        </w:rPr>
        <w:t>Transport</w:t>
      </w:r>
    </w:p>
    <w:p w:rsidR="00031D9B" w:rsidRPr="00031D9B" w:rsidRDefault="00031D9B" w:rsidP="00031D9B">
      <w:pPr>
        <w:pStyle w:val="ListParagraph"/>
        <w:spacing w:after="0" w:line="240" w:lineRule="auto"/>
        <w:ind w:left="360"/>
        <w:rPr>
          <w:rFonts w:asciiTheme="majorHAnsi" w:hAnsiTheme="majorHAnsi" w:cstheme="majorHAnsi"/>
          <w:b/>
        </w:rPr>
      </w:pPr>
    </w:p>
    <w:p w:rsidR="00031D9B" w:rsidRDefault="00031D9B" w:rsidP="00385CDA">
      <w:pPr>
        <w:pStyle w:val="ListParagraph"/>
        <w:spacing w:after="0" w:line="240" w:lineRule="auto"/>
        <w:ind w:left="360"/>
        <w:jc w:val="both"/>
        <w:rPr>
          <w:rFonts w:asciiTheme="majorHAnsi" w:hAnsiTheme="majorHAnsi" w:cstheme="majorHAnsi"/>
        </w:rPr>
      </w:pPr>
      <w:r w:rsidRPr="00031D9B">
        <w:rPr>
          <w:rFonts w:asciiTheme="majorHAnsi" w:hAnsiTheme="majorHAnsi" w:cstheme="majorHAnsi"/>
        </w:rPr>
        <w:t>The National Development Plan (2007-2013, p97) identifies the need for co-operation in the Border Region and ‘in seeking to prioritise more balanced regional development, a particular focus will be on enhancing cross-border links with the North and developing infrastructure in the border region’ (Irish Government, 2007, p97).</w:t>
      </w:r>
    </w:p>
    <w:p w:rsidR="006D241A" w:rsidRPr="00031D9B" w:rsidRDefault="006D241A" w:rsidP="00385CDA">
      <w:pPr>
        <w:pStyle w:val="ListParagraph"/>
        <w:spacing w:after="0" w:line="240" w:lineRule="auto"/>
        <w:ind w:left="360"/>
        <w:jc w:val="both"/>
        <w:rPr>
          <w:rFonts w:asciiTheme="majorHAnsi" w:hAnsiTheme="majorHAnsi" w:cstheme="majorHAnsi"/>
        </w:rPr>
      </w:pPr>
    </w:p>
    <w:p w:rsidR="00031D9B" w:rsidRPr="00031D9B" w:rsidRDefault="00031D9B" w:rsidP="00385CDA">
      <w:pPr>
        <w:pStyle w:val="ListParagraph"/>
        <w:spacing w:after="0" w:line="240" w:lineRule="auto"/>
        <w:ind w:left="360"/>
        <w:jc w:val="both"/>
        <w:rPr>
          <w:rFonts w:asciiTheme="majorHAnsi" w:hAnsiTheme="majorHAnsi" w:cstheme="majorHAnsi"/>
        </w:rPr>
      </w:pPr>
      <w:r w:rsidRPr="00031D9B">
        <w:rPr>
          <w:rFonts w:asciiTheme="majorHAnsi" w:hAnsiTheme="majorHAnsi" w:cstheme="majorHAnsi"/>
        </w:rPr>
        <w:t>Cavan is served by a range of comprehensive transport facilities including road networks, bus services and the Shannon-Erne waterway.  The dispersed nature of the population and the needs of agriculture have resulted in an extensive road network in the county.</w:t>
      </w:r>
    </w:p>
    <w:p w:rsidR="00031D9B" w:rsidRPr="00031D9B" w:rsidRDefault="00031D9B" w:rsidP="00385CDA">
      <w:pPr>
        <w:pStyle w:val="ListParagraph"/>
        <w:spacing w:after="0" w:line="240" w:lineRule="auto"/>
        <w:ind w:left="360"/>
        <w:jc w:val="both"/>
        <w:rPr>
          <w:rFonts w:asciiTheme="majorHAnsi" w:hAnsiTheme="majorHAnsi" w:cstheme="majorHAnsi"/>
        </w:rPr>
      </w:pPr>
      <w:r w:rsidRPr="00031D9B">
        <w:rPr>
          <w:rFonts w:asciiTheme="majorHAnsi" w:hAnsiTheme="majorHAnsi" w:cstheme="majorHAnsi"/>
        </w:rPr>
        <w:t>The Planning Authority recognises the importance of providing a safe and efficient road system in the county in order to facilitate the development of the local and national economy, to protect the safety of users of public roads and to safeguard public investment in their provision.</w:t>
      </w:r>
    </w:p>
    <w:p w:rsidR="00BE51F7" w:rsidRPr="00744249" w:rsidRDefault="007C2176" w:rsidP="00385CDA">
      <w:pPr>
        <w:autoSpaceDE w:val="0"/>
        <w:autoSpaceDN w:val="0"/>
        <w:adjustRightInd w:val="0"/>
        <w:ind w:left="360" w:right="-2"/>
        <w:jc w:val="both"/>
        <w:rPr>
          <w:rFonts w:asciiTheme="majorHAnsi" w:hAnsiTheme="majorHAnsi" w:cstheme="majorHAnsi"/>
          <w:sz w:val="22"/>
          <w:szCs w:val="22"/>
          <w:lang w:val="en-IE"/>
        </w:rPr>
      </w:pPr>
      <w:r w:rsidRPr="00744249">
        <w:rPr>
          <w:rFonts w:asciiTheme="majorHAnsi" w:hAnsiTheme="majorHAnsi" w:cstheme="majorHAnsi"/>
          <w:sz w:val="22"/>
          <w:szCs w:val="22"/>
          <w:lang w:val="en-IE"/>
        </w:rPr>
        <w:t xml:space="preserve">The major transport communication corridors of the N3 (Dublin-Cavan-Donegal) and N54/N55 (Athlone-Cavan-Belfast) are prioritised in the context of the infrastructural development of the national road system and have undergone extensive upgrading works in the lifetime of the current plan. </w:t>
      </w:r>
      <w:r w:rsidR="00BE51F7">
        <w:rPr>
          <w:rFonts w:asciiTheme="majorHAnsi" w:hAnsiTheme="majorHAnsi" w:cstheme="majorHAnsi"/>
          <w:sz w:val="22"/>
          <w:szCs w:val="22"/>
          <w:lang w:val="en-IE"/>
        </w:rPr>
        <w:t xml:space="preserve">Cavan Town has also undergone improvements to the road transportation network during the lifetime of the current plan:  These include: Upgrading of the Dublin (N3) road with the provision of footpaths; cycle lanes and roundabouts to improve (pedestrian, cycle and vehicular) traffic along this strategic link to the town.  The construction of the </w:t>
      </w:r>
      <w:r w:rsidR="00BE51F7">
        <w:rPr>
          <w:rFonts w:asciiTheme="majorHAnsi" w:hAnsiTheme="majorHAnsi" w:cstheme="majorHAnsi"/>
          <w:sz w:val="22"/>
          <w:szCs w:val="22"/>
          <w:lang w:val="en-IE"/>
        </w:rPr>
        <w:lastRenderedPageBreak/>
        <w:t xml:space="preserve">new Eastern Link road (as envisaged in the Integrated Transport Plan) is nearing completion.  This new route serves to alleviate any traffic congestion along the Dublin Road and College Road approach to the Town Centre and also serves to </w:t>
      </w:r>
      <w:r w:rsidR="0080046D">
        <w:rPr>
          <w:rFonts w:asciiTheme="majorHAnsi" w:hAnsiTheme="majorHAnsi" w:cstheme="majorHAnsi"/>
          <w:sz w:val="22"/>
          <w:szCs w:val="22"/>
          <w:lang w:val="en-IE"/>
        </w:rPr>
        <w:t>improve access to the Town Centre and the Cock Hill area.</w:t>
      </w:r>
    </w:p>
    <w:p w:rsidR="007C2176" w:rsidRDefault="007C2176" w:rsidP="00031D9B">
      <w:pPr>
        <w:pStyle w:val="ListParagraph"/>
        <w:spacing w:after="0" w:line="240" w:lineRule="auto"/>
        <w:ind w:left="360"/>
        <w:rPr>
          <w:rFonts w:asciiTheme="majorHAnsi" w:hAnsiTheme="majorHAnsi" w:cstheme="majorHAnsi"/>
        </w:rPr>
      </w:pPr>
    </w:p>
    <w:p w:rsidR="00031D9B" w:rsidRDefault="00031D9B" w:rsidP="0052105D">
      <w:pPr>
        <w:pStyle w:val="ListParagraph"/>
        <w:numPr>
          <w:ilvl w:val="1"/>
          <w:numId w:val="35"/>
        </w:numPr>
        <w:spacing w:after="0" w:line="240" w:lineRule="auto"/>
        <w:rPr>
          <w:rFonts w:asciiTheme="majorHAnsi" w:hAnsiTheme="majorHAnsi" w:cstheme="majorHAnsi"/>
          <w:b/>
        </w:rPr>
      </w:pPr>
      <w:r w:rsidRPr="00031D9B">
        <w:rPr>
          <w:rFonts w:asciiTheme="majorHAnsi" w:hAnsiTheme="majorHAnsi" w:cstheme="majorHAnsi"/>
          <w:b/>
        </w:rPr>
        <w:t>Water and Sanitary Services</w:t>
      </w:r>
    </w:p>
    <w:p w:rsidR="00744249" w:rsidRPr="00031D9B" w:rsidRDefault="00744249" w:rsidP="00744249">
      <w:pPr>
        <w:pStyle w:val="ListParagraph"/>
        <w:spacing w:after="0" w:line="240" w:lineRule="auto"/>
        <w:ind w:left="360"/>
        <w:rPr>
          <w:rFonts w:asciiTheme="majorHAnsi" w:hAnsiTheme="majorHAnsi" w:cstheme="majorHAnsi"/>
          <w:b/>
        </w:rPr>
      </w:pPr>
    </w:p>
    <w:p w:rsidR="00744249" w:rsidRDefault="00744249" w:rsidP="00744249">
      <w:pPr>
        <w:autoSpaceDE w:val="0"/>
        <w:autoSpaceDN w:val="0"/>
        <w:adjustRightInd w:val="0"/>
        <w:ind w:left="360" w:right="-2"/>
        <w:jc w:val="both"/>
        <w:rPr>
          <w:rFonts w:asciiTheme="majorHAnsi" w:hAnsiTheme="majorHAnsi" w:cstheme="majorHAnsi"/>
          <w:sz w:val="22"/>
          <w:szCs w:val="22"/>
          <w:lang w:val="en-IE"/>
        </w:rPr>
      </w:pPr>
      <w:r w:rsidRPr="00744249">
        <w:rPr>
          <w:rFonts w:asciiTheme="majorHAnsi" w:hAnsiTheme="majorHAnsi" w:cstheme="majorHAnsi"/>
          <w:sz w:val="22"/>
          <w:szCs w:val="22"/>
          <w:lang w:val="en-IE"/>
        </w:rPr>
        <w:t xml:space="preserve">The provision of adequate water supply and sewerage facilities is a pre-requisite for most development.  The provision of these services is </w:t>
      </w:r>
      <w:r>
        <w:rPr>
          <w:rFonts w:asciiTheme="majorHAnsi" w:hAnsiTheme="majorHAnsi" w:cstheme="majorHAnsi"/>
          <w:sz w:val="22"/>
          <w:szCs w:val="22"/>
          <w:lang w:val="en-IE"/>
        </w:rPr>
        <w:t xml:space="preserve">currently </w:t>
      </w:r>
      <w:r w:rsidRPr="00744249">
        <w:rPr>
          <w:rFonts w:asciiTheme="majorHAnsi" w:hAnsiTheme="majorHAnsi" w:cstheme="majorHAnsi"/>
          <w:sz w:val="22"/>
          <w:szCs w:val="22"/>
          <w:lang w:val="en-IE"/>
        </w:rPr>
        <w:t xml:space="preserve">a </w:t>
      </w:r>
      <w:r>
        <w:rPr>
          <w:rFonts w:asciiTheme="majorHAnsi" w:hAnsiTheme="majorHAnsi" w:cstheme="majorHAnsi"/>
          <w:sz w:val="22"/>
          <w:szCs w:val="22"/>
          <w:lang w:val="en-IE"/>
        </w:rPr>
        <w:t xml:space="preserve">function of </w:t>
      </w:r>
      <w:r w:rsidRPr="00744249">
        <w:rPr>
          <w:rFonts w:asciiTheme="majorHAnsi" w:hAnsiTheme="majorHAnsi" w:cstheme="majorHAnsi"/>
          <w:sz w:val="22"/>
          <w:szCs w:val="22"/>
          <w:lang w:val="en-IE"/>
        </w:rPr>
        <w:t xml:space="preserve">County </w:t>
      </w:r>
      <w:r>
        <w:rPr>
          <w:rFonts w:asciiTheme="majorHAnsi" w:hAnsiTheme="majorHAnsi" w:cstheme="majorHAnsi"/>
          <w:sz w:val="22"/>
          <w:szCs w:val="22"/>
          <w:lang w:val="en-IE"/>
        </w:rPr>
        <w:t>Council.  The role of Irish Water in terms of the management and supply of water services in Ireland</w:t>
      </w:r>
      <w:r w:rsidR="0033303B">
        <w:rPr>
          <w:rFonts w:asciiTheme="majorHAnsi" w:hAnsiTheme="majorHAnsi" w:cstheme="majorHAnsi"/>
          <w:sz w:val="22"/>
          <w:szCs w:val="22"/>
          <w:lang w:val="en-IE"/>
        </w:rPr>
        <w:t xml:space="preserve"> will be announced by Government before the start of 2014.</w:t>
      </w:r>
    </w:p>
    <w:p w:rsidR="001D2649" w:rsidRDefault="001D2649">
      <w:pPr>
        <w:spacing w:after="200" w:line="276" w:lineRule="auto"/>
        <w:rPr>
          <w:rFonts w:asciiTheme="majorHAnsi" w:hAnsiTheme="majorHAnsi" w:cstheme="majorHAnsi"/>
          <w:sz w:val="22"/>
          <w:szCs w:val="22"/>
          <w:lang w:val="en-IE"/>
        </w:rPr>
      </w:pPr>
      <w:r>
        <w:rPr>
          <w:rFonts w:asciiTheme="majorHAnsi" w:hAnsiTheme="majorHAnsi" w:cstheme="majorHAnsi"/>
          <w:sz w:val="22"/>
          <w:szCs w:val="22"/>
          <w:lang w:val="en-IE"/>
        </w:rPr>
        <w:br w:type="page"/>
      </w:r>
    </w:p>
    <w:p w:rsidR="00831E51" w:rsidRDefault="00831E51" w:rsidP="00744249">
      <w:pPr>
        <w:autoSpaceDE w:val="0"/>
        <w:autoSpaceDN w:val="0"/>
        <w:adjustRightInd w:val="0"/>
        <w:ind w:left="360" w:right="-2"/>
        <w:jc w:val="both"/>
        <w:rPr>
          <w:rFonts w:asciiTheme="majorHAnsi" w:hAnsiTheme="majorHAnsi" w:cstheme="majorHAnsi"/>
          <w:sz w:val="22"/>
          <w:szCs w:val="22"/>
          <w:lang w:val="en-IE"/>
        </w:rPr>
      </w:pPr>
    </w:p>
    <w:p w:rsidR="00031D9B" w:rsidRPr="00031D9B" w:rsidRDefault="00031D9B" w:rsidP="0052105D">
      <w:pPr>
        <w:pStyle w:val="ListParagraph"/>
        <w:numPr>
          <w:ilvl w:val="0"/>
          <w:numId w:val="29"/>
        </w:numPr>
        <w:spacing w:after="0" w:line="240" w:lineRule="auto"/>
        <w:rPr>
          <w:rFonts w:asciiTheme="majorHAnsi" w:hAnsiTheme="majorHAnsi" w:cstheme="majorHAnsi"/>
          <w:b/>
        </w:rPr>
      </w:pPr>
      <w:r w:rsidRPr="00031D9B">
        <w:rPr>
          <w:rFonts w:asciiTheme="majorHAnsi" w:hAnsiTheme="majorHAnsi" w:cstheme="majorHAnsi"/>
          <w:b/>
        </w:rPr>
        <w:t>RELATIONSHIP BETWEEN THE COUNTY DEVELOPMENT PLAN AND OTHER RELEVANT PLANS AND PROGRAMMES</w:t>
      </w:r>
    </w:p>
    <w:p w:rsidR="00831E51" w:rsidRPr="00031D9B" w:rsidRDefault="00831E51" w:rsidP="00031D9B">
      <w:pPr>
        <w:pStyle w:val="ListParagraph"/>
        <w:spacing w:after="0" w:line="240" w:lineRule="auto"/>
        <w:rPr>
          <w:rFonts w:asciiTheme="majorHAnsi" w:hAnsiTheme="majorHAnsi" w:cstheme="majorHAnsi"/>
          <w:b/>
        </w:rPr>
      </w:pPr>
    </w:p>
    <w:p w:rsidR="00031D9B" w:rsidRPr="00031D9B" w:rsidRDefault="001D2649" w:rsidP="0052105D">
      <w:pPr>
        <w:pStyle w:val="ListParagraph"/>
        <w:numPr>
          <w:ilvl w:val="1"/>
          <w:numId w:val="29"/>
        </w:numPr>
        <w:spacing w:after="0" w:line="240" w:lineRule="auto"/>
        <w:rPr>
          <w:rFonts w:asciiTheme="majorHAnsi" w:hAnsiTheme="majorHAnsi" w:cstheme="majorHAnsi"/>
          <w:b/>
        </w:rPr>
      </w:pPr>
      <w:r>
        <w:rPr>
          <w:rFonts w:asciiTheme="majorHAnsi" w:hAnsiTheme="majorHAnsi" w:cstheme="majorHAnsi"/>
          <w:b/>
        </w:rPr>
        <w:t xml:space="preserve"> </w:t>
      </w:r>
      <w:r w:rsidR="00031D9B" w:rsidRPr="00031D9B">
        <w:rPr>
          <w:rFonts w:asciiTheme="majorHAnsi" w:hAnsiTheme="majorHAnsi" w:cstheme="majorHAnsi"/>
          <w:b/>
        </w:rPr>
        <w:t>RELEVANT PLANS &amp; PROGRAMMES:</w:t>
      </w:r>
    </w:p>
    <w:p w:rsidR="003852B7" w:rsidRDefault="00031D9B" w:rsidP="0033303B">
      <w:pPr>
        <w:ind w:left="720"/>
        <w:jc w:val="both"/>
        <w:rPr>
          <w:rFonts w:asciiTheme="majorHAnsi" w:hAnsiTheme="majorHAnsi" w:cstheme="majorHAnsi"/>
          <w:sz w:val="22"/>
          <w:szCs w:val="22"/>
        </w:rPr>
      </w:pPr>
      <w:r w:rsidRPr="00031D9B">
        <w:rPr>
          <w:rFonts w:asciiTheme="majorHAnsi" w:hAnsiTheme="majorHAnsi" w:cstheme="majorHAnsi"/>
          <w:sz w:val="22"/>
          <w:szCs w:val="22"/>
        </w:rPr>
        <w:t>Article 5 of the SEA Directive requires that the planning authority considers ‘reasonable alternatives taking into account the objectives and the geographical scope of the land and the significant environmental effect of the alternatives selected.  As this is a County Cavan, though it must adhere to policy and strategic options which are pre-determined by higher level p</w:t>
      </w:r>
      <w:r w:rsidR="0033303B">
        <w:rPr>
          <w:rFonts w:asciiTheme="majorHAnsi" w:hAnsiTheme="majorHAnsi" w:cstheme="majorHAnsi"/>
          <w:sz w:val="22"/>
          <w:szCs w:val="22"/>
        </w:rPr>
        <w:t>lans an</w:t>
      </w:r>
      <w:r w:rsidR="003F3D09">
        <w:rPr>
          <w:rFonts w:asciiTheme="majorHAnsi" w:hAnsiTheme="majorHAnsi" w:cstheme="majorHAnsi"/>
          <w:sz w:val="22"/>
          <w:szCs w:val="22"/>
        </w:rPr>
        <w:t>d</w:t>
      </w:r>
      <w:r w:rsidR="0033303B">
        <w:rPr>
          <w:rFonts w:asciiTheme="majorHAnsi" w:hAnsiTheme="majorHAnsi" w:cstheme="majorHAnsi"/>
          <w:sz w:val="22"/>
          <w:szCs w:val="22"/>
        </w:rPr>
        <w:t xml:space="preserve"> guidelines. See </w:t>
      </w:r>
    </w:p>
    <w:p w:rsidR="003852B7" w:rsidRDefault="003852B7" w:rsidP="0033303B">
      <w:pPr>
        <w:ind w:left="720"/>
        <w:jc w:val="both"/>
        <w:rPr>
          <w:rFonts w:asciiTheme="majorHAnsi" w:hAnsiTheme="majorHAnsi" w:cstheme="majorHAnsi"/>
          <w:sz w:val="22"/>
          <w:szCs w:val="22"/>
        </w:rPr>
      </w:pPr>
    </w:p>
    <w:p w:rsidR="00031D9B" w:rsidRPr="0033303B" w:rsidRDefault="00031D9B" w:rsidP="0033303B">
      <w:pPr>
        <w:ind w:left="720"/>
        <w:jc w:val="both"/>
        <w:rPr>
          <w:rFonts w:asciiTheme="majorHAnsi" w:hAnsiTheme="majorHAnsi" w:cstheme="majorHAnsi"/>
          <w:b/>
          <w:sz w:val="22"/>
          <w:szCs w:val="22"/>
        </w:rPr>
      </w:pPr>
      <w:r w:rsidRPr="0033303B">
        <w:rPr>
          <w:rFonts w:asciiTheme="majorHAnsi" w:hAnsiTheme="majorHAnsi" w:cstheme="majorHAnsi"/>
          <w:b/>
          <w:sz w:val="22"/>
          <w:szCs w:val="22"/>
        </w:rPr>
        <w:t xml:space="preserve">Figure </w:t>
      </w:r>
      <w:r w:rsidR="005C263E" w:rsidRPr="0033303B">
        <w:rPr>
          <w:rFonts w:asciiTheme="majorHAnsi" w:hAnsiTheme="majorHAnsi" w:cstheme="majorHAnsi"/>
          <w:b/>
          <w:sz w:val="22"/>
          <w:szCs w:val="22"/>
        </w:rPr>
        <w:t>5</w:t>
      </w:r>
      <w:r w:rsidRPr="0033303B">
        <w:rPr>
          <w:rFonts w:asciiTheme="majorHAnsi" w:hAnsiTheme="majorHAnsi" w:cstheme="majorHAnsi"/>
          <w:b/>
          <w:sz w:val="22"/>
          <w:szCs w:val="22"/>
        </w:rPr>
        <w:t>: Hierarchy of Plans and Programmes</w:t>
      </w:r>
      <w:r w:rsidR="00E35982">
        <w:rPr>
          <w:rFonts w:asciiTheme="majorHAnsi" w:hAnsiTheme="majorHAnsi" w:cstheme="majorHAnsi"/>
          <w:b/>
          <w:sz w:val="22"/>
          <w:szCs w:val="22"/>
        </w:rPr>
        <w:t>:</w:t>
      </w:r>
    </w:p>
    <w:p w:rsidR="00031D9B" w:rsidRDefault="00031D9B" w:rsidP="00031D9B">
      <w:pPr>
        <w:pStyle w:val="ListParagraph"/>
        <w:spacing w:after="0" w:line="240" w:lineRule="auto"/>
        <w:ind w:left="1440"/>
        <w:rPr>
          <w:rFonts w:asciiTheme="majorHAnsi" w:hAnsiTheme="majorHAnsi" w:cstheme="majorHAnsi"/>
          <w:b/>
        </w:rPr>
      </w:pPr>
      <w:r w:rsidRPr="00031D9B">
        <w:rPr>
          <w:rFonts w:asciiTheme="majorHAnsi" w:hAnsiTheme="majorHAnsi" w:cstheme="majorHAnsi"/>
          <w:noProof/>
          <w:lang w:eastAsia="en-IE"/>
        </w:rPr>
        <w:drawing>
          <wp:inline distT="0" distB="0" distL="0" distR="0">
            <wp:extent cx="2541270" cy="2213610"/>
            <wp:effectExtent l="19050" t="19050" r="11430" b="0"/>
            <wp:docPr id="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852B7" w:rsidRPr="00031D9B" w:rsidRDefault="003852B7" w:rsidP="00031D9B">
      <w:pPr>
        <w:pStyle w:val="ListParagraph"/>
        <w:spacing w:after="0" w:line="240" w:lineRule="auto"/>
        <w:ind w:left="1440"/>
        <w:rPr>
          <w:rFonts w:asciiTheme="majorHAnsi" w:hAnsiTheme="majorHAnsi" w:cstheme="majorHAnsi"/>
          <w:b/>
        </w:rPr>
      </w:pPr>
    </w:p>
    <w:p w:rsidR="00031D9B" w:rsidRDefault="00031D9B" w:rsidP="00031D9B">
      <w:pPr>
        <w:jc w:val="both"/>
        <w:rPr>
          <w:rFonts w:asciiTheme="majorHAnsi" w:hAnsiTheme="majorHAnsi" w:cstheme="majorHAnsi"/>
          <w:sz w:val="22"/>
          <w:szCs w:val="22"/>
        </w:rPr>
      </w:pPr>
      <w:r w:rsidRPr="00031D9B">
        <w:rPr>
          <w:rFonts w:asciiTheme="majorHAnsi" w:hAnsiTheme="majorHAnsi" w:cstheme="majorHAnsi"/>
          <w:sz w:val="22"/>
          <w:szCs w:val="22"/>
        </w:rPr>
        <w:t xml:space="preserve">The </w:t>
      </w:r>
      <w:r w:rsidR="005C263E">
        <w:rPr>
          <w:rFonts w:asciiTheme="majorHAnsi" w:hAnsiTheme="majorHAnsi" w:cstheme="majorHAnsi"/>
          <w:sz w:val="22"/>
          <w:szCs w:val="22"/>
        </w:rPr>
        <w:t xml:space="preserve">Cavan Town &amp; Environs Development </w:t>
      </w:r>
      <w:r w:rsidRPr="00031D9B">
        <w:rPr>
          <w:rFonts w:asciiTheme="majorHAnsi" w:hAnsiTheme="majorHAnsi" w:cstheme="majorHAnsi"/>
          <w:sz w:val="22"/>
          <w:szCs w:val="22"/>
        </w:rPr>
        <w:t>Plan</w:t>
      </w:r>
      <w:r w:rsidR="005C263E">
        <w:rPr>
          <w:rFonts w:asciiTheme="majorHAnsi" w:hAnsiTheme="majorHAnsi" w:cstheme="majorHAnsi"/>
          <w:sz w:val="22"/>
          <w:szCs w:val="22"/>
        </w:rPr>
        <w:t xml:space="preserve"> (2014 </w:t>
      </w:r>
      <w:r w:rsidR="0033303B">
        <w:rPr>
          <w:rFonts w:asciiTheme="majorHAnsi" w:hAnsiTheme="majorHAnsi" w:cstheme="majorHAnsi"/>
          <w:sz w:val="22"/>
          <w:szCs w:val="22"/>
        </w:rPr>
        <w:t>–</w:t>
      </w:r>
      <w:r w:rsidR="005C263E">
        <w:rPr>
          <w:rFonts w:asciiTheme="majorHAnsi" w:hAnsiTheme="majorHAnsi" w:cstheme="majorHAnsi"/>
          <w:sz w:val="22"/>
          <w:szCs w:val="22"/>
        </w:rPr>
        <w:t xml:space="preserve"> 2020</w:t>
      </w:r>
      <w:r w:rsidR="0033303B">
        <w:rPr>
          <w:rFonts w:asciiTheme="majorHAnsi" w:hAnsiTheme="majorHAnsi" w:cstheme="majorHAnsi"/>
          <w:sz w:val="22"/>
          <w:szCs w:val="22"/>
        </w:rPr>
        <w:t xml:space="preserve">) </w:t>
      </w:r>
      <w:r w:rsidRPr="00031D9B">
        <w:rPr>
          <w:rFonts w:asciiTheme="majorHAnsi" w:hAnsiTheme="majorHAnsi" w:cstheme="majorHAnsi"/>
          <w:sz w:val="22"/>
          <w:szCs w:val="22"/>
        </w:rPr>
        <w:t>will be affected by, and will affect a wide range of other relevant plans and programmes, and environmental objectives.  It is therefore important to identify relevant plans and programmes which will affect the new County Development Plan and must be examined in the context of the Strategic Environmental Assessment.  International, National and Regional Level Plans and Programmes include:</w:t>
      </w:r>
    </w:p>
    <w:p w:rsidR="003852B7" w:rsidRDefault="003852B7" w:rsidP="00031D9B">
      <w:pPr>
        <w:jc w:val="both"/>
        <w:rPr>
          <w:rFonts w:asciiTheme="majorHAnsi" w:hAnsiTheme="majorHAnsi" w:cstheme="majorHAnsi"/>
          <w:sz w:val="22"/>
          <w:szCs w:val="22"/>
        </w:rPr>
      </w:pPr>
    </w:p>
    <w:p w:rsidR="00031D9B" w:rsidRPr="00031D9B" w:rsidRDefault="00E35982" w:rsidP="00831E51">
      <w:pPr>
        <w:pStyle w:val="Caption"/>
        <w:rPr>
          <w:rFonts w:asciiTheme="majorHAnsi" w:hAnsiTheme="majorHAnsi" w:cstheme="majorHAnsi"/>
          <w:sz w:val="22"/>
          <w:szCs w:val="22"/>
        </w:rPr>
      </w:pPr>
      <w:bookmarkStart w:id="40" w:name="_Toc177464778"/>
      <w:r>
        <w:rPr>
          <w:rFonts w:asciiTheme="majorHAnsi" w:hAnsiTheme="majorHAnsi" w:cstheme="majorHAnsi"/>
          <w:sz w:val="22"/>
          <w:szCs w:val="22"/>
          <w:lang w:val="en-IE"/>
        </w:rPr>
        <w:t>Table 3</w:t>
      </w:r>
      <w:r w:rsidR="00031D9B" w:rsidRPr="00031D9B">
        <w:rPr>
          <w:rFonts w:asciiTheme="majorHAnsi" w:hAnsiTheme="majorHAnsi" w:cstheme="majorHAnsi"/>
          <w:sz w:val="22"/>
          <w:szCs w:val="22"/>
          <w:lang w:val="en-IE"/>
        </w:rPr>
        <w:t>: Relevant Plans and Programmes</w:t>
      </w:r>
      <w:bookmarkEnd w:id="40"/>
      <w:r w:rsidR="00031D9B" w:rsidRPr="00031D9B">
        <w:rPr>
          <w:rFonts w:asciiTheme="majorHAnsi" w:hAnsiTheme="majorHAnsi" w:cstheme="majorHAnsi"/>
          <w:sz w:val="22"/>
          <w:szCs w:val="22"/>
          <w:lang w:val="en-IE"/>
        </w:rPr>
        <w:t xml:space="preserve"> </w:t>
      </w:r>
      <w:r w:rsidR="00031D9B" w:rsidRPr="00031D9B">
        <w:rPr>
          <w:rFonts w:asciiTheme="majorHAnsi" w:hAnsiTheme="majorHAnsi" w:cstheme="majorHAnsi"/>
          <w:b w:val="0"/>
          <w:sz w:val="22"/>
          <w:szCs w:val="22"/>
          <w:lang w:val="en-IE"/>
        </w:rPr>
        <w:t>as follows</w:t>
      </w:r>
      <w:r w:rsidR="009079E0">
        <w:rPr>
          <w:rFonts w:asciiTheme="majorHAnsi" w:hAnsiTheme="majorHAnsi" w:cstheme="majorHAnsi"/>
          <w:b w:val="0"/>
          <w:sz w:val="22"/>
          <w:szCs w:val="22"/>
          <w:lang w:val="en-IE"/>
        </w:rPr>
        <w:t>:</w:t>
      </w:r>
    </w:p>
    <w:tbl>
      <w:tblPr>
        <w:tblW w:w="0" w:type="auto"/>
        <w:tblInd w:w="108" w:type="dxa"/>
        <w:tblLook w:val="04A0"/>
      </w:tblPr>
      <w:tblGrid>
        <w:gridCol w:w="13801"/>
        <w:gridCol w:w="265"/>
      </w:tblGrid>
      <w:tr w:rsidR="00031D9B" w:rsidRPr="00031D9B" w:rsidTr="002D580A">
        <w:tc>
          <w:tcPr>
            <w:tcW w:w="13801" w:type="dxa"/>
          </w:tcPr>
          <w:tbl>
            <w:tblPr>
              <w:tblStyle w:val="TableGrid"/>
              <w:tblW w:w="12679" w:type="dxa"/>
              <w:tblInd w:w="108" w:type="dxa"/>
              <w:tblLook w:val="01E0"/>
            </w:tblPr>
            <w:tblGrid>
              <w:gridCol w:w="1951"/>
              <w:gridCol w:w="10728"/>
            </w:tblGrid>
            <w:tr w:rsidR="005C263E" w:rsidRPr="00985CC5" w:rsidTr="00D353B8">
              <w:trPr>
                <w:trHeight w:val="135"/>
              </w:trPr>
              <w:tc>
                <w:tcPr>
                  <w:tcW w:w="12679" w:type="dxa"/>
                  <w:gridSpan w:val="2"/>
                </w:tcPr>
                <w:p w:rsidR="005C263E" w:rsidRPr="00985CC5" w:rsidRDefault="005C263E" w:rsidP="00DB4D1B">
                  <w:pPr>
                    <w:autoSpaceDE w:val="0"/>
                    <w:autoSpaceDN w:val="0"/>
                    <w:adjustRightInd w:val="0"/>
                    <w:ind w:right="27"/>
                    <w:jc w:val="center"/>
                    <w:rPr>
                      <w:rFonts w:ascii="Tahoma" w:hAnsi="Tahoma" w:cs="Tahoma"/>
                      <w:b/>
                      <w:sz w:val="22"/>
                      <w:szCs w:val="22"/>
                    </w:rPr>
                  </w:pPr>
                  <w:r w:rsidRPr="00985CC5">
                    <w:rPr>
                      <w:rFonts w:ascii="Tahoma" w:hAnsi="Tahoma" w:cs="Tahoma"/>
                      <w:b/>
                      <w:sz w:val="22"/>
                      <w:szCs w:val="22"/>
                    </w:rPr>
                    <w:t>International Plans and Programmes</w:t>
                  </w:r>
                </w:p>
              </w:tc>
            </w:tr>
            <w:tr w:rsidR="005C263E" w:rsidRPr="00985CC5" w:rsidTr="00D353B8">
              <w:trPr>
                <w:trHeight w:val="135"/>
              </w:trPr>
              <w:tc>
                <w:tcPr>
                  <w:tcW w:w="1951" w:type="dxa"/>
                </w:tcPr>
                <w:p w:rsidR="005C263E" w:rsidRPr="00985CC5" w:rsidRDefault="005C263E" w:rsidP="005C263E">
                  <w:pPr>
                    <w:autoSpaceDE w:val="0"/>
                    <w:autoSpaceDN w:val="0"/>
                    <w:adjustRightInd w:val="0"/>
                    <w:ind w:right="27"/>
                    <w:jc w:val="center"/>
                    <w:rPr>
                      <w:rFonts w:ascii="Tahoma" w:hAnsi="Tahoma" w:cs="Tahoma"/>
                      <w:b/>
                      <w:sz w:val="22"/>
                      <w:szCs w:val="22"/>
                    </w:rPr>
                  </w:pPr>
                  <w:r w:rsidRPr="00985CC5">
                    <w:rPr>
                      <w:rFonts w:ascii="Tahoma" w:hAnsi="Tahoma" w:cs="Tahoma"/>
                      <w:b/>
                      <w:sz w:val="22"/>
                      <w:szCs w:val="22"/>
                    </w:rPr>
                    <w:t>Document Name</w:t>
                  </w:r>
                </w:p>
              </w:tc>
              <w:tc>
                <w:tcPr>
                  <w:tcW w:w="10728" w:type="dxa"/>
                </w:tcPr>
                <w:p w:rsidR="005C263E" w:rsidRPr="00985CC5" w:rsidRDefault="005C263E" w:rsidP="005C263E">
                  <w:pPr>
                    <w:autoSpaceDE w:val="0"/>
                    <w:autoSpaceDN w:val="0"/>
                    <w:adjustRightInd w:val="0"/>
                    <w:ind w:right="27"/>
                    <w:jc w:val="both"/>
                    <w:rPr>
                      <w:rFonts w:ascii="Tahoma" w:hAnsi="Tahoma" w:cs="Tahoma"/>
                      <w:b/>
                      <w:sz w:val="22"/>
                      <w:szCs w:val="22"/>
                    </w:rPr>
                  </w:pPr>
                  <w:r w:rsidRPr="00985CC5">
                    <w:rPr>
                      <w:rFonts w:ascii="Tahoma" w:hAnsi="Tahoma" w:cs="Tahoma"/>
                      <w:b/>
                      <w:sz w:val="22"/>
                      <w:szCs w:val="22"/>
                    </w:rPr>
                    <w:t>Main Policy direction for the Plan</w:t>
                  </w:r>
                </w:p>
              </w:tc>
            </w:tr>
            <w:tr w:rsidR="005C263E" w:rsidRPr="00985CC5" w:rsidTr="00D353B8">
              <w:trPr>
                <w:trHeight w:val="266"/>
              </w:trPr>
              <w:tc>
                <w:tcPr>
                  <w:tcW w:w="1951" w:type="dxa"/>
                </w:tcPr>
                <w:p w:rsidR="005C263E" w:rsidRPr="00985CC5" w:rsidRDefault="005C263E" w:rsidP="005C263E">
                  <w:pPr>
                    <w:autoSpaceDE w:val="0"/>
                    <w:autoSpaceDN w:val="0"/>
                    <w:adjustRightInd w:val="0"/>
                    <w:jc w:val="both"/>
                    <w:rPr>
                      <w:rFonts w:ascii="Tahoma" w:hAnsi="Tahoma" w:cs="Tahoma"/>
                      <w:b/>
                      <w:sz w:val="16"/>
                      <w:szCs w:val="16"/>
                    </w:rPr>
                  </w:pPr>
                  <w:r w:rsidRPr="00985CC5">
                    <w:rPr>
                      <w:rFonts w:ascii="Tahoma" w:hAnsi="Tahoma" w:cs="Tahoma"/>
                      <w:b/>
                      <w:sz w:val="16"/>
                      <w:szCs w:val="16"/>
                    </w:rPr>
                    <w:t>Agenda 21</w:t>
                  </w:r>
                </w:p>
                <w:p w:rsidR="005C263E" w:rsidRPr="00985CC5" w:rsidRDefault="005C263E" w:rsidP="005C263E">
                  <w:pPr>
                    <w:autoSpaceDE w:val="0"/>
                    <w:autoSpaceDN w:val="0"/>
                    <w:adjustRightInd w:val="0"/>
                    <w:jc w:val="both"/>
                    <w:rPr>
                      <w:rFonts w:ascii="Tahoma" w:hAnsi="Tahoma" w:cs="Tahoma"/>
                      <w:b/>
                      <w:sz w:val="16"/>
                      <w:szCs w:val="16"/>
                    </w:rPr>
                  </w:pPr>
                </w:p>
              </w:tc>
              <w:tc>
                <w:tcPr>
                  <w:tcW w:w="10728" w:type="dxa"/>
                </w:tcPr>
                <w:p w:rsidR="005C263E" w:rsidRPr="00985CC5" w:rsidRDefault="005C263E" w:rsidP="005C263E">
                  <w:pPr>
                    <w:autoSpaceDE w:val="0"/>
                    <w:autoSpaceDN w:val="0"/>
                    <w:adjustRightInd w:val="0"/>
                    <w:ind w:right="27"/>
                    <w:jc w:val="both"/>
                    <w:rPr>
                      <w:rFonts w:ascii="Tahoma" w:hAnsi="Tahoma" w:cs="Tahoma"/>
                      <w:sz w:val="16"/>
                      <w:szCs w:val="16"/>
                    </w:rPr>
                  </w:pPr>
                  <w:r w:rsidRPr="00985CC5">
                    <w:rPr>
                      <w:rFonts w:ascii="Tahoma" w:hAnsi="Tahoma" w:cs="Tahoma"/>
                      <w:sz w:val="16"/>
                      <w:szCs w:val="16"/>
                    </w:rPr>
                    <w:t xml:space="preserve">Local Agenda 21 is a process which facilitates </w:t>
                  </w:r>
                  <w:r w:rsidRPr="00985CC5">
                    <w:rPr>
                      <w:rFonts w:ascii="Tahoma" w:hAnsi="Tahoma" w:cs="Tahoma"/>
                      <w:bCs/>
                      <w:sz w:val="16"/>
                      <w:szCs w:val="16"/>
                    </w:rPr>
                    <w:t>sustainable development</w:t>
                  </w:r>
                  <w:r w:rsidRPr="00985CC5">
                    <w:rPr>
                      <w:rFonts w:ascii="Tahoma" w:hAnsi="Tahoma" w:cs="Tahoma"/>
                      <w:sz w:val="16"/>
                      <w:szCs w:val="16"/>
                    </w:rPr>
                    <w:t xml:space="preserve"> at community level.  It is an approach, based on </w:t>
                  </w:r>
                  <w:r w:rsidRPr="00985CC5">
                    <w:rPr>
                      <w:rFonts w:ascii="Tahoma" w:hAnsi="Tahoma" w:cs="Tahoma"/>
                      <w:bCs/>
                      <w:sz w:val="16"/>
                      <w:szCs w:val="16"/>
                    </w:rPr>
                    <w:t>participation</w:t>
                  </w:r>
                  <w:r w:rsidRPr="00985CC5">
                    <w:rPr>
                      <w:rFonts w:ascii="Tahoma" w:hAnsi="Tahoma" w:cs="Tahoma"/>
                      <w:sz w:val="16"/>
                      <w:szCs w:val="16"/>
                    </w:rPr>
                    <w:t xml:space="preserve"> which respects the </w:t>
                  </w:r>
                  <w:r w:rsidRPr="00985CC5">
                    <w:rPr>
                      <w:rFonts w:ascii="Tahoma" w:hAnsi="Tahoma" w:cs="Tahoma"/>
                      <w:bCs/>
                      <w:sz w:val="16"/>
                      <w:szCs w:val="16"/>
                    </w:rPr>
                    <w:t>social</w:t>
                  </w:r>
                  <w:r w:rsidRPr="00985CC5">
                    <w:rPr>
                      <w:rFonts w:ascii="Tahoma" w:hAnsi="Tahoma" w:cs="Tahoma"/>
                      <w:sz w:val="16"/>
                      <w:szCs w:val="16"/>
                    </w:rPr>
                    <w:t xml:space="preserve">, </w:t>
                  </w:r>
                  <w:r w:rsidRPr="00985CC5">
                    <w:rPr>
                      <w:rFonts w:ascii="Tahoma" w:hAnsi="Tahoma" w:cs="Tahoma"/>
                      <w:bCs/>
                      <w:sz w:val="16"/>
                      <w:szCs w:val="16"/>
                    </w:rPr>
                    <w:t>cultural</w:t>
                  </w:r>
                  <w:r w:rsidRPr="00985CC5">
                    <w:rPr>
                      <w:rFonts w:ascii="Tahoma" w:hAnsi="Tahoma" w:cs="Tahoma"/>
                      <w:sz w:val="16"/>
                      <w:szCs w:val="16"/>
                    </w:rPr>
                    <w:t xml:space="preserve">, </w:t>
                  </w:r>
                  <w:r w:rsidRPr="00985CC5">
                    <w:rPr>
                      <w:rFonts w:ascii="Tahoma" w:hAnsi="Tahoma" w:cs="Tahoma"/>
                      <w:bCs/>
                      <w:sz w:val="16"/>
                      <w:szCs w:val="16"/>
                    </w:rPr>
                    <w:t>economic</w:t>
                  </w:r>
                  <w:r w:rsidRPr="00985CC5">
                    <w:rPr>
                      <w:rFonts w:ascii="Tahoma" w:hAnsi="Tahoma" w:cs="Tahoma"/>
                      <w:sz w:val="16"/>
                      <w:szCs w:val="16"/>
                    </w:rPr>
                    <w:t xml:space="preserve"> and </w:t>
                  </w:r>
                  <w:r w:rsidRPr="00985CC5">
                    <w:rPr>
                      <w:rFonts w:ascii="Tahoma" w:hAnsi="Tahoma" w:cs="Tahoma"/>
                      <w:bCs/>
                      <w:sz w:val="16"/>
                      <w:szCs w:val="16"/>
                    </w:rPr>
                    <w:t>environmental</w:t>
                  </w:r>
                  <w:r w:rsidRPr="00985CC5">
                    <w:rPr>
                      <w:rFonts w:ascii="Tahoma" w:hAnsi="Tahoma" w:cs="Tahoma"/>
                      <w:sz w:val="16"/>
                      <w:szCs w:val="16"/>
                    </w:rPr>
                    <w:t xml:space="preserve"> needs of the </w:t>
                  </w:r>
                  <w:r w:rsidRPr="00985CC5">
                    <w:rPr>
                      <w:rFonts w:ascii="Tahoma" w:hAnsi="Tahoma" w:cs="Tahoma"/>
                      <w:bCs/>
                      <w:sz w:val="16"/>
                      <w:szCs w:val="16"/>
                    </w:rPr>
                    <w:t>present and future citizens</w:t>
                  </w:r>
                  <w:r w:rsidRPr="00985CC5">
                    <w:rPr>
                      <w:rFonts w:ascii="Tahoma" w:hAnsi="Tahoma" w:cs="Tahoma"/>
                      <w:sz w:val="16"/>
                      <w:szCs w:val="16"/>
                    </w:rPr>
                    <w:t xml:space="preserve"> of a community in all its </w:t>
                  </w:r>
                  <w:r w:rsidRPr="00985CC5">
                    <w:rPr>
                      <w:rFonts w:ascii="Tahoma" w:hAnsi="Tahoma" w:cs="Tahoma"/>
                      <w:bCs/>
                      <w:sz w:val="16"/>
                      <w:szCs w:val="16"/>
                    </w:rPr>
                    <w:t>diversity</w:t>
                  </w:r>
                  <w:r w:rsidRPr="00985CC5">
                    <w:rPr>
                      <w:rFonts w:ascii="Tahoma" w:hAnsi="Tahoma" w:cs="Tahoma"/>
                      <w:sz w:val="16"/>
                      <w:szCs w:val="16"/>
                    </w:rPr>
                    <w:t xml:space="preserve"> and which relates that community and its future to the regional, national and international community of which it is a part.</w:t>
                  </w:r>
                </w:p>
              </w:tc>
            </w:tr>
            <w:tr w:rsidR="005C263E" w:rsidRPr="00985CC5" w:rsidTr="00D353B8">
              <w:trPr>
                <w:trHeight w:val="263"/>
              </w:trPr>
              <w:tc>
                <w:tcPr>
                  <w:tcW w:w="1951" w:type="dxa"/>
                </w:tcPr>
                <w:p w:rsidR="005C263E" w:rsidRPr="00985CC5" w:rsidRDefault="005C263E" w:rsidP="005C263E">
                  <w:pPr>
                    <w:autoSpaceDE w:val="0"/>
                    <w:autoSpaceDN w:val="0"/>
                    <w:adjustRightInd w:val="0"/>
                    <w:rPr>
                      <w:rFonts w:ascii="Tahoma" w:hAnsi="Tahoma" w:cs="Tahoma"/>
                      <w:b/>
                      <w:sz w:val="16"/>
                      <w:szCs w:val="16"/>
                    </w:rPr>
                  </w:pPr>
                  <w:r w:rsidRPr="00985CC5">
                    <w:rPr>
                      <w:rFonts w:ascii="Tahoma" w:hAnsi="Tahoma" w:cs="Tahoma"/>
                      <w:b/>
                      <w:sz w:val="16"/>
                      <w:szCs w:val="16"/>
                    </w:rPr>
                    <w:t xml:space="preserve">COMAH (Seveso II) Directive – European Communities (Control of Major Accident Hazards </w:t>
                  </w:r>
                  <w:r w:rsidRPr="00985CC5">
                    <w:rPr>
                      <w:rFonts w:ascii="Tahoma" w:hAnsi="Tahoma" w:cs="Tahoma"/>
                      <w:b/>
                      <w:sz w:val="16"/>
                      <w:szCs w:val="16"/>
                    </w:rPr>
                    <w:lastRenderedPageBreak/>
                    <w:t>involving Dangerous Substances) Regulations (2000)</w:t>
                  </w:r>
                </w:p>
              </w:tc>
              <w:tc>
                <w:tcPr>
                  <w:tcW w:w="10728" w:type="dxa"/>
                </w:tcPr>
                <w:p w:rsidR="005C263E" w:rsidRPr="00985CC5" w:rsidRDefault="005C263E" w:rsidP="005C263E">
                  <w:pPr>
                    <w:autoSpaceDE w:val="0"/>
                    <w:autoSpaceDN w:val="0"/>
                    <w:adjustRightInd w:val="0"/>
                    <w:jc w:val="both"/>
                    <w:rPr>
                      <w:rFonts w:ascii="Tahoma" w:hAnsi="Tahoma" w:cs="Tahoma"/>
                      <w:sz w:val="16"/>
                      <w:szCs w:val="16"/>
                    </w:rPr>
                  </w:pPr>
                  <w:r w:rsidRPr="00985CC5">
                    <w:rPr>
                      <w:rFonts w:ascii="Tahoma" w:hAnsi="Tahoma" w:cs="Tahoma"/>
                      <w:sz w:val="16"/>
                      <w:szCs w:val="16"/>
                    </w:rPr>
                    <w:lastRenderedPageBreak/>
                    <w:t>The Seveso II Directive, sometimes referred to as COMAH, stipulates certain requirements for storage of relatively large quantities of substances classified as dangerous.</w:t>
                  </w:r>
                </w:p>
              </w:tc>
            </w:tr>
            <w:tr w:rsidR="005C263E" w:rsidRPr="00985CC5" w:rsidTr="00D353B8">
              <w:trPr>
                <w:trHeight w:val="263"/>
              </w:trPr>
              <w:tc>
                <w:tcPr>
                  <w:tcW w:w="1951" w:type="dxa"/>
                </w:tcPr>
                <w:p w:rsidR="005C263E" w:rsidRPr="00985CC5" w:rsidRDefault="00907881" w:rsidP="005C263E">
                  <w:pPr>
                    <w:autoSpaceDE w:val="0"/>
                    <w:autoSpaceDN w:val="0"/>
                    <w:adjustRightInd w:val="0"/>
                    <w:rPr>
                      <w:rFonts w:ascii="Tahoma" w:hAnsi="Tahoma" w:cs="Tahoma"/>
                      <w:b/>
                      <w:sz w:val="16"/>
                      <w:szCs w:val="16"/>
                    </w:rPr>
                  </w:pPr>
                  <w:r>
                    <w:rPr>
                      <w:rFonts w:ascii="Tahoma" w:hAnsi="Tahoma" w:cs="Tahoma"/>
                      <w:b/>
                      <w:sz w:val="16"/>
                      <w:szCs w:val="16"/>
                    </w:rPr>
                    <w:lastRenderedPageBreak/>
                    <w:t>SEA</w:t>
                  </w:r>
                  <w:r w:rsidR="00EE1F30">
                    <w:rPr>
                      <w:rFonts w:ascii="Tahoma" w:hAnsi="Tahoma" w:cs="Tahoma"/>
                      <w:b/>
                      <w:sz w:val="16"/>
                      <w:szCs w:val="16"/>
                    </w:rPr>
                    <w:t xml:space="preserve"> </w:t>
                  </w:r>
                  <w:r w:rsidR="005C263E" w:rsidRPr="00985CC5">
                    <w:rPr>
                      <w:rFonts w:ascii="Tahoma" w:hAnsi="Tahoma" w:cs="Tahoma"/>
                      <w:b/>
                      <w:sz w:val="16"/>
                      <w:szCs w:val="16"/>
                    </w:rPr>
                    <w:t>Directive 2001/42/EC of the European Parliament and Council of 27</w:t>
                  </w:r>
                  <w:r w:rsidR="005C263E" w:rsidRPr="00985CC5">
                    <w:rPr>
                      <w:rFonts w:ascii="Tahoma" w:hAnsi="Tahoma" w:cs="Tahoma"/>
                      <w:b/>
                      <w:sz w:val="16"/>
                      <w:szCs w:val="16"/>
                      <w:vertAlign w:val="superscript"/>
                    </w:rPr>
                    <w:t>th</w:t>
                  </w:r>
                  <w:r w:rsidR="005C263E" w:rsidRPr="00985CC5">
                    <w:rPr>
                      <w:rFonts w:ascii="Tahoma" w:hAnsi="Tahoma" w:cs="Tahoma"/>
                      <w:b/>
                      <w:sz w:val="16"/>
                      <w:szCs w:val="16"/>
                    </w:rPr>
                    <w:t xml:space="preserve"> June 2001 on the assessment of the effects of certain plans and programmes on the environment.</w:t>
                  </w:r>
                </w:p>
              </w:tc>
              <w:tc>
                <w:tcPr>
                  <w:tcW w:w="10728" w:type="dxa"/>
                </w:tcPr>
                <w:p w:rsidR="005C263E" w:rsidRPr="00985CC5" w:rsidRDefault="005C263E" w:rsidP="005C263E">
                  <w:pPr>
                    <w:autoSpaceDE w:val="0"/>
                    <w:autoSpaceDN w:val="0"/>
                    <w:adjustRightInd w:val="0"/>
                    <w:jc w:val="both"/>
                    <w:rPr>
                      <w:rFonts w:ascii="Tahoma" w:hAnsi="Tahoma" w:cs="Tahoma"/>
                      <w:sz w:val="16"/>
                      <w:szCs w:val="16"/>
                    </w:rPr>
                  </w:pPr>
                  <w:r w:rsidRPr="00985CC5">
                    <w:rPr>
                      <w:rFonts w:ascii="Tahoma" w:hAnsi="Tahoma" w:cs="Tahoma"/>
                      <w:sz w:val="16"/>
                      <w:szCs w:val="16"/>
                    </w:rPr>
                    <w:t>This Directive requires plan-makers to carry out an assessment of the likely significant environmental effects of implementing a plan or programme before the plan or programme is adopted.  There are two statutory instruments which transposed the SEA Directive into Irish Law:</w:t>
                  </w:r>
                </w:p>
                <w:p w:rsidR="005C263E" w:rsidRPr="00985CC5" w:rsidRDefault="005C263E" w:rsidP="008B7AB3">
                  <w:pPr>
                    <w:numPr>
                      <w:ilvl w:val="0"/>
                      <w:numId w:val="23"/>
                    </w:numPr>
                    <w:autoSpaceDE w:val="0"/>
                    <w:autoSpaceDN w:val="0"/>
                    <w:adjustRightInd w:val="0"/>
                    <w:jc w:val="both"/>
                    <w:rPr>
                      <w:rFonts w:ascii="Tahoma" w:hAnsi="Tahoma" w:cs="Tahoma"/>
                      <w:sz w:val="16"/>
                      <w:szCs w:val="16"/>
                    </w:rPr>
                  </w:pPr>
                  <w:r w:rsidRPr="00985CC5">
                    <w:rPr>
                      <w:rFonts w:ascii="Tahoma" w:hAnsi="Tahoma" w:cs="Tahoma"/>
                      <w:sz w:val="16"/>
                      <w:szCs w:val="16"/>
                    </w:rPr>
                    <w:t>European Communities (Environmental Assessment of Certain Plans and Programmes) Regulations 2004, S.I. No. 435 of 2004</w:t>
                  </w:r>
                </w:p>
                <w:p w:rsidR="005C263E" w:rsidRPr="00985CC5" w:rsidRDefault="005C263E" w:rsidP="008B7AB3">
                  <w:pPr>
                    <w:numPr>
                      <w:ilvl w:val="0"/>
                      <w:numId w:val="23"/>
                    </w:numPr>
                    <w:autoSpaceDE w:val="0"/>
                    <w:autoSpaceDN w:val="0"/>
                    <w:adjustRightInd w:val="0"/>
                    <w:jc w:val="both"/>
                    <w:rPr>
                      <w:rFonts w:ascii="Tahoma" w:hAnsi="Tahoma" w:cs="Tahoma"/>
                      <w:sz w:val="16"/>
                      <w:szCs w:val="16"/>
                    </w:rPr>
                  </w:pPr>
                  <w:r w:rsidRPr="00985CC5">
                    <w:rPr>
                      <w:rFonts w:ascii="Tahoma" w:hAnsi="Tahoma" w:cs="Tahoma"/>
                      <w:sz w:val="16"/>
                      <w:szCs w:val="16"/>
                    </w:rPr>
                    <w:t>Planning and Development (Strategic Environmental Assessment) Regulations 2004, S.I. No. 436 of 2004</w:t>
                  </w:r>
                </w:p>
              </w:tc>
            </w:tr>
            <w:tr w:rsidR="005C263E" w:rsidRPr="00985CC5" w:rsidTr="00D353B8">
              <w:trPr>
                <w:trHeight w:val="263"/>
              </w:trPr>
              <w:tc>
                <w:tcPr>
                  <w:tcW w:w="1951" w:type="dxa"/>
                </w:tcPr>
                <w:p w:rsidR="005C263E" w:rsidRPr="00985CC5" w:rsidRDefault="005C263E" w:rsidP="005C263E">
                  <w:pPr>
                    <w:autoSpaceDE w:val="0"/>
                    <w:autoSpaceDN w:val="0"/>
                    <w:adjustRightInd w:val="0"/>
                    <w:rPr>
                      <w:rFonts w:ascii="Tahoma" w:hAnsi="Tahoma" w:cs="Tahoma"/>
                      <w:b/>
                      <w:sz w:val="16"/>
                      <w:szCs w:val="16"/>
                    </w:rPr>
                  </w:pPr>
                  <w:r w:rsidRPr="00985CC5">
                    <w:rPr>
                      <w:rFonts w:ascii="Tahoma" w:hAnsi="Tahoma" w:cs="Tahoma"/>
                      <w:b/>
                      <w:sz w:val="16"/>
                      <w:szCs w:val="16"/>
                    </w:rPr>
                    <w:t>EU 6</w:t>
                  </w:r>
                  <w:r w:rsidRPr="00985CC5">
                    <w:rPr>
                      <w:rFonts w:ascii="Tahoma" w:hAnsi="Tahoma" w:cs="Tahoma"/>
                      <w:b/>
                      <w:sz w:val="16"/>
                      <w:szCs w:val="16"/>
                      <w:vertAlign w:val="superscript"/>
                    </w:rPr>
                    <w:t>th</w:t>
                  </w:r>
                  <w:r w:rsidRPr="00985CC5">
                    <w:rPr>
                      <w:rFonts w:ascii="Tahoma" w:hAnsi="Tahoma" w:cs="Tahoma"/>
                      <w:b/>
                      <w:sz w:val="16"/>
                      <w:szCs w:val="16"/>
                    </w:rPr>
                    <w:t xml:space="preserve"> Environmental Action Programme (1998)</w:t>
                  </w:r>
                </w:p>
                <w:p w:rsidR="005C263E" w:rsidRPr="00985CC5" w:rsidRDefault="005C263E" w:rsidP="005C263E">
                  <w:pPr>
                    <w:autoSpaceDE w:val="0"/>
                    <w:autoSpaceDN w:val="0"/>
                    <w:adjustRightInd w:val="0"/>
                    <w:jc w:val="both"/>
                    <w:rPr>
                      <w:rFonts w:ascii="Tahoma" w:hAnsi="Tahoma" w:cs="Tahoma"/>
                      <w:b/>
                      <w:sz w:val="16"/>
                      <w:szCs w:val="16"/>
                    </w:rPr>
                  </w:pPr>
                </w:p>
              </w:tc>
              <w:tc>
                <w:tcPr>
                  <w:tcW w:w="10728" w:type="dxa"/>
                </w:tcPr>
                <w:p w:rsidR="005C263E" w:rsidRPr="00985CC5" w:rsidRDefault="005C263E" w:rsidP="005C263E">
                  <w:pPr>
                    <w:jc w:val="both"/>
                    <w:rPr>
                      <w:rFonts w:ascii="Tahoma" w:hAnsi="Tahoma" w:cs="Tahoma"/>
                      <w:sz w:val="16"/>
                      <w:szCs w:val="16"/>
                    </w:rPr>
                  </w:pPr>
                  <w:r w:rsidRPr="00985CC5">
                    <w:rPr>
                      <w:rFonts w:ascii="Tahoma" w:hAnsi="Tahoma" w:cs="Tahoma"/>
                      <w:sz w:val="16"/>
                      <w:szCs w:val="16"/>
                    </w:rPr>
                    <w:t>The Environment Action Programme takes a broad look at the challenges of environmental policy and provides a strategic framework for the Commission's environmental policy up to 2012.  It identifies four environmental areas for priority actions:</w:t>
                  </w:r>
                </w:p>
                <w:p w:rsidR="005C263E" w:rsidRPr="00985CC5" w:rsidRDefault="005C263E" w:rsidP="008B7AB3">
                  <w:pPr>
                    <w:numPr>
                      <w:ilvl w:val="0"/>
                      <w:numId w:val="20"/>
                    </w:numPr>
                    <w:jc w:val="both"/>
                    <w:rPr>
                      <w:rFonts w:ascii="Tahoma" w:hAnsi="Tahoma" w:cs="Tahoma"/>
                      <w:sz w:val="16"/>
                      <w:szCs w:val="16"/>
                    </w:rPr>
                  </w:pPr>
                  <w:r w:rsidRPr="00985CC5">
                    <w:rPr>
                      <w:rFonts w:ascii="Tahoma" w:hAnsi="Tahoma" w:cs="Tahoma"/>
                      <w:sz w:val="16"/>
                      <w:szCs w:val="16"/>
                    </w:rPr>
                    <w:t xml:space="preserve">Climate Change </w:t>
                  </w:r>
                </w:p>
                <w:p w:rsidR="005C263E" w:rsidRPr="00985CC5" w:rsidRDefault="005C263E" w:rsidP="008B7AB3">
                  <w:pPr>
                    <w:numPr>
                      <w:ilvl w:val="0"/>
                      <w:numId w:val="20"/>
                    </w:numPr>
                    <w:jc w:val="both"/>
                    <w:rPr>
                      <w:rFonts w:ascii="Tahoma" w:hAnsi="Tahoma" w:cs="Tahoma"/>
                      <w:sz w:val="16"/>
                      <w:szCs w:val="16"/>
                    </w:rPr>
                  </w:pPr>
                  <w:r w:rsidRPr="00985CC5">
                    <w:rPr>
                      <w:rFonts w:ascii="Tahoma" w:hAnsi="Tahoma" w:cs="Tahoma"/>
                      <w:sz w:val="16"/>
                      <w:szCs w:val="16"/>
                    </w:rPr>
                    <w:t xml:space="preserve">Nature and Biodiversity </w:t>
                  </w:r>
                </w:p>
                <w:p w:rsidR="005C263E" w:rsidRPr="00985CC5" w:rsidRDefault="005C263E" w:rsidP="008B7AB3">
                  <w:pPr>
                    <w:numPr>
                      <w:ilvl w:val="0"/>
                      <w:numId w:val="20"/>
                    </w:numPr>
                    <w:jc w:val="both"/>
                    <w:rPr>
                      <w:rFonts w:ascii="Tahoma" w:hAnsi="Tahoma" w:cs="Tahoma"/>
                      <w:sz w:val="16"/>
                      <w:szCs w:val="16"/>
                    </w:rPr>
                  </w:pPr>
                  <w:r w:rsidRPr="00985CC5">
                    <w:rPr>
                      <w:rFonts w:ascii="Tahoma" w:hAnsi="Tahoma" w:cs="Tahoma"/>
                      <w:sz w:val="16"/>
                      <w:szCs w:val="16"/>
                    </w:rPr>
                    <w:t xml:space="preserve">Environment and Health and Quality of Life </w:t>
                  </w:r>
                </w:p>
                <w:p w:rsidR="005C263E" w:rsidRPr="00985CC5" w:rsidRDefault="005C263E" w:rsidP="008B7AB3">
                  <w:pPr>
                    <w:numPr>
                      <w:ilvl w:val="0"/>
                      <w:numId w:val="20"/>
                    </w:numPr>
                    <w:jc w:val="both"/>
                    <w:rPr>
                      <w:rFonts w:ascii="Tahoma" w:hAnsi="Tahoma" w:cs="Tahoma"/>
                    </w:rPr>
                  </w:pPr>
                  <w:r w:rsidRPr="00985CC5">
                    <w:rPr>
                      <w:rFonts w:ascii="Tahoma" w:hAnsi="Tahoma" w:cs="Tahoma"/>
                      <w:sz w:val="16"/>
                      <w:szCs w:val="16"/>
                    </w:rPr>
                    <w:t>Natural Resources and Waste</w:t>
                  </w:r>
                  <w:r w:rsidRPr="00985CC5">
                    <w:rPr>
                      <w:rFonts w:ascii="Tahoma" w:hAnsi="Tahoma" w:cs="Tahoma"/>
                    </w:rPr>
                    <w:t xml:space="preserve"> </w:t>
                  </w:r>
                </w:p>
              </w:tc>
            </w:tr>
            <w:tr w:rsidR="005C263E" w:rsidRPr="00985CC5" w:rsidTr="00D353B8">
              <w:trPr>
                <w:trHeight w:val="263"/>
              </w:trPr>
              <w:tc>
                <w:tcPr>
                  <w:tcW w:w="1951" w:type="dxa"/>
                </w:tcPr>
                <w:p w:rsidR="005C263E" w:rsidRPr="00985CC5" w:rsidRDefault="005C263E" w:rsidP="005C263E">
                  <w:pPr>
                    <w:autoSpaceDE w:val="0"/>
                    <w:autoSpaceDN w:val="0"/>
                    <w:adjustRightInd w:val="0"/>
                    <w:rPr>
                      <w:rFonts w:ascii="Tahoma" w:hAnsi="Tahoma" w:cs="Tahoma"/>
                      <w:b/>
                      <w:sz w:val="16"/>
                      <w:szCs w:val="16"/>
                    </w:rPr>
                  </w:pPr>
                  <w:r w:rsidRPr="00985CC5">
                    <w:rPr>
                      <w:rFonts w:ascii="Tahoma" w:hAnsi="Tahoma" w:cs="Tahoma"/>
                      <w:b/>
                      <w:sz w:val="16"/>
                      <w:szCs w:val="16"/>
                    </w:rPr>
                    <w:t>European Biodiversity Strategy (1998)</w:t>
                  </w:r>
                </w:p>
              </w:tc>
              <w:tc>
                <w:tcPr>
                  <w:tcW w:w="10728" w:type="dxa"/>
                </w:tcPr>
                <w:p w:rsidR="005C263E" w:rsidRPr="00985CC5" w:rsidRDefault="005C263E" w:rsidP="005C263E">
                  <w:pPr>
                    <w:autoSpaceDE w:val="0"/>
                    <w:autoSpaceDN w:val="0"/>
                    <w:adjustRightInd w:val="0"/>
                    <w:jc w:val="both"/>
                    <w:rPr>
                      <w:rFonts w:ascii="Tahoma" w:hAnsi="Tahoma" w:cs="Tahoma"/>
                      <w:color w:val="000000"/>
                      <w:sz w:val="16"/>
                      <w:szCs w:val="16"/>
                    </w:rPr>
                  </w:pPr>
                  <w:r w:rsidRPr="00985CC5">
                    <w:rPr>
                      <w:rFonts w:ascii="Tahoma" w:hAnsi="Tahoma" w:cs="Tahoma"/>
                      <w:color w:val="000000"/>
                      <w:sz w:val="16"/>
                      <w:szCs w:val="16"/>
                    </w:rPr>
                    <w:t>This strategy aims to anticipate, prevent and attack the causes of significant reduction or loss of biodiversity at the source. This will help both to reverse present trends in biodiversity decline and to place species and ecosystems, including agro-ecosystems, at a satisfactory conservation status, both within and beyond the territory of the European Union (EU).</w:t>
                  </w:r>
                </w:p>
              </w:tc>
            </w:tr>
            <w:tr w:rsidR="005C263E" w:rsidRPr="00985CC5" w:rsidTr="00D353B8">
              <w:trPr>
                <w:trHeight w:val="263"/>
              </w:trPr>
              <w:tc>
                <w:tcPr>
                  <w:tcW w:w="1951" w:type="dxa"/>
                </w:tcPr>
                <w:p w:rsidR="005C263E" w:rsidRPr="00985CC5" w:rsidRDefault="005C263E" w:rsidP="005C263E">
                  <w:pPr>
                    <w:autoSpaceDE w:val="0"/>
                    <w:autoSpaceDN w:val="0"/>
                    <w:adjustRightInd w:val="0"/>
                    <w:rPr>
                      <w:rFonts w:ascii="Tahoma" w:hAnsi="Tahoma" w:cs="Tahoma"/>
                      <w:b/>
                      <w:sz w:val="16"/>
                      <w:szCs w:val="16"/>
                    </w:rPr>
                  </w:pPr>
                  <w:r w:rsidRPr="00985CC5">
                    <w:rPr>
                      <w:rFonts w:ascii="Tahoma" w:hAnsi="Tahoma" w:cs="Tahoma"/>
                      <w:b/>
                      <w:sz w:val="16"/>
                      <w:szCs w:val="16"/>
                    </w:rPr>
                    <w:t>European Spatial Development Perspective (1999)</w:t>
                  </w:r>
                </w:p>
                <w:p w:rsidR="005C263E" w:rsidRPr="00985CC5" w:rsidRDefault="005C263E" w:rsidP="005C263E">
                  <w:pPr>
                    <w:autoSpaceDE w:val="0"/>
                    <w:autoSpaceDN w:val="0"/>
                    <w:adjustRightInd w:val="0"/>
                    <w:rPr>
                      <w:rFonts w:ascii="Tahoma" w:hAnsi="Tahoma" w:cs="Tahoma"/>
                      <w:b/>
                      <w:sz w:val="16"/>
                      <w:szCs w:val="16"/>
                    </w:rPr>
                  </w:pPr>
                </w:p>
              </w:tc>
              <w:tc>
                <w:tcPr>
                  <w:tcW w:w="10728" w:type="dxa"/>
                </w:tcPr>
                <w:p w:rsidR="005C263E" w:rsidRPr="00985CC5" w:rsidRDefault="005C263E" w:rsidP="005C263E">
                  <w:pPr>
                    <w:autoSpaceDE w:val="0"/>
                    <w:autoSpaceDN w:val="0"/>
                    <w:adjustRightInd w:val="0"/>
                    <w:jc w:val="both"/>
                    <w:rPr>
                      <w:rFonts w:ascii="Tahoma" w:hAnsi="Tahoma" w:cs="Tahoma"/>
                      <w:sz w:val="16"/>
                      <w:szCs w:val="16"/>
                    </w:rPr>
                  </w:pPr>
                  <w:r w:rsidRPr="00985CC5">
                    <w:rPr>
                      <w:rFonts w:ascii="Tahoma" w:hAnsi="Tahoma" w:cs="Tahoma"/>
                      <w:sz w:val="16"/>
                      <w:szCs w:val="16"/>
                    </w:rPr>
                    <w:t>The main aim of the ESDP is to maintain the individual characteristics of the various countries within the EU while simultaneously increasing integration between the member states, socially and economically with the protection of the environment as a core element.</w:t>
                  </w:r>
                </w:p>
                <w:p w:rsidR="005C263E" w:rsidRPr="00985CC5" w:rsidRDefault="005C263E" w:rsidP="005C263E">
                  <w:pPr>
                    <w:autoSpaceDE w:val="0"/>
                    <w:autoSpaceDN w:val="0"/>
                    <w:adjustRightInd w:val="0"/>
                    <w:jc w:val="both"/>
                    <w:rPr>
                      <w:rFonts w:ascii="Tahoma" w:hAnsi="Tahoma" w:cs="Tahoma"/>
                      <w:sz w:val="16"/>
                      <w:szCs w:val="16"/>
                    </w:rPr>
                  </w:pPr>
                  <w:r w:rsidRPr="00985CC5">
                    <w:rPr>
                      <w:rFonts w:ascii="Tahoma" w:hAnsi="Tahoma" w:cs="Tahoma"/>
                      <w:sz w:val="16"/>
                      <w:szCs w:val="16"/>
                    </w:rPr>
                    <w:t>The ESDP has three underlying objectives:</w:t>
                  </w:r>
                </w:p>
                <w:p w:rsidR="005C263E" w:rsidRPr="00985CC5" w:rsidRDefault="005C263E" w:rsidP="005C263E">
                  <w:pPr>
                    <w:autoSpaceDE w:val="0"/>
                    <w:autoSpaceDN w:val="0"/>
                    <w:adjustRightInd w:val="0"/>
                    <w:ind w:left="252" w:hanging="180"/>
                    <w:jc w:val="both"/>
                    <w:rPr>
                      <w:rFonts w:ascii="Tahoma" w:hAnsi="Tahoma" w:cs="Tahoma"/>
                      <w:sz w:val="16"/>
                      <w:szCs w:val="16"/>
                    </w:rPr>
                  </w:pPr>
                  <w:r w:rsidRPr="00985CC5">
                    <w:rPr>
                      <w:rFonts w:ascii="Tahoma" w:hAnsi="Tahoma" w:cs="Tahoma"/>
                      <w:sz w:val="16"/>
                      <w:szCs w:val="16"/>
                    </w:rPr>
                    <w:t>1. Economic and Social Cohesion across the Community.</w:t>
                  </w:r>
                </w:p>
                <w:p w:rsidR="005C263E" w:rsidRPr="00985CC5" w:rsidRDefault="005C263E" w:rsidP="005C263E">
                  <w:pPr>
                    <w:autoSpaceDE w:val="0"/>
                    <w:autoSpaceDN w:val="0"/>
                    <w:adjustRightInd w:val="0"/>
                    <w:ind w:left="252" w:hanging="180"/>
                    <w:jc w:val="both"/>
                    <w:rPr>
                      <w:rFonts w:ascii="Tahoma" w:hAnsi="Tahoma" w:cs="Tahoma"/>
                      <w:sz w:val="16"/>
                      <w:szCs w:val="16"/>
                    </w:rPr>
                  </w:pPr>
                  <w:r w:rsidRPr="00985CC5">
                    <w:rPr>
                      <w:rFonts w:ascii="Tahoma" w:hAnsi="Tahoma" w:cs="Tahoma"/>
                      <w:sz w:val="16"/>
                      <w:szCs w:val="16"/>
                    </w:rPr>
                    <w:t>2. Conservation of natural resources and cultural heritage</w:t>
                  </w:r>
                </w:p>
                <w:p w:rsidR="005C263E" w:rsidRPr="00985CC5" w:rsidRDefault="005C263E" w:rsidP="005C263E">
                  <w:pPr>
                    <w:autoSpaceDE w:val="0"/>
                    <w:autoSpaceDN w:val="0"/>
                    <w:adjustRightInd w:val="0"/>
                    <w:ind w:left="252" w:hanging="180"/>
                    <w:jc w:val="both"/>
                    <w:rPr>
                      <w:rFonts w:ascii="Tahoma" w:hAnsi="Tahoma" w:cs="Tahoma"/>
                      <w:sz w:val="16"/>
                      <w:szCs w:val="16"/>
                    </w:rPr>
                  </w:pPr>
                  <w:r w:rsidRPr="00985CC5">
                    <w:rPr>
                      <w:rFonts w:ascii="Tahoma" w:hAnsi="Tahoma" w:cs="Tahoma"/>
                      <w:sz w:val="16"/>
                      <w:szCs w:val="16"/>
                    </w:rPr>
                    <w:t>3. Balanced competitiveness across the EU</w:t>
                  </w:r>
                </w:p>
              </w:tc>
            </w:tr>
            <w:tr w:rsidR="005C263E" w:rsidRPr="00985CC5" w:rsidTr="00D353B8">
              <w:trPr>
                <w:trHeight w:val="263"/>
              </w:trPr>
              <w:tc>
                <w:tcPr>
                  <w:tcW w:w="1951" w:type="dxa"/>
                </w:tcPr>
                <w:p w:rsidR="005C263E" w:rsidRPr="00985CC5" w:rsidRDefault="005C263E" w:rsidP="005C263E">
                  <w:pPr>
                    <w:autoSpaceDE w:val="0"/>
                    <w:autoSpaceDN w:val="0"/>
                    <w:adjustRightInd w:val="0"/>
                    <w:rPr>
                      <w:rFonts w:ascii="Tahoma" w:hAnsi="Tahoma" w:cs="Tahoma"/>
                      <w:b/>
                      <w:sz w:val="16"/>
                      <w:szCs w:val="16"/>
                    </w:rPr>
                  </w:pPr>
                  <w:r w:rsidRPr="00985CC5">
                    <w:rPr>
                      <w:rFonts w:ascii="Tahoma" w:hAnsi="Tahoma" w:cs="Tahoma"/>
                      <w:b/>
                      <w:sz w:val="16"/>
                      <w:szCs w:val="16"/>
                    </w:rPr>
                    <w:t>E.U. Water Framework Directive</w:t>
                  </w:r>
                </w:p>
              </w:tc>
              <w:tc>
                <w:tcPr>
                  <w:tcW w:w="10728" w:type="dxa"/>
                </w:tcPr>
                <w:p w:rsidR="005C263E" w:rsidRPr="00985CC5" w:rsidRDefault="005C263E" w:rsidP="005C263E">
                  <w:pPr>
                    <w:autoSpaceDE w:val="0"/>
                    <w:autoSpaceDN w:val="0"/>
                    <w:adjustRightInd w:val="0"/>
                    <w:jc w:val="both"/>
                    <w:rPr>
                      <w:rFonts w:ascii="Tahoma" w:hAnsi="Tahoma" w:cs="Tahoma"/>
                      <w:sz w:val="16"/>
                      <w:szCs w:val="16"/>
                    </w:rPr>
                  </w:pPr>
                  <w:r w:rsidRPr="00985CC5">
                    <w:rPr>
                      <w:rFonts w:ascii="Tahoma" w:hAnsi="Tahoma" w:cs="Tahoma"/>
                      <w:sz w:val="16"/>
                      <w:szCs w:val="16"/>
                    </w:rPr>
                    <w:t>The Directive rationalises and updates existing water legislations and provides for water management on the basis of River Basin Districts (RBD's).</w:t>
                  </w:r>
                </w:p>
              </w:tc>
            </w:tr>
            <w:tr w:rsidR="005C263E" w:rsidRPr="00985CC5" w:rsidTr="00D353B8">
              <w:trPr>
                <w:trHeight w:val="384"/>
              </w:trPr>
              <w:tc>
                <w:tcPr>
                  <w:tcW w:w="1951" w:type="dxa"/>
                </w:tcPr>
                <w:p w:rsidR="005C263E" w:rsidRPr="00985CC5" w:rsidRDefault="005C263E" w:rsidP="005C263E">
                  <w:pPr>
                    <w:autoSpaceDE w:val="0"/>
                    <w:autoSpaceDN w:val="0"/>
                    <w:adjustRightInd w:val="0"/>
                    <w:ind w:right="27"/>
                    <w:rPr>
                      <w:rFonts w:ascii="Tahoma" w:hAnsi="Tahoma" w:cs="Tahoma"/>
                      <w:b/>
                      <w:sz w:val="16"/>
                      <w:szCs w:val="16"/>
                    </w:rPr>
                  </w:pPr>
                  <w:r w:rsidRPr="00985CC5">
                    <w:rPr>
                      <w:rFonts w:ascii="Tahoma" w:hAnsi="Tahoma" w:cs="Tahoma"/>
                      <w:b/>
                      <w:sz w:val="16"/>
                      <w:szCs w:val="16"/>
                    </w:rPr>
                    <w:t xml:space="preserve">Urban Waste Water Treatment Directive </w:t>
                  </w:r>
                </w:p>
                <w:p w:rsidR="005C263E" w:rsidRPr="00985CC5" w:rsidRDefault="005C263E" w:rsidP="005C263E">
                  <w:pPr>
                    <w:autoSpaceDE w:val="0"/>
                    <w:autoSpaceDN w:val="0"/>
                    <w:adjustRightInd w:val="0"/>
                    <w:jc w:val="both"/>
                    <w:rPr>
                      <w:rFonts w:ascii="Tahoma" w:hAnsi="Tahoma" w:cs="Tahoma"/>
                      <w:b/>
                      <w:sz w:val="16"/>
                      <w:szCs w:val="16"/>
                    </w:rPr>
                  </w:pPr>
                </w:p>
              </w:tc>
              <w:tc>
                <w:tcPr>
                  <w:tcW w:w="10728" w:type="dxa"/>
                  <w:shd w:val="clear" w:color="auto" w:fill="auto"/>
                </w:tcPr>
                <w:p w:rsidR="005C263E" w:rsidRPr="00985CC5" w:rsidRDefault="005C263E" w:rsidP="005C263E">
                  <w:pPr>
                    <w:autoSpaceDE w:val="0"/>
                    <w:autoSpaceDN w:val="0"/>
                    <w:adjustRightInd w:val="0"/>
                    <w:jc w:val="both"/>
                    <w:rPr>
                      <w:rFonts w:ascii="Tahoma" w:hAnsi="Tahoma" w:cs="Tahoma"/>
                      <w:color w:val="000000"/>
                      <w:sz w:val="16"/>
                      <w:szCs w:val="16"/>
                    </w:rPr>
                  </w:pPr>
                  <w:r w:rsidRPr="00985CC5">
                    <w:rPr>
                      <w:rFonts w:ascii="Tahoma" w:hAnsi="Tahoma" w:cs="Tahoma"/>
                      <w:color w:val="000000"/>
                      <w:sz w:val="16"/>
                      <w:szCs w:val="16"/>
                    </w:rPr>
                    <w:t>The objective of the Directive is to protect the environment from the adverse effects of discharges of urban waste water and of waste water from industrial sectors of agro-food industry.</w:t>
                  </w:r>
                </w:p>
              </w:tc>
            </w:tr>
            <w:tr w:rsidR="00AA5FB1" w:rsidRPr="00985CC5" w:rsidTr="00D353B8">
              <w:trPr>
                <w:trHeight w:val="384"/>
              </w:trPr>
              <w:tc>
                <w:tcPr>
                  <w:tcW w:w="12679" w:type="dxa"/>
                  <w:gridSpan w:val="2"/>
                </w:tcPr>
                <w:p w:rsidR="00AA5FB1" w:rsidRPr="00985CC5" w:rsidRDefault="00AA5FB1" w:rsidP="00AA5FB1">
                  <w:pPr>
                    <w:autoSpaceDE w:val="0"/>
                    <w:autoSpaceDN w:val="0"/>
                    <w:adjustRightInd w:val="0"/>
                    <w:ind w:left="664" w:right="27"/>
                    <w:jc w:val="both"/>
                    <w:rPr>
                      <w:rFonts w:ascii="Tahoma" w:hAnsi="Tahoma" w:cs="Tahoma"/>
                      <w:color w:val="0000FF"/>
                      <w:sz w:val="16"/>
                      <w:szCs w:val="16"/>
                    </w:rPr>
                  </w:pPr>
                  <w:r w:rsidRPr="00985CC5">
                    <w:rPr>
                      <w:rFonts w:ascii="Tahoma" w:hAnsi="Tahoma" w:cs="Tahoma"/>
                      <w:color w:val="0000FF"/>
                      <w:sz w:val="16"/>
                      <w:szCs w:val="16"/>
                    </w:rPr>
                    <w:t>Other International Directives/ Conventions and Papers include: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EU Freshwater Fish Directive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EU Urban Waste Water Treatment Directive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EU Major Accidents Directive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 xml:space="preserve">Energy Performance in Buildings Directive, 2005 </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Nitrates Directive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Groundwater Directive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Surface Water Directive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Dangerous Substances Directive</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 xml:space="preserve">Environmental Impact Assessment Directive </w:t>
                  </w:r>
                </w:p>
                <w:p w:rsidR="00AA5FB1" w:rsidRPr="00985CC5" w:rsidRDefault="00AA5FB1" w:rsidP="008B7AB3">
                  <w:pPr>
                    <w:numPr>
                      <w:ilvl w:val="0"/>
                      <w:numId w:val="21"/>
                    </w:numPr>
                    <w:tabs>
                      <w:tab w:val="clear" w:pos="720"/>
                      <w:tab w:val="num" w:pos="540"/>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Bathing Water Directive</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Habitats Directive Birds Directive</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EU White Paper on Renewable Energy (1997)</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Integrated Pollution Prevention Control Licensing</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UN Convention of Biological Diversity</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European Landscape Convention 2000</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Convention on Wetlands of International Importance (Ramsar Convention 1971)</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r w:rsidRPr="00985CC5">
                    <w:rPr>
                      <w:rFonts w:ascii="Tahoma" w:hAnsi="Tahoma" w:cs="Tahoma"/>
                      <w:color w:val="0000FF"/>
                      <w:sz w:val="16"/>
                      <w:szCs w:val="16"/>
                    </w:rPr>
                    <w:t>European Convention on the Protection of the Archaeological Heritage (</w:t>
                  </w:r>
                  <w:smartTag w:uri="urn:schemas-microsoft-com:office:smarttags" w:element="place">
                    <w:smartTag w:uri="urn:schemas-microsoft-com:office:smarttags" w:element="City">
                      <w:r w:rsidRPr="00985CC5">
                        <w:rPr>
                          <w:rFonts w:ascii="Tahoma" w:hAnsi="Tahoma" w:cs="Tahoma"/>
                          <w:color w:val="0000FF"/>
                          <w:sz w:val="16"/>
                          <w:szCs w:val="16"/>
                        </w:rPr>
                        <w:t>Valletta</w:t>
                      </w:r>
                    </w:smartTag>
                  </w:smartTag>
                  <w:r w:rsidRPr="00985CC5">
                    <w:rPr>
                      <w:rFonts w:ascii="Tahoma" w:hAnsi="Tahoma" w:cs="Tahoma"/>
                      <w:color w:val="0000FF"/>
                      <w:sz w:val="16"/>
                      <w:szCs w:val="16"/>
                    </w:rPr>
                    <w:t xml:space="preserve"> Convention)</w:t>
                  </w:r>
                </w:p>
                <w:p w:rsidR="00AA5FB1" w:rsidRPr="00985CC5" w:rsidRDefault="00AA5FB1" w:rsidP="008B7AB3">
                  <w:pPr>
                    <w:numPr>
                      <w:ilvl w:val="0"/>
                      <w:numId w:val="21"/>
                    </w:numPr>
                    <w:tabs>
                      <w:tab w:val="clear" w:pos="720"/>
                      <w:tab w:val="num" w:pos="252"/>
                    </w:tabs>
                    <w:autoSpaceDE w:val="0"/>
                    <w:autoSpaceDN w:val="0"/>
                    <w:adjustRightInd w:val="0"/>
                    <w:ind w:left="664" w:right="27" w:firstLine="0"/>
                    <w:jc w:val="both"/>
                    <w:rPr>
                      <w:rFonts w:ascii="Tahoma" w:hAnsi="Tahoma" w:cs="Tahoma"/>
                      <w:color w:val="0000FF"/>
                      <w:sz w:val="16"/>
                      <w:szCs w:val="16"/>
                    </w:rPr>
                  </w:pPr>
                  <w:smartTag w:uri="urn:schemas-microsoft-com:office:smarttags" w:element="City">
                    <w:r w:rsidRPr="00985CC5">
                      <w:rPr>
                        <w:rFonts w:ascii="Tahoma" w:hAnsi="Tahoma" w:cs="Tahoma"/>
                        <w:color w:val="0000FF"/>
                        <w:sz w:val="16"/>
                        <w:szCs w:val="16"/>
                      </w:rPr>
                      <w:lastRenderedPageBreak/>
                      <w:t>Granada</w:t>
                    </w:r>
                  </w:smartTag>
                  <w:r w:rsidRPr="00985CC5">
                    <w:rPr>
                      <w:rFonts w:ascii="Tahoma" w:hAnsi="Tahoma" w:cs="Tahoma"/>
                      <w:color w:val="0000FF"/>
                      <w:sz w:val="16"/>
                      <w:szCs w:val="16"/>
                    </w:rPr>
                    <w:t xml:space="preserve"> Convention for the Protection of the Architectural Heritage of </w:t>
                  </w:r>
                  <w:smartTag w:uri="urn:schemas-microsoft-com:office:smarttags" w:element="place">
                    <w:r w:rsidRPr="00985CC5">
                      <w:rPr>
                        <w:rFonts w:ascii="Tahoma" w:hAnsi="Tahoma" w:cs="Tahoma"/>
                        <w:color w:val="0000FF"/>
                        <w:sz w:val="16"/>
                        <w:szCs w:val="16"/>
                      </w:rPr>
                      <w:t>Europe</w:t>
                    </w:r>
                  </w:smartTag>
                  <w:r w:rsidRPr="00985CC5">
                    <w:rPr>
                      <w:rFonts w:ascii="Tahoma" w:hAnsi="Tahoma" w:cs="Tahoma"/>
                      <w:color w:val="0000FF"/>
                      <w:sz w:val="16"/>
                      <w:szCs w:val="16"/>
                    </w:rPr>
                    <w:t xml:space="preserve"> 1985</w:t>
                  </w:r>
                </w:p>
                <w:p w:rsidR="00AA5FB1" w:rsidRPr="00985CC5" w:rsidRDefault="00AA5FB1" w:rsidP="005C263E">
                  <w:pPr>
                    <w:autoSpaceDE w:val="0"/>
                    <w:autoSpaceDN w:val="0"/>
                    <w:adjustRightInd w:val="0"/>
                    <w:jc w:val="both"/>
                    <w:rPr>
                      <w:rFonts w:ascii="Tahoma" w:hAnsi="Tahoma" w:cs="Tahoma"/>
                      <w:color w:val="000000"/>
                      <w:sz w:val="16"/>
                      <w:szCs w:val="16"/>
                    </w:rPr>
                  </w:pPr>
                </w:p>
              </w:tc>
            </w:tr>
          </w:tbl>
          <w:p w:rsidR="005C263E" w:rsidRDefault="005C263E" w:rsidP="005C263E">
            <w:pPr>
              <w:autoSpaceDE w:val="0"/>
              <w:autoSpaceDN w:val="0"/>
              <w:adjustRightInd w:val="0"/>
              <w:ind w:right="27"/>
              <w:jc w:val="both"/>
              <w:rPr>
                <w:rFonts w:ascii="Tahoma" w:hAnsi="Tahoma" w:cs="Tahoma"/>
                <w:color w:val="0000FF"/>
                <w:sz w:val="16"/>
                <w:szCs w:val="16"/>
              </w:rPr>
            </w:pPr>
            <w:r>
              <w:rPr>
                <w:rFonts w:ascii="Tahoma" w:hAnsi="Tahoma" w:cs="Tahoma"/>
                <w:color w:val="0000FF"/>
                <w:sz w:val="16"/>
                <w:szCs w:val="16"/>
              </w:rPr>
              <w:lastRenderedPageBreak/>
              <w:t xml:space="preserve">Note:  </w:t>
            </w:r>
            <w:r w:rsidRPr="00985CC5">
              <w:rPr>
                <w:rFonts w:ascii="Tahoma" w:hAnsi="Tahoma" w:cs="Tahoma"/>
                <w:color w:val="0000FF"/>
                <w:sz w:val="16"/>
                <w:szCs w:val="16"/>
              </w:rPr>
              <w:t>Many of the documents listed above are referred to in the ‘Baseline Data’ section of the Amended Scoping Issues Paper.</w:t>
            </w:r>
          </w:p>
          <w:p w:rsidR="005C263E" w:rsidRDefault="005C263E" w:rsidP="005C263E">
            <w:pPr>
              <w:autoSpaceDE w:val="0"/>
              <w:autoSpaceDN w:val="0"/>
              <w:adjustRightInd w:val="0"/>
              <w:ind w:right="27"/>
              <w:jc w:val="both"/>
              <w:rPr>
                <w:rFonts w:ascii="Tahoma" w:hAnsi="Tahoma" w:cs="Tahoma"/>
                <w:color w:val="0000FF"/>
                <w:sz w:val="16"/>
                <w:szCs w:val="16"/>
              </w:rPr>
            </w:pPr>
          </w:p>
          <w:tbl>
            <w:tblPr>
              <w:tblStyle w:val="TableGrid"/>
              <w:tblW w:w="12679" w:type="dxa"/>
              <w:tblInd w:w="108" w:type="dxa"/>
              <w:tblLook w:val="01E0"/>
            </w:tblPr>
            <w:tblGrid>
              <w:gridCol w:w="1904"/>
              <w:gridCol w:w="10775"/>
            </w:tblGrid>
            <w:tr w:rsidR="005C263E" w:rsidRPr="005C263E" w:rsidTr="00D353B8">
              <w:trPr>
                <w:trHeight w:val="130"/>
              </w:trPr>
              <w:tc>
                <w:tcPr>
                  <w:tcW w:w="12679" w:type="dxa"/>
                  <w:gridSpan w:val="2"/>
                </w:tcPr>
                <w:p w:rsidR="005C263E" w:rsidRPr="005C263E" w:rsidRDefault="005C263E" w:rsidP="00DB4D1B">
                  <w:pPr>
                    <w:autoSpaceDE w:val="0"/>
                    <w:autoSpaceDN w:val="0"/>
                    <w:adjustRightInd w:val="0"/>
                    <w:ind w:right="27"/>
                    <w:jc w:val="center"/>
                    <w:rPr>
                      <w:rFonts w:ascii="Tahoma" w:hAnsi="Tahoma" w:cs="Tahoma"/>
                      <w:b/>
                      <w:sz w:val="18"/>
                      <w:szCs w:val="18"/>
                    </w:rPr>
                  </w:pPr>
                  <w:r w:rsidRPr="005C263E">
                    <w:rPr>
                      <w:rFonts w:ascii="Tahoma" w:hAnsi="Tahoma" w:cs="Tahoma"/>
                      <w:b/>
                      <w:sz w:val="18"/>
                      <w:szCs w:val="18"/>
                    </w:rPr>
                    <w:t>National and Regional Level</w:t>
                  </w:r>
                </w:p>
              </w:tc>
            </w:tr>
            <w:tr w:rsidR="005C263E" w:rsidRPr="005C263E" w:rsidTr="00D353B8">
              <w:trPr>
                <w:trHeight w:val="143"/>
              </w:trPr>
              <w:tc>
                <w:tcPr>
                  <w:tcW w:w="1904" w:type="dxa"/>
                </w:tcPr>
                <w:p w:rsidR="005C263E" w:rsidRPr="005C263E" w:rsidRDefault="005C263E" w:rsidP="005C263E">
                  <w:pPr>
                    <w:autoSpaceDE w:val="0"/>
                    <w:autoSpaceDN w:val="0"/>
                    <w:adjustRightInd w:val="0"/>
                    <w:ind w:right="27"/>
                    <w:jc w:val="both"/>
                    <w:rPr>
                      <w:rFonts w:ascii="Tahoma" w:hAnsi="Tahoma" w:cs="Tahoma"/>
                      <w:sz w:val="18"/>
                      <w:szCs w:val="18"/>
                    </w:rPr>
                  </w:pPr>
                </w:p>
              </w:tc>
              <w:tc>
                <w:tcPr>
                  <w:tcW w:w="10775" w:type="dxa"/>
                </w:tcPr>
                <w:p w:rsidR="005C263E" w:rsidRPr="005C263E" w:rsidRDefault="005C263E" w:rsidP="005C263E">
                  <w:pPr>
                    <w:autoSpaceDE w:val="0"/>
                    <w:autoSpaceDN w:val="0"/>
                    <w:adjustRightInd w:val="0"/>
                    <w:ind w:right="27"/>
                    <w:jc w:val="both"/>
                    <w:rPr>
                      <w:rFonts w:ascii="Tahoma" w:hAnsi="Tahoma" w:cs="Tahoma"/>
                      <w:sz w:val="18"/>
                      <w:szCs w:val="18"/>
                    </w:rPr>
                  </w:pPr>
                  <w:r w:rsidRPr="005C263E">
                    <w:rPr>
                      <w:rFonts w:ascii="Tahoma" w:hAnsi="Tahoma" w:cs="Tahoma"/>
                      <w:b/>
                      <w:sz w:val="18"/>
                      <w:szCs w:val="18"/>
                    </w:rPr>
                    <w:t>Main Policy direction for the Plan</w:t>
                  </w:r>
                </w:p>
              </w:tc>
            </w:tr>
            <w:tr w:rsidR="005C263E" w:rsidRPr="005C263E" w:rsidTr="00D353B8">
              <w:trPr>
                <w:trHeight w:val="143"/>
              </w:trPr>
              <w:tc>
                <w:tcPr>
                  <w:tcW w:w="1904"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bCs/>
                      <w:sz w:val="18"/>
                      <w:szCs w:val="18"/>
                    </w:rPr>
                    <w:t>National Spatial Strategy (2002)</w:t>
                  </w:r>
                </w:p>
              </w:tc>
              <w:tc>
                <w:tcPr>
                  <w:tcW w:w="10775" w:type="dxa"/>
                </w:tcPr>
                <w:p w:rsidR="005C263E" w:rsidRPr="005C263E" w:rsidRDefault="005C263E" w:rsidP="005C263E">
                  <w:pPr>
                    <w:autoSpaceDE w:val="0"/>
                    <w:autoSpaceDN w:val="0"/>
                    <w:adjustRightInd w:val="0"/>
                    <w:ind w:right="27"/>
                    <w:jc w:val="both"/>
                    <w:rPr>
                      <w:rFonts w:ascii="Tahoma" w:hAnsi="Tahoma" w:cs="Tahoma"/>
                      <w:sz w:val="18"/>
                      <w:szCs w:val="18"/>
                    </w:rPr>
                  </w:pPr>
                  <w:r w:rsidRPr="005C263E">
                    <w:rPr>
                      <w:rFonts w:ascii="Tahoma" w:hAnsi="Tahoma" w:cs="Tahoma"/>
                      <w:sz w:val="18"/>
                      <w:szCs w:val="18"/>
                    </w:rPr>
                    <w:t>The National Spatial Strategy published in November 2002 is a twenty year planning framework designed to achieve a better balance of social, economic, physical development and population growth between regions. Its focus is on people, on places and on building communities.  Cavan Town has been identified as a ‘hub’.  (The NSS is based upon the European Spatial Development Perspective).</w:t>
                  </w:r>
                </w:p>
              </w:tc>
            </w:tr>
            <w:tr w:rsidR="005C263E" w:rsidRPr="005C263E" w:rsidTr="00D353B8">
              <w:trPr>
                <w:trHeight w:val="143"/>
              </w:trPr>
              <w:tc>
                <w:tcPr>
                  <w:tcW w:w="1904"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bCs/>
                      <w:sz w:val="18"/>
                      <w:szCs w:val="18"/>
                    </w:rPr>
                    <w:t>National Development Plan 2007-2013</w:t>
                  </w:r>
                </w:p>
              </w:tc>
              <w:tc>
                <w:tcPr>
                  <w:tcW w:w="10775" w:type="dxa"/>
                </w:tcPr>
                <w:p w:rsidR="005C263E" w:rsidRPr="005C263E" w:rsidRDefault="005C263E" w:rsidP="005C263E">
                  <w:pPr>
                    <w:pStyle w:val="NormalWeb"/>
                    <w:tabs>
                      <w:tab w:val="left" w:pos="142"/>
                    </w:tabs>
                    <w:spacing w:before="0" w:beforeAutospacing="0" w:after="0" w:afterAutospacing="0"/>
                    <w:ind w:right="27"/>
                    <w:jc w:val="both"/>
                    <w:rPr>
                      <w:rFonts w:ascii="Tahoma" w:hAnsi="Tahoma" w:cs="Tahoma"/>
                      <w:sz w:val="18"/>
                      <w:szCs w:val="18"/>
                      <w:lang w:val="en-IE"/>
                    </w:rPr>
                  </w:pPr>
                  <w:r w:rsidRPr="005C263E">
                    <w:rPr>
                      <w:rFonts w:ascii="Tahoma" w:hAnsi="Tahoma" w:cs="Tahoma"/>
                      <w:sz w:val="18"/>
                      <w:szCs w:val="18"/>
                      <w:lang w:val="en-IE"/>
                    </w:rPr>
                    <w:t>The National Development Plan (NDP) involves an investment of public, EU and private funds over the period 2000 - 2006.  The funding is to provide for economic and social infrastructure, employment and human resources, productive sector as well as the Peace Programme.  The Plan will involve significant investment in health services, social housing, education, roads, public transport, rural development, industry, and water and waste services.</w:t>
                  </w:r>
                  <w:r w:rsidRPr="005C263E">
                    <w:rPr>
                      <w:rFonts w:ascii="Tahoma" w:hAnsi="Tahoma" w:cs="Tahoma"/>
                      <w:sz w:val="18"/>
                      <w:szCs w:val="18"/>
                      <w:highlight w:val="cyan"/>
                      <w:lang w:val="en-IE"/>
                    </w:rPr>
                    <w:t xml:space="preserve"> </w:t>
                  </w:r>
                </w:p>
              </w:tc>
            </w:tr>
            <w:tr w:rsidR="005C263E" w:rsidRPr="005C263E" w:rsidTr="00D353B8">
              <w:trPr>
                <w:trHeight w:val="143"/>
              </w:trPr>
              <w:tc>
                <w:tcPr>
                  <w:tcW w:w="1904" w:type="dxa"/>
                </w:tcPr>
                <w:p w:rsidR="005C263E" w:rsidRPr="00EE1F30" w:rsidRDefault="005C263E" w:rsidP="009079E0">
                  <w:pPr>
                    <w:autoSpaceDE w:val="0"/>
                    <w:autoSpaceDN w:val="0"/>
                    <w:adjustRightInd w:val="0"/>
                    <w:ind w:right="27"/>
                    <w:rPr>
                      <w:rFonts w:ascii="Tahoma" w:hAnsi="Tahoma" w:cs="Tahoma"/>
                      <w:b/>
                      <w:sz w:val="18"/>
                      <w:szCs w:val="18"/>
                    </w:rPr>
                  </w:pPr>
                  <w:r w:rsidRPr="00EE1F30">
                    <w:rPr>
                      <w:rFonts w:ascii="Tahoma" w:hAnsi="Tahoma" w:cs="Tahoma"/>
                      <w:b/>
                      <w:bCs/>
                      <w:sz w:val="18"/>
                      <w:szCs w:val="18"/>
                    </w:rPr>
                    <w:t>Sustainable Development – A Strategy for Ireland (</w:t>
                  </w:r>
                  <w:r w:rsidR="009079E0" w:rsidRPr="00EE1F30">
                    <w:rPr>
                      <w:rFonts w:ascii="Tahoma" w:hAnsi="Tahoma" w:cs="Tahoma"/>
                      <w:b/>
                      <w:bCs/>
                      <w:sz w:val="18"/>
                      <w:szCs w:val="18"/>
                    </w:rPr>
                    <w:t>`1997</w:t>
                  </w:r>
                  <w:r w:rsidRPr="00EE1F30">
                    <w:rPr>
                      <w:rFonts w:ascii="Tahoma" w:hAnsi="Tahoma" w:cs="Tahoma"/>
                      <w:b/>
                      <w:bCs/>
                      <w:sz w:val="18"/>
                      <w:szCs w:val="18"/>
                    </w:rPr>
                    <w:t>)</w:t>
                  </w:r>
                </w:p>
              </w:tc>
              <w:tc>
                <w:tcPr>
                  <w:tcW w:w="10775" w:type="dxa"/>
                </w:tcPr>
                <w:p w:rsidR="005C263E" w:rsidRPr="009079E0" w:rsidRDefault="005C263E" w:rsidP="009079E0">
                  <w:pPr>
                    <w:autoSpaceDE w:val="0"/>
                    <w:autoSpaceDN w:val="0"/>
                    <w:adjustRightInd w:val="0"/>
                    <w:ind w:right="27"/>
                    <w:jc w:val="both"/>
                    <w:rPr>
                      <w:rFonts w:ascii="Tahoma" w:hAnsi="Tahoma" w:cs="Tahoma"/>
                      <w:sz w:val="18"/>
                      <w:szCs w:val="18"/>
                    </w:rPr>
                  </w:pPr>
                  <w:bookmarkStart w:id="41" w:name="_Toc160531639"/>
                  <w:r w:rsidRPr="009079E0">
                    <w:rPr>
                      <w:rFonts w:ascii="Tahoma" w:hAnsi="Tahoma" w:cs="Tahoma"/>
                      <w:sz w:val="18"/>
                      <w:szCs w:val="18"/>
                    </w:rPr>
                    <w:t xml:space="preserve">"Sustainable Development - A Strategy for Ireland" was published in </w:t>
                  </w:r>
                  <w:r w:rsidR="009079E0" w:rsidRPr="009079E0">
                    <w:rPr>
                      <w:rFonts w:ascii="Tahoma" w:hAnsi="Tahoma" w:cs="Tahoma"/>
                      <w:sz w:val="18"/>
                      <w:szCs w:val="18"/>
                    </w:rPr>
                    <w:t>1997</w:t>
                  </w:r>
                  <w:r w:rsidRPr="009079E0">
                    <w:rPr>
                      <w:rFonts w:ascii="Tahoma" w:hAnsi="Tahoma" w:cs="Tahoma"/>
                      <w:sz w:val="18"/>
                      <w:szCs w:val="18"/>
                    </w:rPr>
                    <w:t xml:space="preserve"> by the Department of the Environment. The Strategy recognises the need for good spatial planning and the inclusion of sustainability concerns in urban and built environment policies. The Strategy recognises that the pattern and density of urban development has a major influence on travel patterns.  The Strategy encourages high movement activities to locate in areas of maximum accessibility to public transport so as to reduce growth in transport demand. As a general principle, the minimisation of potential growth in transport demand will be incorporated as a leading consideration in land use planning. The Strategy also aims to ensure a clear demarcation between urban and rural land use, to help prevent urban sprawl and to encourage more sustainable development patterns in settlements.</w:t>
                  </w:r>
                  <w:bookmarkEnd w:id="41"/>
                </w:p>
              </w:tc>
            </w:tr>
            <w:tr w:rsidR="005C263E" w:rsidRPr="005C263E" w:rsidTr="00D353B8">
              <w:trPr>
                <w:trHeight w:val="143"/>
              </w:trPr>
              <w:tc>
                <w:tcPr>
                  <w:tcW w:w="1904" w:type="dxa"/>
                </w:tcPr>
                <w:p w:rsidR="005C263E" w:rsidRPr="005C263E" w:rsidRDefault="005C263E" w:rsidP="005C263E">
                  <w:pPr>
                    <w:autoSpaceDE w:val="0"/>
                    <w:autoSpaceDN w:val="0"/>
                    <w:adjustRightInd w:val="0"/>
                    <w:ind w:right="27"/>
                    <w:rPr>
                      <w:rFonts w:ascii="Tahoma" w:hAnsi="Tahoma" w:cs="Tahoma"/>
                      <w:b/>
                      <w:bCs/>
                      <w:sz w:val="18"/>
                      <w:szCs w:val="18"/>
                    </w:rPr>
                  </w:pPr>
                  <w:r w:rsidRPr="005C263E">
                    <w:rPr>
                      <w:rFonts w:ascii="Tahoma" w:eastAsia="MS Mincho" w:hAnsi="Tahoma" w:cs="Tahoma"/>
                      <w:b/>
                      <w:sz w:val="18"/>
                      <w:szCs w:val="18"/>
                      <w:lang w:eastAsia="ja-JP"/>
                    </w:rPr>
                    <w:t>National Anti-Poverty Strategy (NAPS)</w:t>
                  </w:r>
                </w:p>
              </w:tc>
              <w:tc>
                <w:tcPr>
                  <w:tcW w:w="10775" w:type="dxa"/>
                </w:tcPr>
                <w:p w:rsidR="005C263E" w:rsidRPr="005C263E" w:rsidRDefault="005C263E" w:rsidP="005C263E">
                  <w:pPr>
                    <w:autoSpaceDE w:val="0"/>
                    <w:autoSpaceDN w:val="0"/>
                    <w:adjustRightInd w:val="0"/>
                    <w:ind w:right="27"/>
                    <w:jc w:val="both"/>
                    <w:rPr>
                      <w:rFonts w:ascii="Tahoma" w:eastAsia="MS Mincho" w:hAnsi="Tahoma" w:cs="Tahoma"/>
                      <w:sz w:val="18"/>
                      <w:szCs w:val="18"/>
                      <w:lang w:eastAsia="ja-JP"/>
                    </w:rPr>
                  </w:pPr>
                  <w:r w:rsidRPr="005C263E">
                    <w:rPr>
                      <w:rFonts w:ascii="Tahoma" w:eastAsia="MS Mincho" w:hAnsi="Tahoma" w:cs="Tahoma"/>
                      <w:sz w:val="18"/>
                      <w:szCs w:val="18"/>
                      <w:lang w:eastAsia="ja-JP"/>
                    </w:rPr>
                    <w:t xml:space="preserve">The National Anti-Poverty Strategy (NAPS) is the government strategic initiative to place the needs of the poor and the socially excluded at the top of the national policy agenda. The NAPS recognises the unacceptable scale of poverty and its impact on those directly affected and on the wider society and it particularly notes the distinct spatial aspects of poverty in urban and rural areas. The strategy emphasises the importance of a cross-departmental policy response in dealing with the problem. </w:t>
                  </w:r>
                </w:p>
              </w:tc>
            </w:tr>
            <w:tr w:rsidR="005C263E" w:rsidRPr="005C263E" w:rsidTr="00D353B8">
              <w:trPr>
                <w:trHeight w:val="1086"/>
              </w:trPr>
              <w:tc>
                <w:tcPr>
                  <w:tcW w:w="1904" w:type="dxa"/>
                </w:tcPr>
                <w:p w:rsidR="005C263E" w:rsidRPr="005C263E" w:rsidRDefault="005C263E" w:rsidP="005C263E">
                  <w:pPr>
                    <w:autoSpaceDE w:val="0"/>
                    <w:autoSpaceDN w:val="0"/>
                    <w:adjustRightInd w:val="0"/>
                    <w:ind w:right="27"/>
                    <w:rPr>
                      <w:rFonts w:ascii="Tahoma" w:eastAsia="MS Mincho" w:hAnsi="Tahoma" w:cs="Tahoma"/>
                      <w:b/>
                      <w:sz w:val="18"/>
                      <w:szCs w:val="18"/>
                      <w:lang w:eastAsia="ja-JP"/>
                    </w:rPr>
                  </w:pPr>
                  <w:r w:rsidRPr="005C263E">
                    <w:rPr>
                      <w:rFonts w:ascii="Tahoma" w:hAnsi="Tahoma" w:cs="Tahoma"/>
                      <w:b/>
                      <w:bCs/>
                      <w:sz w:val="18"/>
                      <w:szCs w:val="18"/>
                    </w:rPr>
                    <w:t>Transport 21</w:t>
                  </w:r>
                </w:p>
              </w:tc>
              <w:tc>
                <w:tcPr>
                  <w:tcW w:w="10775" w:type="dxa"/>
                </w:tcPr>
                <w:p w:rsidR="005C263E" w:rsidRPr="005C263E" w:rsidRDefault="005C263E" w:rsidP="005C263E">
                  <w:pPr>
                    <w:autoSpaceDE w:val="0"/>
                    <w:autoSpaceDN w:val="0"/>
                    <w:adjustRightInd w:val="0"/>
                    <w:ind w:right="27"/>
                    <w:jc w:val="both"/>
                    <w:rPr>
                      <w:rFonts w:ascii="Tahoma" w:hAnsi="Tahoma" w:cs="Tahoma"/>
                      <w:sz w:val="18"/>
                      <w:szCs w:val="18"/>
                    </w:rPr>
                  </w:pPr>
                  <w:r w:rsidRPr="005C263E">
                    <w:rPr>
                      <w:rFonts w:ascii="Tahoma" w:hAnsi="Tahoma" w:cs="Tahoma"/>
                      <w:i/>
                      <w:iCs/>
                      <w:sz w:val="18"/>
                      <w:szCs w:val="18"/>
                    </w:rPr>
                    <w:t>Transport 21</w:t>
                  </w:r>
                  <w:r w:rsidRPr="005C263E">
                    <w:rPr>
                      <w:rFonts w:ascii="Tahoma" w:hAnsi="Tahoma" w:cs="Tahoma"/>
                      <w:sz w:val="18"/>
                      <w:szCs w:val="18"/>
                    </w:rPr>
                    <w:t xml:space="preserve"> is a strategy which will see €34.4 billion invested over the next 10 years in Irish transport.  Connecting communities and promoting prosperity is the core aim of this strategy.  The programme seeks to meet the transport needs of the country’s citizens and also underpin our competitiveness into the future.  A comprehensive and efficient transport network is essential if we are to continue to improve our living standards while remaining competitive in the global market place.  Transport 21 recognises that quality, integrated transport is critical for competitiveness, return on investment and regional development. </w:t>
                  </w:r>
                </w:p>
              </w:tc>
            </w:tr>
            <w:tr w:rsidR="005C263E" w:rsidRPr="005C263E" w:rsidTr="00D353B8">
              <w:trPr>
                <w:trHeight w:val="1933"/>
              </w:trPr>
              <w:tc>
                <w:tcPr>
                  <w:tcW w:w="1904" w:type="dxa"/>
                </w:tcPr>
                <w:p w:rsidR="005C263E" w:rsidRPr="009079E0" w:rsidRDefault="009079E0" w:rsidP="009079E0">
                  <w:pPr>
                    <w:autoSpaceDE w:val="0"/>
                    <w:autoSpaceDN w:val="0"/>
                    <w:adjustRightInd w:val="0"/>
                    <w:ind w:right="27"/>
                    <w:rPr>
                      <w:rFonts w:ascii="Tahoma" w:hAnsi="Tahoma" w:cs="Tahoma"/>
                      <w:b/>
                      <w:bCs/>
                      <w:sz w:val="18"/>
                      <w:szCs w:val="18"/>
                    </w:rPr>
                  </w:pPr>
                  <w:r>
                    <w:rPr>
                      <w:rFonts w:ascii="Tahoma" w:hAnsi="Tahoma" w:cs="Tahoma"/>
                      <w:b/>
                      <w:bCs/>
                      <w:sz w:val="18"/>
                      <w:szCs w:val="18"/>
                    </w:rPr>
                    <w:t xml:space="preserve">The Border Regional Authority - </w:t>
                  </w:r>
                  <w:r w:rsidR="005C263E" w:rsidRPr="009079E0">
                    <w:rPr>
                      <w:rFonts w:ascii="Tahoma" w:hAnsi="Tahoma" w:cs="Tahoma"/>
                      <w:b/>
                      <w:bCs/>
                      <w:sz w:val="18"/>
                      <w:szCs w:val="18"/>
                    </w:rPr>
                    <w:t>Regional Planning Guidelines (20</w:t>
                  </w:r>
                  <w:r w:rsidR="002B2E08" w:rsidRPr="009079E0">
                    <w:rPr>
                      <w:rFonts w:ascii="Tahoma" w:hAnsi="Tahoma" w:cs="Tahoma"/>
                      <w:b/>
                      <w:bCs/>
                      <w:sz w:val="18"/>
                      <w:szCs w:val="18"/>
                    </w:rPr>
                    <w:t>10-2022</w:t>
                  </w:r>
                  <w:r w:rsidR="005C263E" w:rsidRPr="009079E0">
                    <w:rPr>
                      <w:rFonts w:ascii="Tahoma" w:hAnsi="Tahoma" w:cs="Tahoma"/>
                      <w:b/>
                      <w:bCs/>
                      <w:sz w:val="18"/>
                      <w:szCs w:val="18"/>
                    </w:rPr>
                    <w:t xml:space="preserve">) </w:t>
                  </w:r>
                </w:p>
              </w:tc>
              <w:tc>
                <w:tcPr>
                  <w:tcW w:w="10775" w:type="dxa"/>
                </w:tcPr>
                <w:p w:rsidR="005C263E" w:rsidRPr="009079E0" w:rsidRDefault="005C263E" w:rsidP="005C263E">
                  <w:pPr>
                    <w:autoSpaceDE w:val="0"/>
                    <w:autoSpaceDN w:val="0"/>
                    <w:adjustRightInd w:val="0"/>
                    <w:ind w:right="27"/>
                    <w:jc w:val="both"/>
                    <w:rPr>
                      <w:rFonts w:ascii="Tahoma" w:hAnsi="Tahoma" w:cs="Tahoma"/>
                      <w:sz w:val="18"/>
                      <w:szCs w:val="18"/>
                    </w:rPr>
                  </w:pPr>
                  <w:r w:rsidRPr="009079E0">
                    <w:rPr>
                      <w:rFonts w:ascii="Tahoma" w:hAnsi="Tahoma" w:cs="Tahoma"/>
                      <w:sz w:val="18"/>
                      <w:szCs w:val="18"/>
                    </w:rPr>
                    <w:t xml:space="preserve">The Vision for the Region is </w:t>
                  </w:r>
                </w:p>
                <w:p w:rsidR="005C263E" w:rsidRPr="009079E0" w:rsidRDefault="005C263E" w:rsidP="005C263E">
                  <w:pPr>
                    <w:autoSpaceDE w:val="0"/>
                    <w:autoSpaceDN w:val="0"/>
                    <w:adjustRightInd w:val="0"/>
                    <w:ind w:right="27"/>
                    <w:jc w:val="both"/>
                    <w:rPr>
                      <w:rFonts w:ascii="Tahoma" w:hAnsi="Tahoma" w:cs="Tahoma"/>
                      <w:i/>
                      <w:iCs/>
                      <w:sz w:val="18"/>
                      <w:szCs w:val="18"/>
                    </w:rPr>
                  </w:pPr>
                  <w:r w:rsidRPr="009079E0">
                    <w:rPr>
                      <w:rFonts w:ascii="Tahoma" w:hAnsi="Tahoma" w:cs="Tahoma"/>
                      <w:sz w:val="18"/>
                      <w:szCs w:val="18"/>
                    </w:rPr>
                    <w:t>“</w:t>
                  </w:r>
                  <w:r w:rsidRPr="009079E0">
                    <w:rPr>
                      <w:rFonts w:ascii="Tahoma" w:hAnsi="Tahoma" w:cs="Tahoma"/>
                      <w:i/>
                      <w:iCs/>
                      <w:sz w:val="18"/>
                      <w:szCs w:val="18"/>
                    </w:rPr>
                    <w:t>By 2020 the Border Region will be a competitive area recognised as, and prospering from, its unique interface between two economies, where economic success will benefit all, through the building of distinct sub regional identities, in an outstanding natural environment with innovative people, which in themselves, will be our most valuable asset….”</w:t>
                  </w:r>
                </w:p>
                <w:p w:rsidR="005C263E" w:rsidRPr="009079E0" w:rsidRDefault="005C263E" w:rsidP="005C263E">
                  <w:pPr>
                    <w:autoSpaceDE w:val="0"/>
                    <w:autoSpaceDN w:val="0"/>
                    <w:adjustRightInd w:val="0"/>
                    <w:jc w:val="both"/>
                    <w:rPr>
                      <w:rFonts w:ascii="Tahoma" w:hAnsi="Tahoma" w:cs="Tahoma"/>
                      <w:sz w:val="18"/>
                      <w:szCs w:val="18"/>
                    </w:rPr>
                  </w:pPr>
                </w:p>
                <w:p w:rsidR="005C263E" w:rsidRPr="009079E0" w:rsidRDefault="005C263E" w:rsidP="005C263E">
                  <w:pPr>
                    <w:autoSpaceDE w:val="0"/>
                    <w:autoSpaceDN w:val="0"/>
                    <w:adjustRightInd w:val="0"/>
                    <w:jc w:val="both"/>
                    <w:rPr>
                      <w:rFonts w:ascii="Tahoma" w:hAnsi="Tahoma" w:cs="Tahoma"/>
                      <w:i/>
                      <w:iCs/>
                      <w:sz w:val="18"/>
                      <w:szCs w:val="18"/>
                    </w:rPr>
                  </w:pPr>
                  <w:r w:rsidRPr="009079E0">
                    <w:rPr>
                      <w:rFonts w:ascii="Tahoma" w:hAnsi="Tahoma" w:cs="Tahoma"/>
                      <w:sz w:val="18"/>
                      <w:szCs w:val="18"/>
                    </w:rPr>
                    <w:t>Cavan Town is identified for growth as a Hub within the Regional Planning Guidelines. The RPG states that “</w:t>
                  </w:r>
                  <w:r w:rsidRPr="009079E0">
                    <w:rPr>
                      <w:rFonts w:ascii="Tahoma" w:hAnsi="Tahoma" w:cs="Tahoma"/>
                      <w:i/>
                      <w:iCs/>
                      <w:sz w:val="18"/>
                      <w:szCs w:val="18"/>
                    </w:rPr>
                    <w:t>Cavan will capitalise on its strategic position and will act as a catalyst, developing potential future development in the enterprise and community sectors. In the context of renewed cross-border co-operation, Cavan will become more of a crossroads, rather than having a peripheral position. This will enhance the suitability of Cavan for economic development, particularly in terms of cross-border development”.</w:t>
                  </w:r>
                </w:p>
              </w:tc>
            </w:tr>
            <w:tr w:rsidR="005C263E" w:rsidRPr="005C263E" w:rsidTr="00D353B8">
              <w:trPr>
                <w:trHeight w:val="644"/>
              </w:trPr>
              <w:tc>
                <w:tcPr>
                  <w:tcW w:w="1904" w:type="dxa"/>
                </w:tcPr>
                <w:p w:rsidR="005C263E" w:rsidRPr="005C263E" w:rsidRDefault="005C263E" w:rsidP="005C263E">
                  <w:pPr>
                    <w:autoSpaceDE w:val="0"/>
                    <w:autoSpaceDN w:val="0"/>
                    <w:adjustRightInd w:val="0"/>
                    <w:ind w:right="27"/>
                    <w:jc w:val="both"/>
                    <w:rPr>
                      <w:rFonts w:ascii="Tahoma" w:hAnsi="Tahoma" w:cs="Tahoma"/>
                      <w:b/>
                      <w:bCs/>
                      <w:sz w:val="18"/>
                      <w:szCs w:val="18"/>
                    </w:rPr>
                  </w:pPr>
                  <w:r w:rsidRPr="005C263E">
                    <w:rPr>
                      <w:rFonts w:ascii="Tahoma" w:eastAsia="MS Mincho" w:hAnsi="Tahoma" w:cs="Tahoma"/>
                      <w:b/>
                      <w:bCs/>
                      <w:sz w:val="18"/>
                      <w:szCs w:val="18"/>
                      <w:lang w:eastAsia="ja-JP"/>
                    </w:rPr>
                    <w:t>National Biodiversity Plan (2002)</w:t>
                  </w:r>
                </w:p>
              </w:tc>
              <w:tc>
                <w:tcPr>
                  <w:tcW w:w="10775" w:type="dxa"/>
                </w:tcPr>
                <w:p w:rsidR="005C263E" w:rsidRPr="005C263E" w:rsidRDefault="005C263E" w:rsidP="005C263E">
                  <w:pPr>
                    <w:autoSpaceDE w:val="0"/>
                    <w:autoSpaceDN w:val="0"/>
                    <w:adjustRightInd w:val="0"/>
                    <w:ind w:right="27"/>
                    <w:jc w:val="both"/>
                    <w:rPr>
                      <w:rFonts w:ascii="Tahoma" w:eastAsia="MS Mincho" w:hAnsi="Tahoma" w:cs="Tahoma"/>
                      <w:sz w:val="18"/>
                      <w:szCs w:val="18"/>
                      <w:lang w:eastAsia="ja-JP"/>
                    </w:rPr>
                  </w:pPr>
                  <w:r w:rsidRPr="005C263E">
                    <w:rPr>
                      <w:rFonts w:ascii="Tahoma" w:eastAsia="MS Mincho" w:hAnsi="Tahoma" w:cs="Tahoma"/>
                      <w:sz w:val="18"/>
                      <w:szCs w:val="18"/>
                      <w:lang w:eastAsia="ja-JP"/>
                    </w:rPr>
                    <w:t xml:space="preserve">This Plan was published in 2002.  It aims to secure the conservation, including where possible the enhancement and sustainable use, of biological diversity in Ireland and to contribute to conservation and sustainable use of biodiversity globally.  </w:t>
                  </w:r>
                </w:p>
              </w:tc>
            </w:tr>
            <w:tr w:rsidR="005C263E" w:rsidRPr="005C263E" w:rsidTr="00D353B8">
              <w:trPr>
                <w:trHeight w:val="1301"/>
              </w:trPr>
              <w:tc>
                <w:tcPr>
                  <w:tcW w:w="1904" w:type="dxa"/>
                </w:tcPr>
                <w:p w:rsidR="005C263E" w:rsidRPr="00EC6697" w:rsidRDefault="005C263E" w:rsidP="005C263E">
                  <w:pPr>
                    <w:autoSpaceDE w:val="0"/>
                    <w:autoSpaceDN w:val="0"/>
                    <w:adjustRightInd w:val="0"/>
                    <w:ind w:right="27"/>
                    <w:rPr>
                      <w:rFonts w:ascii="Tahoma" w:hAnsi="Tahoma" w:cs="Tahoma"/>
                      <w:b/>
                      <w:bCs/>
                      <w:sz w:val="18"/>
                      <w:szCs w:val="18"/>
                    </w:rPr>
                  </w:pPr>
                  <w:r w:rsidRPr="00EC6697">
                    <w:rPr>
                      <w:rFonts w:ascii="Tahoma" w:eastAsia="MS Mincho" w:hAnsi="Tahoma" w:cs="Tahoma"/>
                      <w:b/>
                      <w:bCs/>
                      <w:sz w:val="18"/>
                      <w:szCs w:val="18"/>
                      <w:lang w:eastAsia="ja-JP"/>
                    </w:rPr>
                    <w:lastRenderedPageBreak/>
                    <w:t>National Climate Change Strategy (2007</w:t>
                  </w:r>
                  <w:r w:rsidR="00EC6697" w:rsidRPr="00EC6697">
                    <w:rPr>
                      <w:rFonts w:ascii="Tahoma" w:eastAsia="MS Mincho" w:hAnsi="Tahoma" w:cs="Tahoma"/>
                      <w:b/>
                      <w:bCs/>
                      <w:sz w:val="18"/>
                      <w:szCs w:val="18"/>
                      <w:lang w:eastAsia="ja-JP"/>
                    </w:rPr>
                    <w:t>-2012</w:t>
                  </w:r>
                  <w:r w:rsidRPr="00EC6697">
                    <w:rPr>
                      <w:rFonts w:ascii="Tahoma" w:eastAsia="MS Mincho" w:hAnsi="Tahoma" w:cs="Tahoma"/>
                      <w:b/>
                      <w:bCs/>
                      <w:sz w:val="18"/>
                      <w:szCs w:val="18"/>
                      <w:lang w:eastAsia="ja-JP"/>
                    </w:rPr>
                    <w:t>)</w:t>
                  </w:r>
                </w:p>
              </w:tc>
              <w:tc>
                <w:tcPr>
                  <w:tcW w:w="10775" w:type="dxa"/>
                </w:tcPr>
                <w:p w:rsidR="005C263E" w:rsidRPr="00EC6697" w:rsidRDefault="005C263E" w:rsidP="005C263E">
                  <w:pPr>
                    <w:autoSpaceDE w:val="0"/>
                    <w:autoSpaceDN w:val="0"/>
                    <w:adjustRightInd w:val="0"/>
                    <w:ind w:right="27"/>
                    <w:jc w:val="both"/>
                    <w:rPr>
                      <w:rFonts w:ascii="Tahoma" w:hAnsi="Tahoma" w:cs="Tahoma"/>
                      <w:i/>
                      <w:iCs/>
                      <w:sz w:val="18"/>
                      <w:szCs w:val="18"/>
                    </w:rPr>
                  </w:pPr>
                  <w:r w:rsidRPr="00EC6697">
                    <w:rPr>
                      <w:rFonts w:ascii="Tahoma" w:eastAsia="MS Mincho" w:hAnsi="Tahoma" w:cs="Tahoma"/>
                      <w:sz w:val="18"/>
                      <w:szCs w:val="18"/>
                      <w:lang w:eastAsia="ja-JP"/>
                    </w:rPr>
                    <w:t>The strategy was published in 2007.  Under Kyoto Protocol, Ireland agreed to a target of limiting its greenhouse gas emissions to 13% above 1990 levels by the first commitment period 2008 – 2012 as part of its contribution to the overall EU target.  Ireland ratified the Kyoto Protocol on the 31</w:t>
                  </w:r>
                  <w:r w:rsidRPr="00EC6697">
                    <w:rPr>
                      <w:rFonts w:ascii="Tahoma" w:eastAsia="MS Mincho" w:hAnsi="Tahoma" w:cs="Tahoma"/>
                      <w:sz w:val="18"/>
                      <w:szCs w:val="18"/>
                      <w:vertAlign w:val="superscript"/>
                      <w:lang w:eastAsia="ja-JP"/>
                    </w:rPr>
                    <w:t>st</w:t>
                  </w:r>
                  <w:r w:rsidRPr="00EC6697">
                    <w:rPr>
                      <w:rFonts w:ascii="Tahoma" w:eastAsia="MS Mincho" w:hAnsi="Tahoma" w:cs="Tahoma"/>
                      <w:sz w:val="18"/>
                      <w:szCs w:val="18"/>
                      <w:lang w:eastAsia="ja-JP"/>
                    </w:rPr>
                    <w:t xml:space="preserve"> May, 2002, along with the EU and all other Member States, and is internationally legally bound to meet the challenging greenhouse gas emissions reduction target.  To ensure Ireland reaches its target under the Kyoto Protocol and, building on measures put in place following the publication of the first National Climate Change Strategy in 2000, the Government has published the new National Climate Change Strategy 2007 – 2012.</w:t>
                  </w:r>
                </w:p>
              </w:tc>
            </w:tr>
            <w:tr w:rsidR="005C263E" w:rsidRPr="009079E0" w:rsidTr="00D353B8">
              <w:trPr>
                <w:trHeight w:val="1301"/>
              </w:trPr>
              <w:tc>
                <w:tcPr>
                  <w:tcW w:w="1904" w:type="dxa"/>
                </w:tcPr>
                <w:p w:rsidR="005C263E" w:rsidRDefault="005C263E" w:rsidP="005C263E">
                  <w:pPr>
                    <w:autoSpaceDE w:val="0"/>
                    <w:autoSpaceDN w:val="0"/>
                    <w:adjustRightInd w:val="0"/>
                    <w:ind w:right="27"/>
                    <w:rPr>
                      <w:rFonts w:ascii="Tahoma" w:hAnsi="Tahoma" w:cs="Tahoma"/>
                      <w:b/>
                      <w:sz w:val="18"/>
                      <w:szCs w:val="18"/>
                    </w:rPr>
                  </w:pPr>
                  <w:r w:rsidRPr="009079E0">
                    <w:rPr>
                      <w:rFonts w:ascii="Tahoma" w:hAnsi="Tahoma" w:cs="Tahoma"/>
                      <w:b/>
                      <w:sz w:val="18"/>
                      <w:szCs w:val="18"/>
                    </w:rPr>
                    <w:t>Making Ireland’s Development Sustainable (2002)</w:t>
                  </w:r>
                </w:p>
                <w:p w:rsidR="001F56A3" w:rsidRPr="009079E0" w:rsidRDefault="001F56A3" w:rsidP="005C263E">
                  <w:pPr>
                    <w:autoSpaceDE w:val="0"/>
                    <w:autoSpaceDN w:val="0"/>
                    <w:adjustRightInd w:val="0"/>
                    <w:ind w:right="27"/>
                    <w:rPr>
                      <w:rFonts w:ascii="Tahoma" w:eastAsia="MS Mincho" w:hAnsi="Tahoma" w:cs="Tahoma"/>
                      <w:b/>
                      <w:bCs/>
                      <w:sz w:val="18"/>
                      <w:szCs w:val="18"/>
                      <w:lang w:eastAsia="ja-JP"/>
                    </w:rPr>
                  </w:pPr>
                </w:p>
              </w:tc>
              <w:tc>
                <w:tcPr>
                  <w:tcW w:w="10775" w:type="dxa"/>
                </w:tcPr>
                <w:p w:rsidR="005C263E" w:rsidRPr="009079E0" w:rsidRDefault="005C263E" w:rsidP="005C263E">
                  <w:pPr>
                    <w:autoSpaceDE w:val="0"/>
                    <w:autoSpaceDN w:val="0"/>
                    <w:adjustRightInd w:val="0"/>
                    <w:jc w:val="both"/>
                    <w:rPr>
                      <w:rFonts w:ascii="Tahoma" w:hAnsi="Tahoma" w:cs="Tahoma"/>
                      <w:sz w:val="18"/>
                      <w:szCs w:val="18"/>
                    </w:rPr>
                  </w:pPr>
                  <w:r w:rsidRPr="009079E0">
                    <w:rPr>
                      <w:rFonts w:ascii="Tahoma" w:eastAsia="MS Mincho" w:hAnsi="Tahoma" w:cs="Tahoma"/>
                      <w:sz w:val="18"/>
                      <w:szCs w:val="18"/>
                      <w:lang w:eastAsia="ja-JP"/>
                    </w:rPr>
                    <w:t>This document identifies</w:t>
                  </w:r>
                  <w:r w:rsidRPr="009079E0">
                    <w:rPr>
                      <w:rFonts w:ascii="Tahoma" w:hAnsi="Tahoma" w:cs="Tahoma"/>
                      <w:sz w:val="18"/>
                      <w:szCs w:val="18"/>
                    </w:rPr>
                    <w:t xml:space="preserve"> focuses mainly on the link between economic activity and pressures on the environment.</w:t>
                  </w:r>
                  <w:r w:rsidRPr="009079E0">
                    <w:rPr>
                      <w:rFonts w:ascii="Tahoma" w:eastAsia="MS Mincho" w:hAnsi="Tahoma" w:cs="Tahoma"/>
                      <w:sz w:val="18"/>
                      <w:szCs w:val="18"/>
                      <w:lang w:eastAsia="ja-JP"/>
                    </w:rPr>
                    <w:t xml:space="preserve">  </w:t>
                  </w:r>
                  <w:r w:rsidRPr="009079E0">
                    <w:rPr>
                      <w:rFonts w:ascii="Tahoma" w:hAnsi="Tahoma" w:cs="Tahoma"/>
                      <w:sz w:val="18"/>
                      <w:szCs w:val="18"/>
                    </w:rPr>
                    <w:t xml:space="preserve">Sustainable development emerged as an idea in the late 1980s and led to the Earth Summit in Rio de Janeiro in 1992.  At the Summit, world leaders agreed to implement an action programme for sustainable development called, </w:t>
                  </w:r>
                  <w:r w:rsidRPr="009079E0">
                    <w:rPr>
                      <w:rFonts w:ascii="Tahoma" w:hAnsi="Tahoma" w:cs="Tahoma"/>
                      <w:i/>
                      <w:iCs/>
                      <w:sz w:val="18"/>
                      <w:szCs w:val="18"/>
                    </w:rPr>
                    <w:t>Agenda 21</w:t>
                  </w:r>
                  <w:r w:rsidRPr="009079E0">
                    <w:rPr>
                      <w:rFonts w:ascii="Tahoma" w:hAnsi="Tahoma" w:cs="Tahoma"/>
                      <w:sz w:val="18"/>
                      <w:szCs w:val="18"/>
                    </w:rPr>
                    <w:t xml:space="preserve">.  The Irish Government published </w:t>
                  </w:r>
                  <w:r w:rsidRPr="009079E0">
                    <w:rPr>
                      <w:rFonts w:ascii="Tahoma" w:hAnsi="Tahoma" w:cs="Tahoma"/>
                      <w:i/>
                      <w:iCs/>
                      <w:sz w:val="18"/>
                      <w:szCs w:val="18"/>
                    </w:rPr>
                    <w:t xml:space="preserve">Sustainable Development: A Strategy for Ireland </w:t>
                  </w:r>
                  <w:r w:rsidRPr="009079E0">
                    <w:rPr>
                      <w:rFonts w:ascii="Tahoma" w:hAnsi="Tahoma" w:cs="Tahoma"/>
                      <w:sz w:val="18"/>
                      <w:szCs w:val="18"/>
                    </w:rPr>
                    <w:t xml:space="preserve">in 1997 which applies </w:t>
                  </w:r>
                  <w:r w:rsidRPr="009079E0">
                    <w:rPr>
                      <w:rFonts w:ascii="Tahoma" w:hAnsi="Tahoma" w:cs="Tahoma"/>
                      <w:i/>
                      <w:iCs/>
                      <w:sz w:val="18"/>
                      <w:szCs w:val="18"/>
                    </w:rPr>
                    <w:t xml:space="preserve">Agenda 21 </w:t>
                  </w:r>
                  <w:r w:rsidRPr="009079E0">
                    <w:rPr>
                      <w:rFonts w:ascii="Tahoma" w:hAnsi="Tahoma" w:cs="Tahoma"/>
                      <w:sz w:val="18"/>
                      <w:szCs w:val="18"/>
                    </w:rPr>
                    <w:t xml:space="preserve">in Irish circumstances.  </w:t>
                  </w:r>
                  <w:r w:rsidRPr="009079E0">
                    <w:rPr>
                      <w:rFonts w:ascii="Tahoma" w:hAnsi="Tahoma" w:cs="Tahoma"/>
                      <w:i/>
                      <w:iCs/>
                      <w:sz w:val="18"/>
                      <w:szCs w:val="18"/>
                    </w:rPr>
                    <w:t>Making Ireland’s Development Sustainable</w:t>
                  </w:r>
                  <w:r w:rsidRPr="009079E0">
                    <w:rPr>
                      <w:rFonts w:ascii="Tahoma" w:hAnsi="Tahoma" w:cs="Tahoma"/>
                      <w:sz w:val="18"/>
                      <w:szCs w:val="18"/>
                    </w:rPr>
                    <w:t xml:space="preserve"> reviews progress with sustainable development in Ireland since Rio, assesses the challenge we now face and sets out policies and actions to meet that challenge.</w:t>
                  </w:r>
                </w:p>
              </w:tc>
            </w:tr>
          </w:tbl>
          <w:tbl>
            <w:tblPr>
              <w:tblStyle w:val="TableGrid"/>
              <w:tblpPr w:leftFromText="180" w:rightFromText="180" w:vertAnchor="text" w:horzAnchor="margin" w:tblpY="-7534"/>
              <w:tblOverlap w:val="never"/>
              <w:tblW w:w="12895" w:type="dxa"/>
              <w:tblLook w:val="01E0"/>
            </w:tblPr>
            <w:tblGrid>
              <w:gridCol w:w="1445"/>
              <w:gridCol w:w="11450"/>
            </w:tblGrid>
            <w:tr w:rsidR="005C263E" w:rsidRPr="009079E0" w:rsidTr="001F56A3">
              <w:trPr>
                <w:trHeight w:val="272"/>
              </w:trPr>
              <w:tc>
                <w:tcPr>
                  <w:tcW w:w="12895" w:type="dxa"/>
                  <w:gridSpan w:val="2"/>
                </w:tcPr>
                <w:p w:rsidR="005C263E" w:rsidRPr="009079E0" w:rsidRDefault="005C263E" w:rsidP="00DB4D1B">
                  <w:pPr>
                    <w:autoSpaceDE w:val="0"/>
                    <w:autoSpaceDN w:val="0"/>
                    <w:adjustRightInd w:val="0"/>
                    <w:ind w:left="108" w:right="27"/>
                    <w:jc w:val="center"/>
                    <w:rPr>
                      <w:rFonts w:ascii="Tahoma" w:hAnsi="Tahoma" w:cs="Tahoma"/>
                      <w:i/>
                      <w:iCs/>
                      <w:sz w:val="18"/>
                      <w:szCs w:val="18"/>
                    </w:rPr>
                  </w:pPr>
                  <w:r w:rsidRPr="009079E0">
                    <w:rPr>
                      <w:rFonts w:ascii="Tahoma" w:hAnsi="Tahoma" w:cs="Tahoma"/>
                      <w:b/>
                      <w:bCs/>
                      <w:sz w:val="18"/>
                      <w:szCs w:val="18"/>
                    </w:rPr>
                    <w:lastRenderedPageBreak/>
                    <w:t>Other Relevant Guidance</w:t>
                  </w:r>
                </w:p>
              </w:tc>
            </w:tr>
            <w:tr w:rsidR="005C263E" w:rsidRPr="009079E0" w:rsidTr="001F56A3">
              <w:trPr>
                <w:trHeight w:val="1553"/>
              </w:trPr>
              <w:tc>
                <w:tcPr>
                  <w:tcW w:w="1445" w:type="dxa"/>
                </w:tcPr>
                <w:p w:rsidR="005C263E" w:rsidRPr="009079E0" w:rsidRDefault="00482E24" w:rsidP="00482E24">
                  <w:pPr>
                    <w:autoSpaceDE w:val="0"/>
                    <w:autoSpaceDN w:val="0"/>
                    <w:adjustRightInd w:val="0"/>
                    <w:ind w:right="27"/>
                    <w:rPr>
                      <w:rFonts w:ascii="Tahoma" w:hAnsi="Tahoma" w:cs="Tahoma"/>
                      <w:b/>
                      <w:bCs/>
                      <w:sz w:val="18"/>
                      <w:szCs w:val="18"/>
                    </w:rPr>
                  </w:pPr>
                  <w:r w:rsidRPr="009079E0">
                    <w:rPr>
                      <w:rFonts w:ascii="Tahoma" w:hAnsi="Tahoma" w:cs="Tahoma"/>
                      <w:b/>
                      <w:bCs/>
                      <w:sz w:val="18"/>
                      <w:szCs w:val="18"/>
                    </w:rPr>
                    <w:t>Retail Planning Guidelines (2012</w:t>
                  </w:r>
                  <w:r w:rsidR="005C263E" w:rsidRPr="009079E0">
                    <w:rPr>
                      <w:rFonts w:ascii="Tahoma" w:hAnsi="Tahoma" w:cs="Tahoma"/>
                      <w:b/>
                      <w:bCs/>
                      <w:sz w:val="18"/>
                      <w:szCs w:val="18"/>
                    </w:rPr>
                    <w:t>)</w:t>
                  </w:r>
                </w:p>
              </w:tc>
              <w:tc>
                <w:tcPr>
                  <w:tcW w:w="11450" w:type="dxa"/>
                </w:tcPr>
                <w:p w:rsidR="002B2E08" w:rsidRPr="009079E0" w:rsidRDefault="00482E24" w:rsidP="001F56A3">
                  <w:pPr>
                    <w:tabs>
                      <w:tab w:val="left" w:pos="4500"/>
                    </w:tabs>
                    <w:autoSpaceDE w:val="0"/>
                    <w:autoSpaceDN w:val="0"/>
                    <w:adjustRightInd w:val="0"/>
                    <w:ind w:right="-420"/>
                    <w:jc w:val="both"/>
                    <w:rPr>
                      <w:rFonts w:ascii="Tahoma" w:eastAsia="MS Mincho" w:hAnsi="Tahoma" w:cs="Tahoma"/>
                      <w:sz w:val="18"/>
                      <w:szCs w:val="18"/>
                      <w:lang w:eastAsia="ja-JP"/>
                    </w:rPr>
                  </w:pPr>
                  <w:r w:rsidRPr="009079E0">
                    <w:rPr>
                      <w:rFonts w:ascii="Tahoma" w:eastAsia="MS Mincho" w:hAnsi="Tahoma" w:cs="Tahoma"/>
                      <w:sz w:val="18"/>
                      <w:szCs w:val="18"/>
                      <w:lang w:eastAsia="ja-JP"/>
                    </w:rPr>
                    <w:t>These guidelines upd</w:t>
                  </w:r>
                  <w:r w:rsidR="00D353B8" w:rsidRPr="009079E0">
                    <w:rPr>
                      <w:rFonts w:ascii="Tahoma" w:eastAsia="MS Mincho" w:hAnsi="Tahoma" w:cs="Tahoma"/>
                      <w:sz w:val="18"/>
                      <w:szCs w:val="18"/>
                      <w:lang w:eastAsia="ja-JP"/>
                    </w:rPr>
                    <w:t>ate and replace the Retail Plan</w:t>
                  </w:r>
                  <w:r w:rsidRPr="009079E0">
                    <w:rPr>
                      <w:rFonts w:ascii="Tahoma" w:eastAsia="MS Mincho" w:hAnsi="Tahoma" w:cs="Tahoma"/>
                      <w:sz w:val="18"/>
                      <w:szCs w:val="18"/>
                      <w:lang w:eastAsia="ja-JP"/>
                    </w:rPr>
                    <w:t xml:space="preserve">ning Guidelines for Planning Authorities (January, 2005) taking account of </w:t>
                  </w:r>
                  <w:r w:rsidR="002B2E08" w:rsidRPr="009079E0">
                    <w:rPr>
                      <w:rFonts w:ascii="Tahoma" w:eastAsia="MS Mincho" w:hAnsi="Tahoma" w:cs="Tahoma"/>
                      <w:sz w:val="18"/>
                      <w:szCs w:val="18"/>
                      <w:lang w:eastAsia="ja-JP"/>
                    </w:rPr>
                    <w:t>recommend</w:t>
                  </w:r>
                  <w:r w:rsidR="009079E0">
                    <w:rPr>
                      <w:rFonts w:ascii="Tahoma" w:eastAsia="MS Mincho" w:hAnsi="Tahoma" w:cs="Tahoma"/>
                      <w:sz w:val="18"/>
                      <w:szCs w:val="18"/>
                      <w:lang w:eastAsia="ja-JP"/>
                    </w:rPr>
                    <w:t>a-</w:t>
                  </w:r>
                </w:p>
                <w:p w:rsidR="002B2E08" w:rsidRPr="009079E0" w:rsidRDefault="00482E24" w:rsidP="001F56A3">
                  <w:pPr>
                    <w:tabs>
                      <w:tab w:val="left" w:pos="4500"/>
                    </w:tabs>
                    <w:autoSpaceDE w:val="0"/>
                    <w:autoSpaceDN w:val="0"/>
                    <w:adjustRightInd w:val="0"/>
                    <w:ind w:right="-420"/>
                    <w:jc w:val="both"/>
                    <w:rPr>
                      <w:rFonts w:ascii="Tahoma" w:eastAsia="MS Mincho" w:hAnsi="Tahoma" w:cs="Tahoma"/>
                      <w:sz w:val="18"/>
                      <w:szCs w:val="18"/>
                      <w:lang w:eastAsia="ja-JP"/>
                    </w:rPr>
                  </w:pPr>
                  <w:proofErr w:type="gramStart"/>
                  <w:r w:rsidRPr="009079E0">
                    <w:rPr>
                      <w:rFonts w:ascii="Tahoma" w:eastAsia="MS Mincho" w:hAnsi="Tahoma" w:cs="Tahoma"/>
                      <w:sz w:val="18"/>
                      <w:szCs w:val="18"/>
                      <w:lang w:eastAsia="ja-JP"/>
                    </w:rPr>
                    <w:t>tions</w:t>
                  </w:r>
                  <w:proofErr w:type="gramEnd"/>
                  <w:r w:rsidRPr="009079E0">
                    <w:rPr>
                      <w:rFonts w:ascii="Tahoma" w:eastAsia="MS Mincho" w:hAnsi="Tahoma" w:cs="Tahoma"/>
                      <w:sz w:val="18"/>
                      <w:szCs w:val="18"/>
                      <w:lang w:eastAsia="ja-JP"/>
                    </w:rPr>
                    <w:t xml:space="preserve"> </w:t>
                  </w:r>
                  <w:r w:rsidR="00D353B8" w:rsidRPr="009079E0">
                    <w:rPr>
                      <w:rFonts w:ascii="Tahoma" w:eastAsia="MS Mincho" w:hAnsi="Tahoma" w:cs="Tahoma"/>
                      <w:sz w:val="18"/>
                      <w:szCs w:val="18"/>
                      <w:lang w:eastAsia="ja-JP"/>
                    </w:rPr>
                    <w:t xml:space="preserve">of the Review of the Economic Impact of the Retail Cap – Forfas (April 2011).  Consequently, these revised Guidelines </w:t>
                  </w:r>
                </w:p>
                <w:p w:rsidR="002B2E08" w:rsidRPr="009079E0" w:rsidRDefault="00D353B8" w:rsidP="001F56A3">
                  <w:pPr>
                    <w:tabs>
                      <w:tab w:val="left" w:pos="4500"/>
                    </w:tabs>
                    <w:autoSpaceDE w:val="0"/>
                    <w:autoSpaceDN w:val="0"/>
                    <w:adjustRightInd w:val="0"/>
                    <w:ind w:right="-420"/>
                    <w:jc w:val="both"/>
                    <w:rPr>
                      <w:rFonts w:ascii="Tahoma" w:eastAsia="MS Mincho" w:hAnsi="Tahoma" w:cs="Tahoma"/>
                      <w:sz w:val="18"/>
                      <w:szCs w:val="18"/>
                      <w:lang w:eastAsia="ja-JP"/>
                    </w:rPr>
                  </w:pPr>
                  <w:proofErr w:type="gramStart"/>
                  <w:r w:rsidRPr="009079E0">
                    <w:rPr>
                      <w:rFonts w:ascii="Tahoma" w:eastAsia="MS Mincho" w:hAnsi="Tahoma" w:cs="Tahoma"/>
                      <w:sz w:val="18"/>
                      <w:szCs w:val="18"/>
                      <w:lang w:eastAsia="ja-JP"/>
                    </w:rPr>
                    <w:t>contain</w:t>
                  </w:r>
                  <w:proofErr w:type="gramEnd"/>
                  <w:r w:rsidRPr="009079E0">
                    <w:rPr>
                      <w:rFonts w:ascii="Tahoma" w:eastAsia="MS Mincho" w:hAnsi="Tahoma" w:cs="Tahoma"/>
                      <w:sz w:val="18"/>
                      <w:szCs w:val="18"/>
                      <w:lang w:eastAsia="ja-JP"/>
                    </w:rPr>
                    <w:t xml:space="preserve">, in particular, revised policies regarding floorspace caps. A number of policies have influenced these Guidelines: National Spatial </w:t>
                  </w:r>
                </w:p>
                <w:p w:rsidR="002B2E08" w:rsidRPr="009079E0" w:rsidRDefault="00D353B8" w:rsidP="001F56A3">
                  <w:pPr>
                    <w:tabs>
                      <w:tab w:val="left" w:pos="4500"/>
                    </w:tabs>
                    <w:autoSpaceDE w:val="0"/>
                    <w:autoSpaceDN w:val="0"/>
                    <w:adjustRightInd w:val="0"/>
                    <w:ind w:right="-420"/>
                    <w:jc w:val="both"/>
                    <w:rPr>
                      <w:rFonts w:ascii="Tahoma" w:eastAsia="MS Mincho" w:hAnsi="Tahoma" w:cs="Tahoma"/>
                      <w:sz w:val="18"/>
                      <w:szCs w:val="18"/>
                      <w:lang w:eastAsia="ja-JP"/>
                    </w:rPr>
                  </w:pPr>
                  <w:r w:rsidRPr="009079E0">
                    <w:rPr>
                      <w:rFonts w:ascii="Tahoma" w:eastAsia="MS Mincho" w:hAnsi="Tahoma" w:cs="Tahoma"/>
                      <w:sz w:val="18"/>
                      <w:szCs w:val="18"/>
                      <w:lang w:eastAsia="ja-JP"/>
                    </w:rPr>
                    <w:t>Strategy; The National Climate Change Strategy; Smarter Travel: A Sustainable Transport Future; Government Policy on Architecture, the R</w:t>
                  </w:r>
                  <w:r w:rsidR="002B2E08" w:rsidRPr="009079E0">
                    <w:rPr>
                      <w:rFonts w:ascii="Tahoma" w:eastAsia="MS Mincho" w:hAnsi="Tahoma" w:cs="Tahoma"/>
                      <w:sz w:val="18"/>
                      <w:szCs w:val="18"/>
                      <w:lang w:eastAsia="ja-JP"/>
                    </w:rPr>
                    <w:t>e</w:t>
                  </w:r>
                  <w:r w:rsidRPr="009079E0">
                    <w:rPr>
                      <w:rFonts w:ascii="Tahoma" w:eastAsia="MS Mincho" w:hAnsi="Tahoma" w:cs="Tahoma"/>
                      <w:sz w:val="18"/>
                      <w:szCs w:val="18"/>
                      <w:lang w:eastAsia="ja-JP"/>
                    </w:rPr>
                    <w:t xml:space="preserve">gional Planning Guidelines(2010-2022; the Planning Guidelines on Development Plans;(2007); Development Management (2007) </w:t>
                  </w:r>
                </w:p>
                <w:p w:rsidR="005C263E" w:rsidRPr="009079E0" w:rsidRDefault="00D353B8" w:rsidP="001F56A3">
                  <w:pPr>
                    <w:tabs>
                      <w:tab w:val="left" w:pos="4500"/>
                    </w:tabs>
                    <w:autoSpaceDE w:val="0"/>
                    <w:autoSpaceDN w:val="0"/>
                    <w:adjustRightInd w:val="0"/>
                    <w:ind w:right="-420"/>
                    <w:jc w:val="both"/>
                    <w:rPr>
                      <w:rFonts w:ascii="Tahoma" w:eastAsia="MS Mincho" w:hAnsi="Tahoma" w:cs="Tahoma"/>
                      <w:sz w:val="18"/>
                      <w:szCs w:val="18"/>
                      <w:lang w:eastAsia="ja-JP"/>
                    </w:rPr>
                  </w:pPr>
                  <w:r w:rsidRPr="009079E0">
                    <w:rPr>
                      <w:rFonts w:ascii="Tahoma" w:eastAsia="MS Mincho" w:hAnsi="Tahoma" w:cs="Tahoma"/>
                      <w:sz w:val="18"/>
                      <w:szCs w:val="18"/>
                      <w:lang w:eastAsia="ja-JP"/>
                    </w:rPr>
                    <w:t>Sustainable Residential Development in Urban Areas (Cities and Towns and</w:t>
                  </w:r>
                  <w:r w:rsidR="002B2E08" w:rsidRPr="009079E0">
                    <w:rPr>
                      <w:rFonts w:ascii="Tahoma" w:eastAsia="MS Mincho" w:hAnsi="Tahoma" w:cs="Tahoma"/>
                      <w:sz w:val="18"/>
                      <w:szCs w:val="18"/>
                      <w:lang w:eastAsia="ja-JP"/>
                    </w:rPr>
                    <w:t xml:space="preserve"> Villages), and on Spatial Planning and National Roads (2012).</w:t>
                  </w:r>
                </w:p>
                <w:p w:rsidR="002B2E08" w:rsidRPr="009079E0" w:rsidRDefault="00E21869" w:rsidP="001F56A3">
                  <w:pPr>
                    <w:tabs>
                      <w:tab w:val="left" w:pos="4500"/>
                    </w:tabs>
                    <w:autoSpaceDE w:val="0"/>
                    <w:autoSpaceDN w:val="0"/>
                    <w:adjustRightInd w:val="0"/>
                    <w:ind w:right="-420"/>
                    <w:jc w:val="both"/>
                    <w:rPr>
                      <w:rFonts w:ascii="Tahoma" w:eastAsia="MS Mincho" w:hAnsi="Tahoma" w:cs="Tahoma"/>
                      <w:sz w:val="18"/>
                      <w:szCs w:val="18"/>
                      <w:lang w:eastAsia="ja-JP"/>
                    </w:rPr>
                  </w:pPr>
                  <w:r w:rsidRPr="009079E0">
                    <w:rPr>
                      <w:rFonts w:ascii="Tahoma" w:eastAsia="MS Mincho" w:hAnsi="Tahoma" w:cs="Tahoma"/>
                      <w:sz w:val="18"/>
                      <w:szCs w:val="18"/>
                      <w:lang w:eastAsia="ja-JP"/>
                    </w:rPr>
                    <w:t>The Guidelines identify Cavan Town as aligned with its Hub town status (NSS) as performing and important regional retailing function.</w:t>
                  </w:r>
                </w:p>
                <w:p w:rsidR="002B2E08" w:rsidRPr="009079E0" w:rsidRDefault="002B2E08" w:rsidP="001F56A3">
                  <w:pPr>
                    <w:tabs>
                      <w:tab w:val="left" w:pos="4500"/>
                    </w:tabs>
                    <w:autoSpaceDE w:val="0"/>
                    <w:autoSpaceDN w:val="0"/>
                    <w:adjustRightInd w:val="0"/>
                    <w:ind w:right="-420"/>
                    <w:jc w:val="both"/>
                    <w:rPr>
                      <w:rFonts w:ascii="Tahoma" w:eastAsia="MS Mincho" w:hAnsi="Tahoma" w:cs="Tahoma"/>
                      <w:sz w:val="18"/>
                      <w:szCs w:val="18"/>
                      <w:lang w:eastAsia="ja-JP"/>
                    </w:rPr>
                  </w:pPr>
                </w:p>
              </w:tc>
            </w:tr>
            <w:tr w:rsidR="005C263E" w:rsidRPr="009079E0" w:rsidTr="001F56A3">
              <w:trPr>
                <w:trHeight w:val="2077"/>
              </w:trPr>
              <w:tc>
                <w:tcPr>
                  <w:tcW w:w="1445" w:type="dxa"/>
                </w:tcPr>
                <w:p w:rsidR="005C263E" w:rsidRPr="009079E0" w:rsidRDefault="005C263E" w:rsidP="005C263E">
                  <w:pPr>
                    <w:autoSpaceDE w:val="0"/>
                    <w:autoSpaceDN w:val="0"/>
                    <w:adjustRightInd w:val="0"/>
                    <w:ind w:right="27"/>
                    <w:rPr>
                      <w:rFonts w:ascii="Tahoma" w:hAnsi="Tahoma" w:cs="Tahoma"/>
                      <w:b/>
                      <w:bCs/>
                      <w:sz w:val="18"/>
                      <w:szCs w:val="18"/>
                    </w:rPr>
                  </w:pPr>
                  <w:r w:rsidRPr="009079E0">
                    <w:rPr>
                      <w:rFonts w:ascii="Tahoma" w:hAnsi="Tahoma" w:cs="Tahoma"/>
                      <w:b/>
                      <w:bCs/>
                      <w:sz w:val="18"/>
                      <w:szCs w:val="18"/>
                    </w:rPr>
                    <w:t>Sustainable Rural Housing Guidelines (2005)</w:t>
                  </w:r>
                </w:p>
              </w:tc>
              <w:tc>
                <w:tcPr>
                  <w:tcW w:w="11450" w:type="dxa"/>
                </w:tcPr>
                <w:p w:rsidR="005C263E" w:rsidRPr="009079E0" w:rsidRDefault="005C263E" w:rsidP="001F56A3">
                  <w:pPr>
                    <w:ind w:right="27"/>
                    <w:jc w:val="both"/>
                    <w:rPr>
                      <w:rFonts w:ascii="Tahoma" w:hAnsi="Tahoma" w:cs="Tahoma"/>
                      <w:sz w:val="18"/>
                      <w:szCs w:val="18"/>
                    </w:rPr>
                  </w:pPr>
                  <w:r w:rsidRPr="009079E0">
                    <w:rPr>
                      <w:rFonts w:ascii="Tahoma" w:hAnsi="Tahoma" w:cs="Tahoma"/>
                      <w:sz w:val="18"/>
                      <w:szCs w:val="18"/>
                    </w:rPr>
                    <w:t xml:space="preserve">In supporting housing development patterns in rural areas that are sustainable, policies and practices of planning authorities should seek to:  </w:t>
                  </w:r>
                </w:p>
                <w:p w:rsidR="005C263E" w:rsidRPr="009079E0" w:rsidRDefault="005C263E" w:rsidP="001F56A3">
                  <w:pPr>
                    <w:numPr>
                      <w:ilvl w:val="0"/>
                      <w:numId w:val="18"/>
                    </w:numPr>
                    <w:tabs>
                      <w:tab w:val="clear" w:pos="375"/>
                      <w:tab w:val="num" w:pos="468"/>
                    </w:tabs>
                    <w:ind w:left="468" w:right="27" w:hanging="360"/>
                    <w:jc w:val="both"/>
                    <w:rPr>
                      <w:rFonts w:ascii="Tahoma" w:hAnsi="Tahoma" w:cs="Tahoma"/>
                      <w:sz w:val="18"/>
                      <w:szCs w:val="18"/>
                    </w:rPr>
                  </w:pPr>
                  <w:r w:rsidRPr="009079E0">
                    <w:rPr>
                      <w:rFonts w:ascii="Tahoma" w:hAnsi="Tahoma" w:cs="Tahoma"/>
                      <w:sz w:val="18"/>
                      <w:szCs w:val="18"/>
                    </w:rPr>
                    <w:t>Ensure that the needs of rural communities are identified in the development plan process and that policies are put in place to ensure that the type and scale of residential and other development in rural areas, at appropriate locations, necessary to sustain rural communities is accommodated,</w:t>
                  </w:r>
                </w:p>
                <w:p w:rsidR="005C263E" w:rsidRPr="009079E0" w:rsidRDefault="005C263E" w:rsidP="001F56A3">
                  <w:pPr>
                    <w:numPr>
                      <w:ilvl w:val="0"/>
                      <w:numId w:val="18"/>
                    </w:numPr>
                    <w:tabs>
                      <w:tab w:val="clear" w:pos="375"/>
                      <w:tab w:val="num" w:pos="468"/>
                    </w:tabs>
                    <w:ind w:left="468" w:right="27" w:hanging="360"/>
                    <w:jc w:val="both"/>
                    <w:rPr>
                      <w:rFonts w:ascii="Tahoma" w:hAnsi="Tahoma" w:cs="Tahoma"/>
                      <w:sz w:val="18"/>
                      <w:szCs w:val="18"/>
                    </w:rPr>
                  </w:pPr>
                  <w:r w:rsidRPr="009079E0">
                    <w:rPr>
                      <w:rFonts w:ascii="Tahoma" w:hAnsi="Tahoma" w:cs="Tahoma"/>
                      <w:sz w:val="18"/>
                      <w:szCs w:val="18"/>
                    </w:rPr>
                    <w:t>Manage pressure for overspill development from urban areas in the rural areas closest to the main cities and towns such as the gateways, hubs, and other large towns.</w:t>
                  </w:r>
                </w:p>
                <w:p w:rsidR="005C263E" w:rsidRPr="009079E0" w:rsidRDefault="005C263E" w:rsidP="001F56A3">
                  <w:pPr>
                    <w:autoSpaceDE w:val="0"/>
                    <w:autoSpaceDN w:val="0"/>
                    <w:adjustRightInd w:val="0"/>
                    <w:ind w:right="27"/>
                    <w:jc w:val="both"/>
                    <w:rPr>
                      <w:rFonts w:ascii="Tahoma" w:hAnsi="Tahoma" w:cs="Tahoma"/>
                      <w:sz w:val="18"/>
                      <w:szCs w:val="18"/>
                    </w:rPr>
                  </w:pPr>
                  <w:r w:rsidRPr="009079E0">
                    <w:rPr>
                      <w:rFonts w:ascii="Tahoma" w:hAnsi="Tahoma" w:cs="Tahoma"/>
                      <w:sz w:val="18"/>
                      <w:szCs w:val="18"/>
                    </w:rPr>
                    <w:t>A strong theme in the Sustainable Rural Housing Guidelines is the need to strengthen villages and towns.  Planning authorities need to ensure that cities, towns and villages offer attractive and affordable housing options to meet the housing needs of urban communities and persons wishing to live in urban areas.</w:t>
                  </w:r>
                </w:p>
              </w:tc>
            </w:tr>
            <w:tr w:rsidR="005C263E" w:rsidRPr="009079E0" w:rsidTr="001F56A3">
              <w:trPr>
                <w:trHeight w:val="272"/>
              </w:trPr>
              <w:tc>
                <w:tcPr>
                  <w:tcW w:w="1445" w:type="dxa"/>
                </w:tcPr>
                <w:p w:rsidR="005C263E" w:rsidRPr="009079E0" w:rsidRDefault="005C263E" w:rsidP="005C263E">
                  <w:pPr>
                    <w:autoSpaceDE w:val="0"/>
                    <w:autoSpaceDN w:val="0"/>
                    <w:adjustRightInd w:val="0"/>
                    <w:ind w:right="27"/>
                    <w:rPr>
                      <w:rFonts w:ascii="Tahoma" w:hAnsi="Tahoma" w:cs="Tahoma"/>
                      <w:b/>
                      <w:bCs/>
                      <w:sz w:val="18"/>
                      <w:szCs w:val="18"/>
                    </w:rPr>
                  </w:pPr>
                  <w:r w:rsidRPr="009079E0">
                    <w:rPr>
                      <w:rFonts w:ascii="Tahoma" w:eastAsia="MS Mincho" w:hAnsi="Tahoma" w:cs="Tahoma"/>
                      <w:b/>
                      <w:bCs/>
                      <w:sz w:val="18"/>
                      <w:szCs w:val="18"/>
                      <w:lang w:eastAsia="ja-JP"/>
                    </w:rPr>
                    <w:t>Architectural Heritage Protection Guidelines (2005)</w:t>
                  </w:r>
                </w:p>
              </w:tc>
              <w:tc>
                <w:tcPr>
                  <w:tcW w:w="11450" w:type="dxa"/>
                </w:tcPr>
                <w:p w:rsidR="005C263E" w:rsidRPr="009079E0" w:rsidRDefault="005C263E" w:rsidP="005C263E">
                  <w:pPr>
                    <w:autoSpaceDE w:val="0"/>
                    <w:autoSpaceDN w:val="0"/>
                    <w:adjustRightInd w:val="0"/>
                    <w:jc w:val="both"/>
                    <w:rPr>
                      <w:rFonts w:ascii="Tahoma" w:eastAsia="MS Mincho" w:hAnsi="Tahoma" w:cs="Tahoma"/>
                      <w:sz w:val="18"/>
                      <w:szCs w:val="18"/>
                      <w:lang w:eastAsia="ja-JP"/>
                    </w:rPr>
                  </w:pPr>
                  <w:r w:rsidRPr="009079E0">
                    <w:rPr>
                      <w:rFonts w:ascii="Tahoma" w:eastAsia="MS Mincho" w:hAnsi="Tahoma" w:cs="Tahoma"/>
                      <w:sz w:val="18"/>
                      <w:szCs w:val="18"/>
                      <w:lang w:eastAsia="ja-JP"/>
                    </w:rPr>
                    <w:t>The guidelines include the criteria to be applied when selecting proposed protected structures for inclusion in the Record of Protected Structures (RPS), guidance to Planning Authorities on declarations and determining planning applications in relation to a protected structure, a proposed protected structure or the exterior of a building within an Architectural Conservation Area (ACA).  It also contains supplementary detailed guidance to support Planning Authorities in their role to protect the architectural heritage when a protected structure, a proposed protected structure or the exterior of a building within an ACA is the subject of development proposals and when a declaration is sought in relation to a protected structure.</w:t>
                  </w:r>
                </w:p>
              </w:tc>
            </w:tr>
            <w:tr w:rsidR="005C263E" w:rsidRPr="009079E0" w:rsidTr="001F56A3">
              <w:trPr>
                <w:trHeight w:val="272"/>
              </w:trPr>
              <w:tc>
                <w:tcPr>
                  <w:tcW w:w="1445" w:type="dxa"/>
                </w:tcPr>
                <w:p w:rsidR="005C263E" w:rsidRPr="009079E0" w:rsidRDefault="00DD69C0" w:rsidP="00DD69C0">
                  <w:pPr>
                    <w:autoSpaceDE w:val="0"/>
                    <w:autoSpaceDN w:val="0"/>
                    <w:adjustRightInd w:val="0"/>
                    <w:ind w:right="27"/>
                    <w:jc w:val="both"/>
                    <w:rPr>
                      <w:rFonts w:ascii="Tahoma" w:eastAsia="MS Mincho" w:hAnsi="Tahoma" w:cs="Tahoma"/>
                      <w:b/>
                      <w:bCs/>
                      <w:sz w:val="18"/>
                      <w:szCs w:val="18"/>
                      <w:lang w:eastAsia="ja-JP"/>
                    </w:rPr>
                  </w:pPr>
                  <w:r w:rsidRPr="009079E0">
                    <w:rPr>
                      <w:rFonts w:ascii="Tahoma" w:hAnsi="Tahoma" w:cs="Tahoma"/>
                      <w:b/>
                      <w:sz w:val="18"/>
                      <w:szCs w:val="18"/>
                    </w:rPr>
                    <w:t>The Planning System and Floodrisk Management -Guidelines for Planning Authorities</w:t>
                  </w:r>
                  <w:r w:rsidR="00560268" w:rsidRPr="009079E0">
                    <w:rPr>
                      <w:rFonts w:ascii="Tahoma" w:hAnsi="Tahoma" w:cs="Tahoma"/>
                      <w:b/>
                      <w:sz w:val="18"/>
                      <w:szCs w:val="18"/>
                    </w:rPr>
                    <w:t xml:space="preserve"> (2009</w:t>
                  </w:r>
                  <w:r w:rsidR="005C263E" w:rsidRPr="009079E0">
                    <w:rPr>
                      <w:rFonts w:ascii="Tahoma" w:hAnsi="Tahoma" w:cs="Tahoma"/>
                      <w:b/>
                      <w:sz w:val="18"/>
                      <w:szCs w:val="18"/>
                    </w:rPr>
                    <w:t>)</w:t>
                  </w:r>
                </w:p>
              </w:tc>
              <w:tc>
                <w:tcPr>
                  <w:tcW w:w="11450" w:type="dxa"/>
                </w:tcPr>
                <w:p w:rsidR="005C263E" w:rsidRPr="009079E0" w:rsidRDefault="005C263E" w:rsidP="00DD69C0">
                  <w:pPr>
                    <w:autoSpaceDE w:val="0"/>
                    <w:autoSpaceDN w:val="0"/>
                    <w:adjustRightInd w:val="0"/>
                    <w:jc w:val="both"/>
                    <w:rPr>
                      <w:rFonts w:ascii="Tahoma" w:hAnsi="Tahoma" w:cs="Tahoma"/>
                      <w:sz w:val="18"/>
                      <w:szCs w:val="18"/>
                    </w:rPr>
                  </w:pPr>
                  <w:r w:rsidRPr="009079E0">
                    <w:rPr>
                      <w:rFonts w:ascii="Tahoma" w:eastAsia="MS Mincho" w:hAnsi="Tahoma" w:cs="Tahoma"/>
                      <w:sz w:val="18"/>
                      <w:szCs w:val="18"/>
                      <w:lang w:eastAsia="ja-JP"/>
                    </w:rPr>
                    <w:t>The OPW</w:t>
                  </w:r>
                  <w:r w:rsidR="00560268" w:rsidRPr="009079E0">
                    <w:rPr>
                      <w:rFonts w:ascii="Tahoma" w:eastAsia="MS Mincho" w:hAnsi="Tahoma" w:cs="Tahoma"/>
                      <w:sz w:val="18"/>
                      <w:szCs w:val="18"/>
                      <w:lang w:eastAsia="ja-JP"/>
                    </w:rPr>
                    <w:t xml:space="preserve"> and the Department of the Environment, Heritage and Local Government</w:t>
                  </w:r>
                  <w:proofErr w:type="gramStart"/>
                  <w:r w:rsidR="00560268" w:rsidRPr="009079E0">
                    <w:rPr>
                      <w:rFonts w:ascii="Tahoma" w:eastAsia="MS Mincho" w:hAnsi="Tahoma" w:cs="Tahoma"/>
                      <w:sz w:val="18"/>
                      <w:szCs w:val="18"/>
                      <w:lang w:eastAsia="ja-JP"/>
                    </w:rPr>
                    <w:t xml:space="preserve">,  </w:t>
                  </w:r>
                  <w:r w:rsidRPr="009079E0">
                    <w:rPr>
                      <w:rFonts w:ascii="Tahoma" w:eastAsia="MS Mincho" w:hAnsi="Tahoma" w:cs="Tahoma"/>
                      <w:sz w:val="18"/>
                      <w:szCs w:val="18"/>
                      <w:lang w:eastAsia="ja-JP"/>
                    </w:rPr>
                    <w:t>provide</w:t>
                  </w:r>
                  <w:proofErr w:type="gramEnd"/>
                  <w:r w:rsidRPr="009079E0">
                    <w:rPr>
                      <w:rFonts w:ascii="Tahoma" w:eastAsia="MS Mincho" w:hAnsi="Tahoma" w:cs="Tahoma"/>
                      <w:sz w:val="18"/>
                      <w:szCs w:val="18"/>
                      <w:lang w:eastAsia="ja-JP"/>
                    </w:rPr>
                    <w:t xml:space="preserve"> guidance on Planning Policy in relation to flooding.  </w:t>
                  </w:r>
                  <w:r w:rsidR="00DD69C0" w:rsidRPr="009079E0">
                    <w:rPr>
                      <w:rFonts w:ascii="Tahoma" w:eastAsia="MS Mincho" w:hAnsi="Tahoma" w:cs="Tahoma"/>
                      <w:sz w:val="18"/>
                      <w:szCs w:val="18"/>
                      <w:lang w:eastAsia="ja-JP"/>
                    </w:rPr>
                    <w:t xml:space="preserve">Development plans should be pro-active in addressing flooding by including: for example: policies to </w:t>
                  </w:r>
                  <w:proofErr w:type="gramStart"/>
                  <w:r w:rsidR="00DD69C0" w:rsidRPr="009079E0">
                    <w:rPr>
                      <w:rFonts w:ascii="Tahoma" w:eastAsia="MS Mincho" w:hAnsi="Tahoma" w:cs="Tahoma"/>
                      <w:sz w:val="18"/>
                      <w:szCs w:val="18"/>
                      <w:lang w:eastAsia="ja-JP"/>
                    </w:rPr>
                    <w:t>protect,</w:t>
                  </w:r>
                  <w:proofErr w:type="gramEnd"/>
                  <w:r w:rsidR="00DD69C0" w:rsidRPr="009079E0">
                    <w:rPr>
                      <w:rFonts w:ascii="Tahoma" w:eastAsia="MS Mincho" w:hAnsi="Tahoma" w:cs="Tahoma"/>
                      <w:sz w:val="18"/>
                      <w:szCs w:val="18"/>
                      <w:lang w:eastAsia="ja-JP"/>
                    </w:rPr>
                    <w:t xml:space="preserve"> improve or restore floodplains or the coa</w:t>
                  </w:r>
                  <w:r w:rsidR="00EE1F30">
                    <w:rPr>
                      <w:rFonts w:ascii="Tahoma" w:eastAsia="MS Mincho" w:hAnsi="Tahoma" w:cs="Tahoma"/>
                      <w:sz w:val="18"/>
                      <w:szCs w:val="18"/>
                      <w:lang w:eastAsia="ja-JP"/>
                    </w:rPr>
                    <w:t xml:space="preserve">stal margins. The SERA process </w:t>
                  </w:r>
                  <w:r w:rsidR="00DD69C0" w:rsidRPr="009079E0">
                    <w:rPr>
                      <w:rFonts w:ascii="Tahoma" w:eastAsia="MS Mincho" w:hAnsi="Tahoma" w:cs="Tahoma"/>
                      <w:sz w:val="18"/>
                      <w:szCs w:val="18"/>
                      <w:lang w:eastAsia="ja-JP"/>
                    </w:rPr>
                    <w:t>addresses any likely significant effects on the environment, and their amelioration, form the implementation of development plans through all stages of the plan-making process.  A</w:t>
                  </w:r>
                  <w:r w:rsidR="00EE1F30">
                    <w:rPr>
                      <w:rFonts w:ascii="Tahoma" w:eastAsia="MS Mincho" w:hAnsi="Tahoma" w:cs="Tahoma"/>
                      <w:sz w:val="18"/>
                      <w:szCs w:val="18"/>
                      <w:lang w:eastAsia="ja-JP"/>
                    </w:rPr>
                    <w:t xml:space="preserve"> </w:t>
                  </w:r>
                  <w:r w:rsidR="00DD69C0" w:rsidRPr="009079E0">
                    <w:rPr>
                      <w:rFonts w:ascii="Tahoma" w:eastAsia="MS Mincho" w:hAnsi="Tahoma" w:cs="Tahoma"/>
                      <w:sz w:val="18"/>
                      <w:szCs w:val="18"/>
                      <w:lang w:eastAsia="ja-JP"/>
                    </w:rPr>
                    <w:t>flood risk identification (Stage1) is to assess whether full flood risk assessment is required, should ideally be carried out in a manner that is integra</w:t>
                  </w:r>
                  <w:r w:rsidR="00EE1F30">
                    <w:rPr>
                      <w:rFonts w:ascii="Tahoma" w:eastAsia="MS Mincho" w:hAnsi="Tahoma" w:cs="Tahoma"/>
                      <w:sz w:val="18"/>
                      <w:szCs w:val="18"/>
                      <w:lang w:eastAsia="ja-JP"/>
                    </w:rPr>
                    <w:t>t</w:t>
                  </w:r>
                  <w:r w:rsidR="00DD69C0" w:rsidRPr="009079E0">
                    <w:rPr>
                      <w:rFonts w:ascii="Tahoma" w:eastAsia="MS Mincho" w:hAnsi="Tahoma" w:cs="Tahoma"/>
                      <w:sz w:val="18"/>
                      <w:szCs w:val="18"/>
                      <w:lang w:eastAsia="ja-JP"/>
                    </w:rPr>
                    <w:t>ed with the SEA process, rather than constituting an additional or separate process.  A Strategic Flood Risk Assessment (SFRA) should be prepared and mapped flood zones identified as part of the development review process.</w:t>
                  </w:r>
                </w:p>
              </w:tc>
            </w:tr>
            <w:tr w:rsidR="005C263E" w:rsidRPr="005C263E" w:rsidTr="001F56A3">
              <w:trPr>
                <w:trHeight w:val="272"/>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t>Quarries and Ancillary Activities Guidelines (2004)</w:t>
                  </w:r>
                </w:p>
                <w:p w:rsidR="005C263E" w:rsidRPr="005C263E" w:rsidRDefault="005C263E" w:rsidP="005C263E">
                  <w:pPr>
                    <w:autoSpaceDE w:val="0"/>
                    <w:autoSpaceDN w:val="0"/>
                    <w:adjustRightInd w:val="0"/>
                    <w:ind w:right="27"/>
                    <w:jc w:val="both"/>
                    <w:rPr>
                      <w:rFonts w:ascii="Tahoma" w:hAnsi="Tahoma" w:cs="Tahoma"/>
                      <w:b/>
                      <w:sz w:val="18"/>
                      <w:szCs w:val="18"/>
                    </w:rPr>
                  </w:pPr>
                </w:p>
              </w:tc>
              <w:tc>
                <w:tcPr>
                  <w:tcW w:w="11450" w:type="dxa"/>
                </w:tcPr>
                <w:p w:rsidR="005C263E" w:rsidRPr="005C263E" w:rsidRDefault="005C263E" w:rsidP="005C263E">
                  <w:pPr>
                    <w:jc w:val="both"/>
                    <w:rPr>
                      <w:rFonts w:ascii="Tahoma" w:hAnsi="Tahoma" w:cs="Tahoma"/>
                      <w:sz w:val="18"/>
                      <w:szCs w:val="18"/>
                    </w:rPr>
                  </w:pPr>
                  <w:r w:rsidRPr="005C263E">
                    <w:rPr>
                      <w:rFonts w:ascii="Tahoma" w:hAnsi="Tahoma" w:cs="Tahoma"/>
                      <w:sz w:val="18"/>
                      <w:szCs w:val="18"/>
                    </w:rPr>
                    <w:t xml:space="preserve">Aggregates are a significant natural resource. The extractive industries make an important contribution to economic development in Ireland. However, the operation of quarries can give rise to land use and environmental issues which require </w:t>
                  </w:r>
                  <w:proofErr w:type="gramStart"/>
                  <w:r w:rsidRPr="005C263E">
                    <w:rPr>
                      <w:rFonts w:ascii="Tahoma" w:hAnsi="Tahoma" w:cs="Tahoma"/>
                      <w:sz w:val="18"/>
                      <w:szCs w:val="18"/>
                    </w:rPr>
                    <w:t>to be mitigated and controlled</w:t>
                  </w:r>
                  <w:proofErr w:type="gramEnd"/>
                  <w:r w:rsidRPr="005C263E">
                    <w:rPr>
                      <w:rFonts w:ascii="Tahoma" w:hAnsi="Tahoma" w:cs="Tahoma"/>
                      <w:sz w:val="18"/>
                      <w:szCs w:val="18"/>
                    </w:rPr>
                    <w:t xml:space="preserve"> through the planning system. These Guidelines seek to identify those issues and to suggest best practice in dealing with them. It is important that Planning Authorities recognise that quarries (including sand-and-gravel pits) vary greatly in size, with varying environmental impacts, and that the planning response to proposed developments should be tailored accordingly. </w:t>
                  </w:r>
                </w:p>
              </w:tc>
            </w:tr>
            <w:tr w:rsidR="005C263E" w:rsidRPr="005C263E" w:rsidTr="001F56A3">
              <w:trPr>
                <w:trHeight w:val="272"/>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t>Landscape and Landscape Assessment Guidelines (2000)</w:t>
                  </w:r>
                </w:p>
              </w:tc>
              <w:tc>
                <w:tcPr>
                  <w:tcW w:w="11450" w:type="dxa"/>
                </w:tcPr>
                <w:p w:rsidR="005C263E" w:rsidRPr="005C263E" w:rsidRDefault="005C263E" w:rsidP="005C263E">
                  <w:pPr>
                    <w:jc w:val="both"/>
                    <w:rPr>
                      <w:rFonts w:ascii="Tahoma" w:eastAsia="MS Mincho" w:hAnsi="Tahoma" w:cs="Tahoma"/>
                      <w:sz w:val="18"/>
                      <w:szCs w:val="18"/>
                      <w:lang w:eastAsia="ja-JP"/>
                    </w:rPr>
                  </w:pPr>
                  <w:r w:rsidRPr="005C263E">
                    <w:rPr>
                      <w:rFonts w:ascii="Tahoma" w:hAnsi="Tahoma" w:cs="Tahoma"/>
                      <w:sz w:val="18"/>
                      <w:szCs w:val="18"/>
                    </w:rPr>
                    <w:t xml:space="preserve">These Guidelines recommend the assessment method known as </w:t>
                  </w:r>
                  <w:r w:rsidRPr="005C263E">
                    <w:rPr>
                      <w:rFonts w:ascii="Tahoma" w:hAnsi="Tahoma" w:cs="Tahoma"/>
                      <w:sz w:val="18"/>
                      <w:szCs w:val="18"/>
                      <w:u w:val="single"/>
                    </w:rPr>
                    <w:t>Landscape Character Assessment</w:t>
                  </w:r>
                  <w:r w:rsidRPr="005C263E">
                    <w:rPr>
                      <w:rFonts w:ascii="Tahoma" w:hAnsi="Tahoma" w:cs="Tahoma"/>
                      <w:sz w:val="18"/>
                      <w:szCs w:val="18"/>
                    </w:rPr>
                    <w:t xml:space="preserve"> which favours a method of characterisation i.e. the discernment of the character of the landscape based initially on landcover – trees, vegetation, settlements, water etc. and landform which results from geological and geomorphological history.  Added to this first level of assessment is a second layer described in the Guidelines as values, takes historical, cultural, </w:t>
                  </w:r>
                  <w:proofErr w:type="gramStart"/>
                  <w:r w:rsidRPr="005C263E">
                    <w:rPr>
                      <w:rFonts w:ascii="Tahoma" w:hAnsi="Tahoma" w:cs="Tahoma"/>
                      <w:sz w:val="18"/>
                      <w:szCs w:val="18"/>
                    </w:rPr>
                    <w:t>religious</w:t>
                  </w:r>
                  <w:proofErr w:type="gramEnd"/>
                  <w:r w:rsidRPr="005C263E">
                    <w:rPr>
                      <w:rFonts w:ascii="Tahoma" w:hAnsi="Tahoma" w:cs="Tahoma"/>
                      <w:sz w:val="18"/>
                      <w:szCs w:val="18"/>
                    </w:rPr>
                    <w:t xml:space="preserve"> and other understandings of the landscape into account.  This method of assessment allows for a proactive approach to landscape so that it is viewed for its ability to accommodate developments, gives indicators as to which developments might be most suited, under what conditions and using what design criteria.</w:t>
                  </w:r>
                </w:p>
              </w:tc>
            </w:tr>
            <w:tr w:rsidR="005C263E" w:rsidRPr="005C263E" w:rsidTr="001F56A3">
              <w:trPr>
                <w:trHeight w:val="272"/>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lastRenderedPageBreak/>
                    <w:t>Sustainable Rural Housing (2005)</w:t>
                  </w:r>
                </w:p>
              </w:tc>
              <w:tc>
                <w:tcPr>
                  <w:tcW w:w="11450" w:type="dxa"/>
                </w:tcPr>
                <w:p w:rsidR="005C263E" w:rsidRPr="005C263E" w:rsidRDefault="005C263E" w:rsidP="005C263E">
                  <w:pPr>
                    <w:autoSpaceDE w:val="0"/>
                    <w:autoSpaceDN w:val="0"/>
                    <w:adjustRightInd w:val="0"/>
                    <w:jc w:val="both"/>
                    <w:rPr>
                      <w:rFonts w:ascii="Palatino-Roman" w:hAnsi="Palatino-Roman" w:cs="Palatino-Roman"/>
                      <w:sz w:val="18"/>
                      <w:szCs w:val="18"/>
                    </w:rPr>
                  </w:pPr>
                  <w:r w:rsidRPr="005C263E">
                    <w:rPr>
                      <w:rFonts w:ascii="Palatino-Roman" w:hAnsi="Palatino-Roman" w:cs="Palatino-Roman"/>
                      <w:sz w:val="18"/>
                      <w:szCs w:val="18"/>
                    </w:rPr>
                    <w:t>These guidelines set out in detail how the Government’s policies on rural housing are to be implemented by Planning Authorities in making their development plans and in the operation of the development control system to ensure a vibrant future for all rural areas.</w:t>
                  </w:r>
                </w:p>
              </w:tc>
            </w:tr>
            <w:tr w:rsidR="005C263E" w:rsidRPr="005C263E" w:rsidTr="001F56A3">
              <w:trPr>
                <w:trHeight w:val="272"/>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t>Wind Energy Development Guidelines (2006)</w:t>
                  </w:r>
                </w:p>
              </w:tc>
              <w:tc>
                <w:tcPr>
                  <w:tcW w:w="11450" w:type="dxa"/>
                </w:tcPr>
                <w:p w:rsidR="005C263E" w:rsidRPr="005C263E" w:rsidRDefault="005C263E" w:rsidP="005C263E">
                  <w:pPr>
                    <w:autoSpaceDE w:val="0"/>
                    <w:autoSpaceDN w:val="0"/>
                    <w:adjustRightInd w:val="0"/>
                    <w:jc w:val="both"/>
                    <w:rPr>
                      <w:rFonts w:ascii="Tahoma" w:hAnsi="Tahoma" w:cs="Tahoma"/>
                      <w:sz w:val="18"/>
                      <w:szCs w:val="18"/>
                    </w:rPr>
                  </w:pPr>
                  <w:r w:rsidRPr="005C263E">
                    <w:rPr>
                      <w:rFonts w:ascii="Tahoma" w:hAnsi="Tahoma" w:cs="Tahoma"/>
                      <w:sz w:val="18"/>
                      <w:szCs w:val="18"/>
                    </w:rPr>
                    <w:t xml:space="preserve">These Guidelines offer advice to </w:t>
                  </w:r>
                  <w:r w:rsidRPr="005C263E">
                    <w:rPr>
                      <w:rFonts w:ascii="Palatino-Roman" w:hAnsi="Palatino-Roman" w:cs="Palatino-Roman"/>
                      <w:sz w:val="18"/>
                      <w:szCs w:val="18"/>
                    </w:rPr>
                    <w:t xml:space="preserve">Planning Authorities </w:t>
                  </w:r>
                  <w:r w:rsidRPr="005C263E">
                    <w:rPr>
                      <w:rFonts w:ascii="Tahoma" w:hAnsi="Tahoma" w:cs="Tahoma"/>
                      <w:sz w:val="18"/>
                      <w:szCs w:val="18"/>
                    </w:rPr>
                    <w:t>on planning for wind energy through the development plan process and in determining applications for planning permission. The guidelines are also intended to ensure a consistency of approach throughout the country in the identification of suitable locations for wind energy development and the treatment of planning applications for wind energy developments. They should also be of assistance to developers and the wider public in considering wind energy development.</w:t>
                  </w:r>
                </w:p>
              </w:tc>
            </w:tr>
            <w:tr w:rsidR="005C263E" w:rsidRPr="005C263E" w:rsidTr="001F56A3">
              <w:trPr>
                <w:trHeight w:val="272"/>
              </w:trPr>
              <w:tc>
                <w:tcPr>
                  <w:tcW w:w="1445" w:type="dxa"/>
                </w:tcPr>
                <w:p w:rsidR="005C263E" w:rsidRPr="005C263E" w:rsidRDefault="00416A2C" w:rsidP="005C263E">
                  <w:pPr>
                    <w:autoSpaceDE w:val="0"/>
                    <w:autoSpaceDN w:val="0"/>
                    <w:adjustRightInd w:val="0"/>
                    <w:ind w:right="27"/>
                    <w:rPr>
                      <w:rFonts w:ascii="Tahoma" w:hAnsi="Tahoma" w:cs="Tahoma"/>
                      <w:b/>
                      <w:sz w:val="18"/>
                      <w:szCs w:val="18"/>
                    </w:rPr>
                  </w:pPr>
                  <w:r>
                    <w:rPr>
                      <w:rFonts w:ascii="Tahoma" w:hAnsi="Tahoma" w:cs="Tahoma"/>
                      <w:b/>
                      <w:sz w:val="18"/>
                      <w:szCs w:val="18"/>
                    </w:rPr>
                    <w:t>Forestry</w:t>
                  </w:r>
                  <w:r w:rsidR="006B17E6">
                    <w:rPr>
                      <w:rFonts w:ascii="Tahoma" w:hAnsi="Tahoma" w:cs="Tahoma"/>
                      <w:b/>
                      <w:sz w:val="18"/>
                      <w:szCs w:val="18"/>
                    </w:rPr>
                    <w:t xml:space="preserve"> management Plans</w:t>
                  </w:r>
                </w:p>
              </w:tc>
              <w:tc>
                <w:tcPr>
                  <w:tcW w:w="11450" w:type="dxa"/>
                </w:tcPr>
                <w:p w:rsidR="00416A2C" w:rsidRPr="005C263E" w:rsidRDefault="004E5874" w:rsidP="00EA4050">
                  <w:pPr>
                    <w:autoSpaceDE w:val="0"/>
                    <w:autoSpaceDN w:val="0"/>
                    <w:adjustRightInd w:val="0"/>
                    <w:jc w:val="both"/>
                    <w:rPr>
                      <w:rFonts w:ascii="Tahoma" w:hAnsi="Tahoma" w:cs="Tahoma"/>
                      <w:sz w:val="18"/>
                      <w:szCs w:val="18"/>
                    </w:rPr>
                  </w:pPr>
                  <w:r>
                    <w:rPr>
                      <w:rFonts w:ascii="Tahoma" w:hAnsi="Tahoma" w:cs="Tahoma"/>
                      <w:sz w:val="18"/>
                      <w:szCs w:val="18"/>
                    </w:rPr>
                    <w:t xml:space="preserve">Coillte is the semi-state company, estab. Under the Forestry Act (1988) is responsible for the management of former State forests, the core purpose of the company is to </w:t>
                  </w:r>
                  <w:r w:rsidR="0035726A">
                    <w:rPr>
                      <w:rFonts w:ascii="Tahoma" w:hAnsi="Tahoma" w:cs="Tahoma"/>
                      <w:sz w:val="18"/>
                      <w:szCs w:val="18"/>
                    </w:rPr>
                    <w:t xml:space="preserve">commercially </w:t>
                  </w:r>
                  <w:r>
                    <w:rPr>
                      <w:rFonts w:ascii="Tahoma" w:hAnsi="Tahoma" w:cs="Tahoma"/>
                      <w:sz w:val="18"/>
                      <w:szCs w:val="18"/>
                    </w:rPr>
                    <w:t>manage</w:t>
                  </w:r>
                  <w:r w:rsidR="0035726A">
                    <w:rPr>
                      <w:rFonts w:ascii="Tahoma" w:hAnsi="Tahoma" w:cs="Tahoma"/>
                      <w:sz w:val="18"/>
                      <w:szCs w:val="18"/>
                    </w:rPr>
                    <w:t xml:space="preserve"> these forest assets.  In the late 2008 and into 2009</w:t>
                  </w:r>
                  <w:proofErr w:type="gramStart"/>
                  <w:r w:rsidR="0035726A">
                    <w:rPr>
                      <w:rFonts w:ascii="Tahoma" w:hAnsi="Tahoma" w:cs="Tahoma"/>
                      <w:sz w:val="18"/>
                      <w:szCs w:val="18"/>
                    </w:rPr>
                    <w:t>,a</w:t>
                  </w:r>
                  <w:proofErr w:type="gramEnd"/>
                  <w:r w:rsidR="0035726A">
                    <w:rPr>
                      <w:rFonts w:ascii="Tahoma" w:hAnsi="Tahoma" w:cs="Tahoma"/>
                      <w:sz w:val="18"/>
                      <w:szCs w:val="18"/>
                    </w:rPr>
                    <w:t xml:space="preserve"> review of Coillte’s Forest Ma</w:t>
                  </w:r>
                  <w:r w:rsidR="00EA4050">
                    <w:rPr>
                      <w:rFonts w:ascii="Tahoma" w:hAnsi="Tahoma" w:cs="Tahoma"/>
                      <w:sz w:val="18"/>
                      <w:szCs w:val="18"/>
                    </w:rPr>
                    <w:t xml:space="preserve">nagement Plans was carried out:- </w:t>
                  </w:r>
                  <w:r w:rsidR="0035726A">
                    <w:rPr>
                      <w:rFonts w:ascii="Tahoma" w:hAnsi="Tahoma" w:cs="Tahoma"/>
                      <w:sz w:val="18"/>
                      <w:szCs w:val="18"/>
                    </w:rPr>
                    <w:t>County Cavan has 10. No. Forest Management Plans for Cavan Cootehill; Foxfield, Dunari; Baileiborough;</w:t>
                  </w:r>
                  <w:r w:rsidR="00EA4050">
                    <w:rPr>
                      <w:rFonts w:ascii="Tahoma" w:hAnsi="Tahoma" w:cs="Tahoma"/>
                      <w:sz w:val="18"/>
                      <w:szCs w:val="18"/>
                    </w:rPr>
                    <w:t>Bawnboy; Swanlinbar; MacNean East; Glangevlin forestry plantations.  The plans can be viewed at www.coillte.ie.</w:t>
                  </w:r>
                </w:p>
              </w:tc>
            </w:tr>
            <w:tr w:rsidR="005C263E" w:rsidRPr="005C263E" w:rsidTr="001F56A3">
              <w:trPr>
                <w:trHeight w:val="272"/>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t>National Inventory of Architectural Heritage (NIAH)</w:t>
                  </w:r>
                </w:p>
              </w:tc>
              <w:tc>
                <w:tcPr>
                  <w:tcW w:w="11450" w:type="dxa"/>
                </w:tcPr>
                <w:p w:rsidR="005C263E" w:rsidRPr="005C263E" w:rsidRDefault="005C263E" w:rsidP="005C263E">
                  <w:pPr>
                    <w:pStyle w:val="NormalWeb"/>
                    <w:shd w:val="clear" w:color="auto" w:fill="FFFFFF"/>
                    <w:spacing w:after="0" w:afterAutospacing="0"/>
                    <w:jc w:val="both"/>
                    <w:rPr>
                      <w:rFonts w:ascii="Tahoma" w:hAnsi="Tahoma" w:cs="Tahoma"/>
                      <w:sz w:val="18"/>
                      <w:szCs w:val="18"/>
                      <w:lang w:val="en-IE"/>
                    </w:rPr>
                  </w:pPr>
                  <w:r w:rsidRPr="005C263E">
                    <w:rPr>
                      <w:rFonts w:ascii="Tahoma" w:hAnsi="Tahoma" w:cs="Tahoma"/>
                      <w:sz w:val="18"/>
                      <w:szCs w:val="18"/>
                      <w:lang w:val="en-IE"/>
                    </w:rPr>
                    <w:t>The National Inventory of Architectural Heritage (NIAH) is a state initiative under the administration of the Department of the Environment, Heritage and Local Government.  The purpose of the NIAH is to identify, record, and evaluate the post-1700 architectural heritage of Ireland, uniformly and consistently as an aid in the protection and conservation of the built heritage.  NIAH surveys provide the basis for the recommendations of the Minister for the Environment, Heritage and Local Government to the planning authorities for the inclusion of particular structures in their Record of Protected Structures (RPS).</w:t>
                  </w:r>
                </w:p>
              </w:tc>
            </w:tr>
            <w:tr w:rsidR="005C263E" w:rsidRPr="005C263E" w:rsidTr="001F56A3">
              <w:trPr>
                <w:trHeight w:val="272"/>
              </w:trPr>
              <w:tc>
                <w:tcPr>
                  <w:tcW w:w="1445" w:type="dxa"/>
                </w:tcPr>
                <w:p w:rsidR="005C263E" w:rsidRPr="005C263E" w:rsidRDefault="005C263E" w:rsidP="005C263E">
                  <w:pPr>
                    <w:autoSpaceDE w:val="0"/>
                    <w:autoSpaceDN w:val="0"/>
                    <w:adjustRightInd w:val="0"/>
                    <w:rPr>
                      <w:rFonts w:ascii="Tahoma" w:hAnsi="Tahoma" w:cs="Tahoma"/>
                      <w:b/>
                      <w:sz w:val="18"/>
                      <w:szCs w:val="18"/>
                    </w:rPr>
                  </w:pPr>
                  <w:r w:rsidRPr="005C263E">
                    <w:rPr>
                      <w:rFonts w:ascii="Tahoma" w:hAnsi="Tahoma" w:cs="Tahoma"/>
                      <w:b/>
                      <w:sz w:val="18"/>
                      <w:szCs w:val="18"/>
                    </w:rPr>
                    <w:t>Delivering A Sustainable Energy Future For Ireland - The Energy Policy Framework 2007 – 2020 (White Paper)</w:t>
                  </w:r>
                </w:p>
              </w:tc>
              <w:tc>
                <w:tcPr>
                  <w:tcW w:w="11450" w:type="dxa"/>
                </w:tcPr>
                <w:p w:rsidR="005C263E" w:rsidRPr="005C263E" w:rsidRDefault="005C263E" w:rsidP="005C263E">
                  <w:pPr>
                    <w:autoSpaceDE w:val="0"/>
                    <w:autoSpaceDN w:val="0"/>
                    <w:adjustRightInd w:val="0"/>
                    <w:jc w:val="both"/>
                    <w:rPr>
                      <w:rFonts w:ascii="Tahoma" w:hAnsi="Tahoma" w:cs="Tahoma"/>
                      <w:sz w:val="18"/>
                      <w:szCs w:val="18"/>
                    </w:rPr>
                  </w:pPr>
                  <w:r w:rsidRPr="005C263E">
                    <w:rPr>
                      <w:rFonts w:ascii="Tahoma" w:hAnsi="Tahoma" w:cs="Tahoma"/>
                      <w:sz w:val="18"/>
                      <w:szCs w:val="18"/>
                    </w:rPr>
                    <w:t>This White Paper sets out the Government’s Energy Policy Framework 2007-2020 to deliver a sustainable energy future for Ireland.  It is set firmly in the global and European context which has put energy security and climate change among the most urgent international challenges.  The White Paper sets out the actions to be taken in response to the energy challenges facing Ireland. The objective is to deliver a sustainable energy future, starting now, with a time horizon of 2020 but also looking beyond that.</w:t>
                  </w:r>
                </w:p>
              </w:tc>
            </w:tr>
            <w:tr w:rsidR="005C263E" w:rsidRPr="005C263E" w:rsidTr="001F56A3">
              <w:trPr>
                <w:trHeight w:val="272"/>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t>National Parks and Wildlife Service (NPWS)</w:t>
                  </w:r>
                </w:p>
              </w:tc>
              <w:tc>
                <w:tcPr>
                  <w:tcW w:w="11450" w:type="dxa"/>
                </w:tcPr>
                <w:p w:rsidR="005C263E" w:rsidRPr="005C263E" w:rsidRDefault="005C263E" w:rsidP="005C263E">
                  <w:pPr>
                    <w:shd w:val="clear" w:color="auto" w:fill="FFFFFF"/>
                    <w:rPr>
                      <w:rFonts w:ascii="Tahoma" w:hAnsi="Tahoma" w:cs="Tahoma"/>
                      <w:bCs/>
                      <w:sz w:val="18"/>
                      <w:szCs w:val="18"/>
                    </w:rPr>
                  </w:pPr>
                  <w:r w:rsidRPr="005C263E">
                    <w:rPr>
                      <w:rFonts w:ascii="Tahoma" w:hAnsi="Tahoma" w:cs="Tahoma"/>
                      <w:bCs/>
                      <w:sz w:val="18"/>
                      <w:szCs w:val="18"/>
                    </w:rPr>
                    <w:t>The role of National Parks and Wildlife Service (NPWS) is:</w:t>
                  </w:r>
                </w:p>
                <w:p w:rsidR="005C263E" w:rsidRPr="005C263E" w:rsidRDefault="005C263E" w:rsidP="008B7AB3">
                  <w:pPr>
                    <w:numPr>
                      <w:ilvl w:val="0"/>
                      <w:numId w:val="24"/>
                    </w:numPr>
                    <w:shd w:val="clear" w:color="auto" w:fill="FFFFFF"/>
                    <w:tabs>
                      <w:tab w:val="clear" w:pos="720"/>
                      <w:tab w:val="num" w:pos="432"/>
                    </w:tabs>
                    <w:ind w:left="432"/>
                    <w:rPr>
                      <w:rFonts w:ascii="Tahoma" w:hAnsi="Tahoma" w:cs="Tahoma"/>
                      <w:sz w:val="18"/>
                      <w:szCs w:val="18"/>
                    </w:rPr>
                  </w:pPr>
                  <w:r w:rsidRPr="005C263E">
                    <w:rPr>
                      <w:rFonts w:ascii="Tahoma" w:hAnsi="Tahoma" w:cs="Tahoma"/>
                      <w:sz w:val="18"/>
                      <w:szCs w:val="18"/>
                    </w:rPr>
                    <w:t xml:space="preserve">To secure the conservation of a representative range of ecosystems and maintain and enhance populations of flora and fauna in Ireland, </w:t>
                  </w:r>
                </w:p>
                <w:p w:rsidR="005C263E" w:rsidRPr="005C263E" w:rsidRDefault="005C263E" w:rsidP="008B7AB3">
                  <w:pPr>
                    <w:numPr>
                      <w:ilvl w:val="0"/>
                      <w:numId w:val="24"/>
                    </w:numPr>
                    <w:shd w:val="clear" w:color="auto" w:fill="FFFFFF"/>
                    <w:tabs>
                      <w:tab w:val="clear" w:pos="720"/>
                      <w:tab w:val="num" w:pos="432"/>
                    </w:tabs>
                    <w:ind w:left="432"/>
                    <w:rPr>
                      <w:rFonts w:ascii="Tahoma" w:hAnsi="Tahoma" w:cs="Tahoma"/>
                      <w:sz w:val="18"/>
                      <w:szCs w:val="18"/>
                    </w:rPr>
                  </w:pPr>
                  <w:r w:rsidRPr="005C263E">
                    <w:rPr>
                      <w:rFonts w:ascii="Tahoma" w:hAnsi="Tahoma" w:cs="Tahoma"/>
                      <w:sz w:val="18"/>
                      <w:szCs w:val="18"/>
                    </w:rPr>
                    <w:t xml:space="preserve">To implement the </w:t>
                  </w:r>
                  <w:hyperlink r:id="rId34" w:history="1">
                    <w:r w:rsidRPr="005C263E">
                      <w:rPr>
                        <w:rFonts w:ascii="Tahoma" w:hAnsi="Tahoma" w:cs="Tahoma"/>
                        <w:sz w:val="18"/>
                        <w:szCs w:val="18"/>
                        <w:u w:val="single"/>
                      </w:rPr>
                      <w:t>Wildlife Act, 1976</w:t>
                    </w:r>
                  </w:hyperlink>
                  <w:r w:rsidRPr="005C263E">
                    <w:rPr>
                      <w:rFonts w:ascii="Tahoma" w:hAnsi="Tahoma" w:cs="Tahoma"/>
                      <w:sz w:val="18"/>
                      <w:szCs w:val="18"/>
                    </w:rPr>
                    <w:t xml:space="preserve">, the </w:t>
                  </w:r>
                  <w:hyperlink r:id="rId35" w:history="1">
                    <w:r w:rsidRPr="005C263E">
                      <w:rPr>
                        <w:rFonts w:ascii="Tahoma" w:hAnsi="Tahoma" w:cs="Tahoma"/>
                        <w:sz w:val="18"/>
                        <w:szCs w:val="18"/>
                        <w:u w:val="single"/>
                      </w:rPr>
                      <w:t>Wildlife (Amendment) Act, 2000</w:t>
                    </w:r>
                  </w:hyperlink>
                  <w:r w:rsidRPr="005C263E">
                    <w:rPr>
                      <w:rFonts w:ascii="Tahoma" w:hAnsi="Tahoma" w:cs="Tahoma"/>
                      <w:sz w:val="18"/>
                      <w:szCs w:val="18"/>
                    </w:rPr>
                    <w:t xml:space="preserve"> and the </w:t>
                  </w:r>
                  <w:hyperlink r:id="rId36" w:history="1">
                    <w:r w:rsidRPr="005C263E">
                      <w:rPr>
                        <w:rFonts w:ascii="Tahoma" w:hAnsi="Tahoma" w:cs="Tahoma"/>
                        <w:sz w:val="18"/>
                        <w:szCs w:val="18"/>
                        <w:u w:val="single"/>
                      </w:rPr>
                      <w:t>EU Habitats and Birds Directives</w:t>
                    </w:r>
                  </w:hyperlink>
                  <w:r w:rsidRPr="005C263E">
                    <w:rPr>
                      <w:rFonts w:ascii="Tahoma" w:hAnsi="Tahoma" w:cs="Tahoma"/>
                      <w:sz w:val="18"/>
                      <w:szCs w:val="18"/>
                    </w:rPr>
                    <w:t xml:space="preserve">, </w:t>
                  </w:r>
                </w:p>
                <w:p w:rsidR="005C263E" w:rsidRPr="005C263E" w:rsidRDefault="005C263E" w:rsidP="008B7AB3">
                  <w:pPr>
                    <w:numPr>
                      <w:ilvl w:val="0"/>
                      <w:numId w:val="24"/>
                    </w:numPr>
                    <w:shd w:val="clear" w:color="auto" w:fill="FFFFFF"/>
                    <w:tabs>
                      <w:tab w:val="clear" w:pos="720"/>
                      <w:tab w:val="num" w:pos="432"/>
                    </w:tabs>
                    <w:ind w:left="432"/>
                    <w:rPr>
                      <w:rFonts w:ascii="Tahoma" w:hAnsi="Tahoma" w:cs="Tahoma"/>
                      <w:sz w:val="18"/>
                      <w:szCs w:val="18"/>
                    </w:rPr>
                  </w:pPr>
                  <w:r w:rsidRPr="005C263E">
                    <w:rPr>
                      <w:rFonts w:ascii="Tahoma" w:hAnsi="Tahoma" w:cs="Tahoma"/>
                      <w:sz w:val="18"/>
                      <w:szCs w:val="18"/>
                    </w:rPr>
                    <w:t xml:space="preserve">To designate and advise on the protection of </w:t>
                  </w:r>
                  <w:hyperlink r:id="rId37" w:history="1">
                    <w:r w:rsidRPr="005C263E">
                      <w:rPr>
                        <w:rFonts w:ascii="Tahoma" w:hAnsi="Tahoma" w:cs="Tahoma"/>
                        <w:sz w:val="18"/>
                        <w:szCs w:val="18"/>
                        <w:u w:val="single"/>
                      </w:rPr>
                      <w:t>Special Areas of Conservation (SACs)</w:t>
                    </w:r>
                  </w:hyperlink>
                  <w:r w:rsidRPr="005C263E">
                    <w:rPr>
                      <w:rFonts w:ascii="Tahoma" w:hAnsi="Tahoma" w:cs="Tahoma"/>
                      <w:sz w:val="18"/>
                      <w:szCs w:val="18"/>
                    </w:rPr>
                    <w:t xml:space="preserve">, </w:t>
                  </w:r>
                  <w:hyperlink r:id="rId38" w:history="1">
                    <w:r w:rsidRPr="005C263E">
                      <w:rPr>
                        <w:rFonts w:ascii="Tahoma" w:hAnsi="Tahoma" w:cs="Tahoma"/>
                        <w:sz w:val="18"/>
                        <w:szCs w:val="18"/>
                        <w:u w:val="single"/>
                      </w:rPr>
                      <w:t>Special Protection Areas (SPAs)</w:t>
                    </w:r>
                  </w:hyperlink>
                  <w:r w:rsidRPr="005C263E">
                    <w:rPr>
                      <w:rFonts w:ascii="Tahoma" w:hAnsi="Tahoma" w:cs="Tahoma"/>
                      <w:sz w:val="18"/>
                      <w:szCs w:val="18"/>
                    </w:rPr>
                    <w:t xml:space="preserve"> and </w:t>
                  </w:r>
                  <w:hyperlink r:id="rId39" w:history="1">
                    <w:r w:rsidRPr="005C263E">
                      <w:rPr>
                        <w:rFonts w:ascii="Tahoma" w:hAnsi="Tahoma" w:cs="Tahoma"/>
                        <w:sz w:val="18"/>
                        <w:szCs w:val="18"/>
                        <w:u w:val="single"/>
                      </w:rPr>
                      <w:t>Natural Heritage Areas (NHAs)</w:t>
                    </w:r>
                  </w:hyperlink>
                  <w:r w:rsidRPr="005C263E">
                    <w:rPr>
                      <w:rFonts w:ascii="Tahoma" w:hAnsi="Tahoma" w:cs="Tahoma"/>
                      <w:sz w:val="18"/>
                      <w:szCs w:val="18"/>
                    </w:rPr>
                    <w:t xml:space="preserve"> having particular regard to the need to consult with interested parties, </w:t>
                  </w:r>
                </w:p>
                <w:p w:rsidR="005C263E" w:rsidRPr="005C263E" w:rsidRDefault="005C263E" w:rsidP="008B7AB3">
                  <w:pPr>
                    <w:numPr>
                      <w:ilvl w:val="0"/>
                      <w:numId w:val="24"/>
                    </w:numPr>
                    <w:shd w:val="clear" w:color="auto" w:fill="FFFFFF"/>
                    <w:tabs>
                      <w:tab w:val="clear" w:pos="720"/>
                      <w:tab w:val="num" w:pos="432"/>
                    </w:tabs>
                    <w:ind w:left="432"/>
                    <w:rPr>
                      <w:rFonts w:ascii="Tahoma" w:hAnsi="Tahoma" w:cs="Tahoma"/>
                      <w:sz w:val="18"/>
                      <w:szCs w:val="18"/>
                    </w:rPr>
                  </w:pPr>
                  <w:r w:rsidRPr="005C263E">
                    <w:rPr>
                      <w:rFonts w:ascii="Tahoma" w:hAnsi="Tahoma" w:cs="Tahoma"/>
                      <w:sz w:val="18"/>
                      <w:szCs w:val="18"/>
                    </w:rPr>
                    <w:t xml:space="preserve">To make the necessary arrangements for the implementation of National and EU legislation and policies and for the ratification and implementation of the range of international Conventions and Agreements relating to the natural heritage, </w:t>
                  </w:r>
                </w:p>
                <w:p w:rsidR="005C263E" w:rsidRPr="005C263E" w:rsidRDefault="005C263E" w:rsidP="008B7AB3">
                  <w:pPr>
                    <w:numPr>
                      <w:ilvl w:val="0"/>
                      <w:numId w:val="25"/>
                    </w:numPr>
                    <w:shd w:val="clear" w:color="auto" w:fill="FFFFFF"/>
                    <w:tabs>
                      <w:tab w:val="clear" w:pos="720"/>
                      <w:tab w:val="num" w:pos="432"/>
                    </w:tabs>
                    <w:ind w:left="432"/>
                    <w:rPr>
                      <w:rFonts w:ascii="Tahoma" w:hAnsi="Tahoma" w:cs="Tahoma"/>
                      <w:sz w:val="18"/>
                      <w:szCs w:val="18"/>
                    </w:rPr>
                  </w:pPr>
                  <w:r w:rsidRPr="005C263E">
                    <w:rPr>
                      <w:rFonts w:ascii="Tahoma" w:hAnsi="Tahoma" w:cs="Tahoma"/>
                      <w:sz w:val="18"/>
                      <w:szCs w:val="18"/>
                    </w:rPr>
                    <w:t xml:space="preserve">To manage, maintain and develop </w:t>
                  </w:r>
                  <w:hyperlink r:id="rId40" w:history="1">
                    <w:r w:rsidRPr="005C263E">
                      <w:rPr>
                        <w:rFonts w:ascii="Tahoma" w:hAnsi="Tahoma" w:cs="Tahoma"/>
                        <w:sz w:val="18"/>
                        <w:szCs w:val="18"/>
                        <w:u w:val="single"/>
                      </w:rPr>
                      <w:t>State-owned National Parks</w:t>
                    </w:r>
                  </w:hyperlink>
                  <w:r w:rsidRPr="005C263E">
                    <w:rPr>
                      <w:rFonts w:ascii="Tahoma" w:hAnsi="Tahoma" w:cs="Tahoma"/>
                      <w:sz w:val="18"/>
                      <w:szCs w:val="18"/>
                    </w:rPr>
                    <w:t xml:space="preserve"> and </w:t>
                  </w:r>
                  <w:hyperlink r:id="rId41" w:history="1">
                    <w:r w:rsidRPr="005C263E">
                      <w:rPr>
                        <w:rFonts w:ascii="Tahoma" w:hAnsi="Tahoma" w:cs="Tahoma"/>
                        <w:sz w:val="18"/>
                        <w:szCs w:val="18"/>
                        <w:u w:val="single"/>
                      </w:rPr>
                      <w:t>Nature Reserves</w:t>
                    </w:r>
                  </w:hyperlink>
                  <w:r w:rsidRPr="005C263E">
                    <w:rPr>
                      <w:rFonts w:ascii="Tahoma" w:hAnsi="Tahoma" w:cs="Tahoma"/>
                      <w:sz w:val="18"/>
                      <w:szCs w:val="18"/>
                    </w:rPr>
                    <w:t>.</w:t>
                  </w:r>
                </w:p>
              </w:tc>
            </w:tr>
            <w:tr w:rsidR="005C263E" w:rsidRPr="00985CC5" w:rsidTr="001F56A3">
              <w:trPr>
                <w:trHeight w:val="272"/>
              </w:trPr>
              <w:tc>
                <w:tcPr>
                  <w:tcW w:w="1445" w:type="dxa"/>
                </w:tcPr>
                <w:p w:rsidR="005C263E" w:rsidRPr="00DB4D1B" w:rsidRDefault="005C263E" w:rsidP="005925B4">
                  <w:pPr>
                    <w:autoSpaceDE w:val="0"/>
                    <w:autoSpaceDN w:val="0"/>
                    <w:adjustRightInd w:val="0"/>
                    <w:ind w:right="27"/>
                    <w:rPr>
                      <w:rFonts w:ascii="Tahoma" w:hAnsi="Tahoma" w:cs="Tahoma"/>
                      <w:b/>
                      <w:sz w:val="18"/>
                      <w:szCs w:val="18"/>
                    </w:rPr>
                  </w:pPr>
                  <w:r w:rsidRPr="00DB4D1B">
                    <w:rPr>
                      <w:rFonts w:ascii="Tahoma" w:hAnsi="Tahoma" w:cs="Tahoma"/>
                      <w:b/>
                      <w:sz w:val="18"/>
                      <w:szCs w:val="18"/>
                    </w:rPr>
                    <w:t xml:space="preserve">Code of Practice: Wastewater Treatment </w:t>
                  </w:r>
                  <w:r w:rsidR="005925B4" w:rsidRPr="00DB4D1B">
                    <w:rPr>
                      <w:rFonts w:ascii="Tahoma" w:hAnsi="Tahoma" w:cs="Tahoma"/>
                      <w:b/>
                      <w:sz w:val="18"/>
                      <w:szCs w:val="18"/>
                    </w:rPr>
                    <w:t xml:space="preserve">and Disposal </w:t>
                  </w:r>
                  <w:r w:rsidRPr="00DB4D1B">
                    <w:rPr>
                      <w:rFonts w:ascii="Tahoma" w:hAnsi="Tahoma" w:cs="Tahoma"/>
                      <w:b/>
                      <w:sz w:val="18"/>
                      <w:szCs w:val="18"/>
                    </w:rPr>
                    <w:t xml:space="preserve">Systems </w:t>
                  </w:r>
                  <w:r w:rsidR="005925B4" w:rsidRPr="00DB4D1B">
                    <w:rPr>
                      <w:rFonts w:ascii="Tahoma" w:hAnsi="Tahoma" w:cs="Tahoma"/>
                      <w:b/>
                      <w:sz w:val="18"/>
                      <w:szCs w:val="18"/>
                    </w:rPr>
                    <w:t>Serving</w:t>
                  </w:r>
                  <w:r w:rsidRPr="00DB4D1B">
                    <w:rPr>
                      <w:rFonts w:ascii="Tahoma" w:hAnsi="Tahoma" w:cs="Tahoma"/>
                      <w:b/>
                      <w:sz w:val="18"/>
                      <w:szCs w:val="18"/>
                    </w:rPr>
                    <w:t xml:space="preserve"> Single Houses (P.E. </w:t>
                  </w:r>
                  <w:r w:rsidRPr="00DB4D1B">
                    <w:rPr>
                      <w:rFonts w:ascii="Tahoma" w:hAnsi="Tahoma" w:cs="Tahoma"/>
                      <w:b/>
                      <w:sz w:val="18"/>
                      <w:szCs w:val="18"/>
                    </w:rPr>
                    <w:lastRenderedPageBreak/>
                    <w:t>&lt;10) (</w:t>
                  </w:r>
                  <w:r w:rsidR="00DB4D1B" w:rsidRPr="00DB4D1B">
                    <w:rPr>
                      <w:rFonts w:ascii="Tahoma" w:hAnsi="Tahoma" w:cs="Tahoma"/>
                      <w:b/>
                      <w:sz w:val="18"/>
                      <w:szCs w:val="18"/>
                    </w:rPr>
                    <w:t xml:space="preserve">October, </w:t>
                  </w:r>
                  <w:r w:rsidRPr="00DB4D1B">
                    <w:rPr>
                      <w:rFonts w:ascii="Tahoma" w:hAnsi="Tahoma" w:cs="Tahoma"/>
                      <w:b/>
                      <w:sz w:val="18"/>
                      <w:szCs w:val="18"/>
                    </w:rPr>
                    <w:t>200</w:t>
                  </w:r>
                  <w:r w:rsidR="00416A2C" w:rsidRPr="00DB4D1B">
                    <w:rPr>
                      <w:rFonts w:ascii="Tahoma" w:hAnsi="Tahoma" w:cs="Tahoma"/>
                      <w:b/>
                      <w:sz w:val="18"/>
                      <w:szCs w:val="18"/>
                    </w:rPr>
                    <w:t>9</w:t>
                  </w:r>
                  <w:r w:rsidRPr="00DB4D1B">
                    <w:rPr>
                      <w:rFonts w:ascii="Tahoma" w:hAnsi="Tahoma" w:cs="Tahoma"/>
                      <w:b/>
                      <w:sz w:val="18"/>
                      <w:szCs w:val="18"/>
                    </w:rPr>
                    <w:t>)</w:t>
                  </w:r>
                </w:p>
              </w:tc>
              <w:tc>
                <w:tcPr>
                  <w:tcW w:w="11450" w:type="dxa"/>
                </w:tcPr>
                <w:p w:rsidR="005C263E" w:rsidRPr="00DB4D1B" w:rsidRDefault="005C263E" w:rsidP="005C263E">
                  <w:pPr>
                    <w:autoSpaceDE w:val="0"/>
                    <w:autoSpaceDN w:val="0"/>
                    <w:adjustRightInd w:val="0"/>
                    <w:ind w:left="72"/>
                    <w:jc w:val="both"/>
                    <w:rPr>
                      <w:rFonts w:ascii="Tahoma" w:eastAsia="MS Mincho" w:hAnsi="Tahoma" w:cs="Tahoma"/>
                      <w:sz w:val="18"/>
                      <w:szCs w:val="18"/>
                      <w:lang w:eastAsia="ja-JP"/>
                    </w:rPr>
                  </w:pPr>
                  <w:r w:rsidRPr="00DB4D1B">
                    <w:rPr>
                      <w:rFonts w:ascii="Tahoma" w:eastAsia="MS Mincho" w:hAnsi="Tahoma" w:cs="Tahoma"/>
                      <w:sz w:val="18"/>
                      <w:szCs w:val="18"/>
                      <w:lang w:eastAsia="ja-JP"/>
                    </w:rPr>
                    <w:lastRenderedPageBreak/>
                    <w:t>The purpose of this document is to provide guidance on the provision of wastewater treatment and disposal systems for single houses with a PE less than 10.  Guidance is provided on site suitability assessment, selection of appropriate wastewater treatment system, design criteria for conventional septic tank systems and secondary treatment systems, and installation, operation and maintenance of the selected system.</w:t>
                  </w:r>
                </w:p>
                <w:p w:rsidR="005C263E" w:rsidRPr="00DB4D1B" w:rsidRDefault="005C263E" w:rsidP="005C263E">
                  <w:pPr>
                    <w:autoSpaceDE w:val="0"/>
                    <w:autoSpaceDN w:val="0"/>
                    <w:adjustRightInd w:val="0"/>
                    <w:ind w:left="72"/>
                    <w:jc w:val="both"/>
                    <w:rPr>
                      <w:rFonts w:ascii="Tahoma" w:eastAsia="MS Mincho" w:hAnsi="Tahoma" w:cs="Tahoma"/>
                      <w:sz w:val="18"/>
                      <w:szCs w:val="18"/>
                      <w:lang w:eastAsia="ja-JP"/>
                    </w:rPr>
                  </w:pPr>
                  <w:r w:rsidRPr="00DB4D1B">
                    <w:rPr>
                      <w:rFonts w:ascii="Tahoma" w:eastAsia="MS Mincho" w:hAnsi="Tahoma" w:cs="Tahoma"/>
                      <w:sz w:val="18"/>
                      <w:szCs w:val="18"/>
                      <w:lang w:eastAsia="ja-JP"/>
                    </w:rPr>
                    <w:t xml:space="preserve">This document modifies some of the information in the earlier treatment manual for on-site systems for single houses.  The key messages of the code of practice are: </w:t>
                  </w:r>
                </w:p>
                <w:p w:rsidR="005C263E" w:rsidRPr="00DB4D1B" w:rsidRDefault="005C263E" w:rsidP="008B7AB3">
                  <w:pPr>
                    <w:numPr>
                      <w:ilvl w:val="0"/>
                      <w:numId w:val="22"/>
                    </w:numPr>
                    <w:tabs>
                      <w:tab w:val="clear" w:pos="792"/>
                      <w:tab w:val="num" w:pos="432"/>
                    </w:tabs>
                    <w:autoSpaceDE w:val="0"/>
                    <w:autoSpaceDN w:val="0"/>
                    <w:adjustRightInd w:val="0"/>
                    <w:ind w:left="432"/>
                    <w:jc w:val="both"/>
                    <w:rPr>
                      <w:rFonts w:ascii="Tahoma" w:eastAsia="MS Mincho" w:hAnsi="Tahoma" w:cs="Tahoma"/>
                      <w:sz w:val="18"/>
                      <w:szCs w:val="18"/>
                      <w:lang w:eastAsia="ja-JP"/>
                    </w:rPr>
                  </w:pPr>
                  <w:r w:rsidRPr="00DB4D1B">
                    <w:rPr>
                      <w:rFonts w:ascii="Tahoma" w:eastAsia="MS Mincho" w:hAnsi="Tahoma" w:cs="Tahoma"/>
                      <w:sz w:val="18"/>
                      <w:szCs w:val="18"/>
                      <w:lang w:eastAsia="ja-JP"/>
                    </w:rPr>
                    <w:t>The importance of proper site assessment taking account of not only local conditions specific to the proposed site but wider experience in the area, patterns of development, provisions of the development plan and other policies etc.</w:t>
                  </w:r>
                </w:p>
                <w:p w:rsidR="005C263E" w:rsidRPr="00DB4D1B" w:rsidRDefault="005C263E" w:rsidP="008B7AB3">
                  <w:pPr>
                    <w:numPr>
                      <w:ilvl w:val="0"/>
                      <w:numId w:val="22"/>
                    </w:numPr>
                    <w:tabs>
                      <w:tab w:val="clear" w:pos="792"/>
                      <w:tab w:val="num" w:pos="432"/>
                    </w:tabs>
                    <w:autoSpaceDE w:val="0"/>
                    <w:autoSpaceDN w:val="0"/>
                    <w:adjustRightInd w:val="0"/>
                    <w:ind w:left="432"/>
                    <w:jc w:val="both"/>
                    <w:rPr>
                      <w:rFonts w:ascii="Tahoma" w:eastAsia="MS Mincho" w:hAnsi="Tahoma" w:cs="Tahoma"/>
                      <w:sz w:val="18"/>
                      <w:szCs w:val="18"/>
                      <w:lang w:eastAsia="ja-JP"/>
                    </w:rPr>
                  </w:pPr>
                  <w:r w:rsidRPr="00DB4D1B">
                    <w:rPr>
                      <w:rFonts w:ascii="Tahoma" w:eastAsia="MS Mincho" w:hAnsi="Tahoma" w:cs="Tahoma"/>
                      <w:sz w:val="18"/>
                      <w:szCs w:val="18"/>
                      <w:lang w:eastAsia="ja-JP"/>
                    </w:rPr>
                    <w:t>The need for design of on site wastewater disposal systems specific to the local conditions</w:t>
                  </w:r>
                </w:p>
                <w:p w:rsidR="005C263E" w:rsidRPr="00DB4D1B" w:rsidRDefault="005C263E" w:rsidP="008B7AB3">
                  <w:pPr>
                    <w:numPr>
                      <w:ilvl w:val="0"/>
                      <w:numId w:val="22"/>
                    </w:numPr>
                    <w:tabs>
                      <w:tab w:val="clear" w:pos="792"/>
                      <w:tab w:val="num" w:pos="432"/>
                    </w:tabs>
                    <w:autoSpaceDE w:val="0"/>
                    <w:autoSpaceDN w:val="0"/>
                    <w:adjustRightInd w:val="0"/>
                    <w:ind w:left="432"/>
                    <w:jc w:val="both"/>
                    <w:rPr>
                      <w:rFonts w:ascii="Tahoma" w:eastAsia="MS Mincho" w:hAnsi="Tahoma" w:cs="Tahoma"/>
                      <w:sz w:val="18"/>
                      <w:szCs w:val="18"/>
                      <w:lang w:eastAsia="ja-JP"/>
                    </w:rPr>
                  </w:pPr>
                  <w:r w:rsidRPr="00DB4D1B">
                    <w:rPr>
                      <w:rFonts w:ascii="Tahoma" w:eastAsia="MS Mincho" w:hAnsi="Tahoma" w:cs="Tahoma"/>
                      <w:sz w:val="18"/>
                      <w:szCs w:val="18"/>
                      <w:lang w:eastAsia="ja-JP"/>
                    </w:rPr>
                    <w:lastRenderedPageBreak/>
                    <w:t>The need for follows through by the developer/ occupier – i.e. installation/ commissioning/ maintenance as per design and attendant recommendation/ conditions – otherwise breaches of various legislative codes is occurring</w:t>
                  </w:r>
                  <w:r w:rsidR="00DB4D1B" w:rsidRPr="00DB4D1B">
                    <w:rPr>
                      <w:rFonts w:ascii="Tahoma" w:eastAsia="MS Mincho" w:hAnsi="Tahoma" w:cs="Tahoma"/>
                      <w:sz w:val="18"/>
                      <w:szCs w:val="18"/>
                      <w:lang w:eastAsia="ja-JP"/>
                    </w:rPr>
                    <w:t>.</w:t>
                  </w:r>
                </w:p>
              </w:tc>
            </w:tr>
            <w:tr w:rsidR="005C263E" w:rsidRPr="00985CC5" w:rsidTr="001F56A3">
              <w:trPr>
                <w:trHeight w:val="272"/>
              </w:trPr>
              <w:tc>
                <w:tcPr>
                  <w:tcW w:w="12895" w:type="dxa"/>
                  <w:gridSpan w:val="2"/>
                </w:tcPr>
                <w:p w:rsidR="005C263E" w:rsidRPr="005C263E" w:rsidRDefault="005C263E" w:rsidP="00DB4D1B">
                  <w:pPr>
                    <w:autoSpaceDE w:val="0"/>
                    <w:autoSpaceDN w:val="0"/>
                    <w:adjustRightInd w:val="0"/>
                    <w:ind w:left="108" w:right="27"/>
                    <w:jc w:val="center"/>
                    <w:rPr>
                      <w:rFonts w:ascii="Tahoma" w:hAnsi="Tahoma" w:cs="Tahoma"/>
                      <w:i/>
                      <w:iCs/>
                      <w:sz w:val="18"/>
                      <w:szCs w:val="18"/>
                    </w:rPr>
                  </w:pPr>
                  <w:r w:rsidRPr="005C263E">
                    <w:rPr>
                      <w:rFonts w:ascii="Tahoma" w:hAnsi="Tahoma" w:cs="Tahoma"/>
                      <w:b/>
                      <w:bCs/>
                      <w:sz w:val="18"/>
                      <w:szCs w:val="18"/>
                    </w:rPr>
                    <w:lastRenderedPageBreak/>
                    <w:t>Local Level</w:t>
                  </w:r>
                </w:p>
              </w:tc>
            </w:tr>
            <w:tr w:rsidR="005C263E" w:rsidRPr="00985CC5" w:rsidTr="001F56A3">
              <w:trPr>
                <w:trHeight w:val="272"/>
              </w:trPr>
              <w:tc>
                <w:tcPr>
                  <w:tcW w:w="1445" w:type="dxa"/>
                </w:tcPr>
                <w:p w:rsidR="005C263E" w:rsidRPr="005C263E" w:rsidRDefault="005C263E" w:rsidP="005C263E">
                  <w:pPr>
                    <w:autoSpaceDE w:val="0"/>
                    <w:autoSpaceDN w:val="0"/>
                    <w:adjustRightInd w:val="0"/>
                    <w:ind w:right="27"/>
                    <w:rPr>
                      <w:rFonts w:ascii="Tahoma" w:hAnsi="Tahoma" w:cs="Tahoma"/>
                      <w:b/>
                      <w:bCs/>
                      <w:sz w:val="18"/>
                      <w:szCs w:val="18"/>
                    </w:rPr>
                  </w:pPr>
                  <w:r w:rsidRPr="005C263E">
                    <w:rPr>
                      <w:rFonts w:ascii="Tahoma" w:hAnsi="Tahoma" w:cs="Tahoma"/>
                      <w:b/>
                      <w:sz w:val="18"/>
                      <w:szCs w:val="18"/>
                    </w:rPr>
                    <w:t>A Strategy for the Economic, Social and Cultural Development of County Cavan (2002-2012)</w:t>
                  </w:r>
                </w:p>
              </w:tc>
              <w:tc>
                <w:tcPr>
                  <w:tcW w:w="11450" w:type="dxa"/>
                </w:tcPr>
                <w:p w:rsidR="005C263E" w:rsidRPr="005C263E" w:rsidRDefault="005C263E" w:rsidP="005C263E">
                  <w:pPr>
                    <w:autoSpaceDE w:val="0"/>
                    <w:autoSpaceDN w:val="0"/>
                    <w:adjustRightInd w:val="0"/>
                    <w:ind w:left="108"/>
                    <w:jc w:val="both"/>
                    <w:rPr>
                      <w:rFonts w:ascii="Tahoma" w:eastAsia="MS Mincho" w:hAnsi="Tahoma" w:cs="Tahoma"/>
                      <w:sz w:val="18"/>
                      <w:szCs w:val="18"/>
                      <w:lang w:eastAsia="ja-JP"/>
                    </w:rPr>
                  </w:pPr>
                  <w:r w:rsidRPr="005C263E">
                    <w:rPr>
                      <w:rFonts w:ascii="Tahoma" w:eastAsia="MS Mincho" w:hAnsi="Tahoma" w:cs="Tahoma"/>
                      <w:sz w:val="18"/>
                      <w:szCs w:val="18"/>
                      <w:lang w:eastAsia="ja-JP"/>
                    </w:rPr>
                    <w:t>This is a Strategy with a ‘Shared Vision’, for the Economic, Social and Cultural Development of the County. The strategy document involved rigorous consultation with all sectors to develop achievable objectives and actions which would be implemented over a 10 year period. The agreed vision for County Cavan is “t</w:t>
                  </w:r>
                  <w:r w:rsidRPr="005C263E">
                    <w:rPr>
                      <w:rFonts w:ascii="Tahoma" w:eastAsia="MS Mincho" w:hAnsi="Tahoma" w:cs="Tahoma"/>
                      <w:i/>
                      <w:sz w:val="18"/>
                      <w:szCs w:val="18"/>
                      <w:lang w:eastAsia="ja-JP"/>
                    </w:rPr>
                    <w:t>o retain Cavan’s People in the County through the maintenance, enhancement and promotion of the quality of life therein</w:t>
                  </w:r>
                  <w:r w:rsidRPr="005C263E">
                    <w:rPr>
                      <w:rFonts w:ascii="Tahoma" w:eastAsia="MS Mincho" w:hAnsi="Tahoma" w:cs="Tahoma"/>
                      <w:sz w:val="18"/>
                      <w:szCs w:val="18"/>
                      <w:lang w:eastAsia="ja-JP"/>
                    </w:rPr>
                    <w:t xml:space="preserve">”.  The overall aims for the development of the County’s are: </w:t>
                  </w:r>
                </w:p>
                <w:p w:rsidR="005C263E" w:rsidRPr="005C263E" w:rsidRDefault="005C263E" w:rsidP="008B7AB3">
                  <w:pPr>
                    <w:numPr>
                      <w:ilvl w:val="0"/>
                      <w:numId w:val="19"/>
                    </w:numPr>
                    <w:tabs>
                      <w:tab w:val="left" w:pos="851"/>
                    </w:tabs>
                    <w:jc w:val="both"/>
                    <w:rPr>
                      <w:rFonts w:ascii="Tahoma" w:eastAsia="MS Mincho" w:hAnsi="Tahoma" w:cs="Tahoma"/>
                      <w:sz w:val="18"/>
                      <w:szCs w:val="18"/>
                      <w:lang w:eastAsia="ja-JP"/>
                    </w:rPr>
                  </w:pPr>
                  <w:r w:rsidRPr="005C263E">
                    <w:rPr>
                      <w:rFonts w:ascii="Tahoma" w:eastAsia="MS Mincho" w:hAnsi="Tahoma" w:cs="Tahoma"/>
                      <w:sz w:val="18"/>
                      <w:szCs w:val="18"/>
                      <w:lang w:eastAsia="ja-JP"/>
                    </w:rPr>
                    <w:t>to stimulate and sustain the growth of Cavan’s economy through increased innovation and research</w:t>
                  </w:r>
                </w:p>
                <w:p w:rsidR="005C263E" w:rsidRPr="005C263E" w:rsidRDefault="005C263E" w:rsidP="008B7AB3">
                  <w:pPr>
                    <w:numPr>
                      <w:ilvl w:val="0"/>
                      <w:numId w:val="19"/>
                    </w:numPr>
                    <w:tabs>
                      <w:tab w:val="left" w:pos="851"/>
                    </w:tabs>
                    <w:jc w:val="both"/>
                    <w:rPr>
                      <w:rFonts w:ascii="Tahoma" w:eastAsia="MS Mincho" w:hAnsi="Tahoma" w:cs="Tahoma"/>
                      <w:sz w:val="18"/>
                      <w:szCs w:val="18"/>
                      <w:lang w:eastAsia="ja-JP"/>
                    </w:rPr>
                  </w:pPr>
                  <w:r w:rsidRPr="005C263E">
                    <w:rPr>
                      <w:rFonts w:ascii="Tahoma" w:eastAsia="MS Mincho" w:hAnsi="Tahoma" w:cs="Tahoma"/>
                      <w:sz w:val="18"/>
                      <w:szCs w:val="18"/>
                      <w:lang w:eastAsia="ja-JP"/>
                    </w:rPr>
                    <w:t>to ensure that the infrastructure of County Cavan does not impede its economic and social development</w:t>
                  </w:r>
                </w:p>
                <w:p w:rsidR="005C263E" w:rsidRPr="005C263E" w:rsidRDefault="005C263E" w:rsidP="008B7AB3">
                  <w:pPr>
                    <w:numPr>
                      <w:ilvl w:val="0"/>
                      <w:numId w:val="19"/>
                    </w:numPr>
                    <w:tabs>
                      <w:tab w:val="left" w:pos="851"/>
                    </w:tabs>
                    <w:jc w:val="both"/>
                    <w:rPr>
                      <w:rFonts w:ascii="Tahoma" w:eastAsia="MS Mincho" w:hAnsi="Tahoma" w:cs="Tahoma"/>
                      <w:sz w:val="18"/>
                      <w:szCs w:val="18"/>
                      <w:lang w:eastAsia="ja-JP"/>
                    </w:rPr>
                  </w:pPr>
                  <w:r w:rsidRPr="005C263E">
                    <w:rPr>
                      <w:rFonts w:ascii="Tahoma" w:eastAsia="MS Mincho" w:hAnsi="Tahoma" w:cs="Tahoma"/>
                      <w:sz w:val="18"/>
                      <w:szCs w:val="18"/>
                      <w:lang w:eastAsia="ja-JP"/>
                    </w:rPr>
                    <w:t>to broaden the appeal of County Cavan as a quality tourist destination</w:t>
                  </w:r>
                </w:p>
                <w:p w:rsidR="005C263E" w:rsidRPr="005C263E" w:rsidRDefault="005C263E" w:rsidP="008B7AB3">
                  <w:pPr>
                    <w:numPr>
                      <w:ilvl w:val="0"/>
                      <w:numId w:val="19"/>
                    </w:numPr>
                    <w:tabs>
                      <w:tab w:val="left" w:pos="851"/>
                      <w:tab w:val="left" w:pos="4140"/>
                    </w:tabs>
                    <w:jc w:val="both"/>
                    <w:rPr>
                      <w:rFonts w:ascii="Tahoma" w:eastAsia="MS Mincho" w:hAnsi="Tahoma" w:cs="Tahoma"/>
                      <w:sz w:val="18"/>
                      <w:szCs w:val="18"/>
                      <w:lang w:eastAsia="ja-JP"/>
                    </w:rPr>
                  </w:pPr>
                  <w:r w:rsidRPr="005C263E">
                    <w:rPr>
                      <w:rFonts w:ascii="Tahoma" w:eastAsia="MS Mincho" w:hAnsi="Tahoma" w:cs="Tahoma"/>
                      <w:sz w:val="18"/>
                      <w:szCs w:val="18"/>
                      <w:lang w:eastAsia="ja-JP"/>
                    </w:rPr>
                    <w:t>to ensure that Cavan is a county that provides “quality of life” for all its people by focusing on social inclusion and tackling poverty and disadvantage</w:t>
                  </w:r>
                </w:p>
                <w:p w:rsidR="005C263E" w:rsidRPr="005C263E" w:rsidRDefault="005C263E" w:rsidP="008B7AB3">
                  <w:pPr>
                    <w:numPr>
                      <w:ilvl w:val="0"/>
                      <w:numId w:val="19"/>
                    </w:numPr>
                    <w:tabs>
                      <w:tab w:val="left" w:pos="851"/>
                      <w:tab w:val="left" w:pos="4140"/>
                    </w:tabs>
                    <w:jc w:val="both"/>
                    <w:rPr>
                      <w:rFonts w:ascii="Tahoma" w:eastAsia="MS Mincho" w:hAnsi="Tahoma" w:cs="Tahoma"/>
                      <w:sz w:val="18"/>
                      <w:szCs w:val="18"/>
                      <w:lang w:eastAsia="ja-JP"/>
                    </w:rPr>
                  </w:pPr>
                  <w:r w:rsidRPr="005C263E">
                    <w:rPr>
                      <w:rFonts w:ascii="Tahoma" w:eastAsia="MS Mincho" w:hAnsi="Tahoma" w:cs="Tahoma"/>
                      <w:sz w:val="18"/>
                      <w:szCs w:val="18"/>
                      <w:lang w:eastAsia="ja-JP"/>
                    </w:rPr>
                    <w:t>to retain the maximum number of people in agriculture through the sustainable production of quality agriculture produce whilst providing viable opportunities for those seeking off farm employment thereby maintaining rural communities</w:t>
                  </w:r>
                </w:p>
                <w:p w:rsidR="005C263E" w:rsidRPr="005C263E" w:rsidRDefault="005C263E" w:rsidP="008B7AB3">
                  <w:pPr>
                    <w:numPr>
                      <w:ilvl w:val="0"/>
                      <w:numId w:val="19"/>
                    </w:numPr>
                    <w:tabs>
                      <w:tab w:val="left" w:pos="851"/>
                      <w:tab w:val="left" w:pos="4140"/>
                    </w:tabs>
                    <w:jc w:val="both"/>
                    <w:rPr>
                      <w:rFonts w:ascii="Tahoma" w:eastAsia="MS Mincho" w:hAnsi="Tahoma" w:cs="Tahoma"/>
                      <w:sz w:val="18"/>
                      <w:szCs w:val="18"/>
                      <w:lang w:eastAsia="ja-JP"/>
                    </w:rPr>
                  </w:pPr>
                  <w:r w:rsidRPr="005C263E">
                    <w:rPr>
                      <w:rFonts w:ascii="Tahoma" w:eastAsia="MS Mincho" w:hAnsi="Tahoma" w:cs="Tahoma"/>
                      <w:sz w:val="18"/>
                      <w:szCs w:val="18"/>
                      <w:lang w:eastAsia="ja-JP"/>
                    </w:rPr>
                    <w:t>to protect and sustain and enhance the clean, green environment of County Cavan</w:t>
                  </w:r>
                </w:p>
                <w:p w:rsidR="005C263E" w:rsidRPr="005C263E" w:rsidRDefault="005C263E" w:rsidP="008B7AB3">
                  <w:pPr>
                    <w:numPr>
                      <w:ilvl w:val="0"/>
                      <w:numId w:val="19"/>
                    </w:numPr>
                    <w:tabs>
                      <w:tab w:val="left" w:pos="851"/>
                      <w:tab w:val="left" w:pos="4140"/>
                    </w:tabs>
                    <w:jc w:val="both"/>
                    <w:rPr>
                      <w:rFonts w:ascii="Tahoma" w:eastAsia="MS Mincho" w:hAnsi="Tahoma" w:cs="Tahoma"/>
                      <w:sz w:val="18"/>
                      <w:szCs w:val="18"/>
                      <w:lang w:eastAsia="ja-JP"/>
                    </w:rPr>
                  </w:pPr>
                  <w:proofErr w:type="gramStart"/>
                  <w:r w:rsidRPr="005C263E">
                    <w:rPr>
                      <w:rFonts w:ascii="Tahoma" w:eastAsia="MS Mincho" w:hAnsi="Tahoma" w:cs="Tahoma"/>
                      <w:sz w:val="18"/>
                      <w:szCs w:val="18"/>
                      <w:lang w:eastAsia="ja-JP"/>
                    </w:rPr>
                    <w:t>to</w:t>
                  </w:r>
                  <w:proofErr w:type="gramEnd"/>
                  <w:r w:rsidRPr="005C263E">
                    <w:rPr>
                      <w:rFonts w:ascii="Tahoma" w:eastAsia="MS Mincho" w:hAnsi="Tahoma" w:cs="Tahoma"/>
                      <w:sz w:val="18"/>
                      <w:szCs w:val="18"/>
                      <w:lang w:eastAsia="ja-JP"/>
                    </w:rPr>
                    <w:t xml:space="preserve"> develop, promote and protect the cultural environment of the County whilst celebrating its cultural diversity and artistic strengths.</w:t>
                  </w:r>
                </w:p>
              </w:tc>
            </w:tr>
            <w:tr w:rsidR="005C263E" w:rsidRPr="00985CC5" w:rsidTr="001F56A3">
              <w:trPr>
                <w:trHeight w:val="1411"/>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t>Waste Management Plan for the North East Region 2005 - 2010</w:t>
                  </w:r>
                </w:p>
              </w:tc>
              <w:tc>
                <w:tcPr>
                  <w:tcW w:w="11450" w:type="dxa"/>
                </w:tcPr>
                <w:p w:rsidR="005C263E" w:rsidRPr="005C263E" w:rsidRDefault="005C263E" w:rsidP="005C263E">
                  <w:pPr>
                    <w:autoSpaceDE w:val="0"/>
                    <w:autoSpaceDN w:val="0"/>
                    <w:adjustRightInd w:val="0"/>
                    <w:jc w:val="both"/>
                    <w:rPr>
                      <w:rFonts w:ascii="Tahoma" w:eastAsia="MS Mincho" w:hAnsi="Tahoma" w:cs="Tahoma"/>
                      <w:sz w:val="18"/>
                      <w:szCs w:val="18"/>
                      <w:lang w:eastAsia="ja-JP"/>
                    </w:rPr>
                  </w:pPr>
                  <w:r w:rsidRPr="005C263E">
                    <w:rPr>
                      <w:rFonts w:ascii="Tahoma" w:eastAsia="MS Mincho" w:hAnsi="Tahoma" w:cs="Tahoma"/>
                      <w:sz w:val="18"/>
                      <w:szCs w:val="18"/>
                      <w:lang w:eastAsia="ja-JP"/>
                    </w:rPr>
                    <w:t>This Plan sets out the waste management policy for the North East Region consisting of counties Cavan, Louth, Meath and Monaghan, who originally came together in 1998 to plan for waste management on a regional basis.  The Plan identifies the current position with regard to waste management, the policy for future improvement and development and the means to implement and monitor progress in the years to come.  The objective for the Region is to develop a sustainable approach to managing resources, by minimising waste and managing the waste that is generated in a safe and environmentally sound manner.  Achieving this will need strong leadership from local authorities but also the participation and support of all sectors of society in the North East.</w:t>
                  </w:r>
                </w:p>
              </w:tc>
            </w:tr>
            <w:tr w:rsidR="005C263E" w:rsidRPr="00985CC5" w:rsidTr="001F56A3">
              <w:trPr>
                <w:trHeight w:val="986"/>
              </w:trPr>
              <w:tc>
                <w:tcPr>
                  <w:tcW w:w="1445" w:type="dxa"/>
                </w:tcPr>
                <w:p w:rsidR="005C263E" w:rsidRPr="005C263E" w:rsidRDefault="005C263E" w:rsidP="005C263E">
                  <w:pPr>
                    <w:autoSpaceDE w:val="0"/>
                    <w:autoSpaceDN w:val="0"/>
                    <w:adjustRightInd w:val="0"/>
                    <w:ind w:right="27"/>
                    <w:rPr>
                      <w:rFonts w:ascii="Tahoma" w:hAnsi="Tahoma" w:cs="Tahoma"/>
                      <w:b/>
                      <w:sz w:val="18"/>
                      <w:szCs w:val="18"/>
                    </w:rPr>
                  </w:pPr>
                  <w:r w:rsidRPr="005C263E">
                    <w:rPr>
                      <w:rFonts w:ascii="Tahoma" w:hAnsi="Tahoma" w:cs="Tahoma"/>
                      <w:b/>
                      <w:sz w:val="18"/>
                      <w:szCs w:val="18"/>
                    </w:rPr>
                    <w:t>Cavan Heritage Plan (2006-2011)</w:t>
                  </w:r>
                </w:p>
              </w:tc>
              <w:tc>
                <w:tcPr>
                  <w:tcW w:w="11450" w:type="dxa"/>
                </w:tcPr>
                <w:p w:rsidR="005C263E" w:rsidRPr="005C263E" w:rsidRDefault="005C263E" w:rsidP="005C263E">
                  <w:pPr>
                    <w:autoSpaceDE w:val="0"/>
                    <w:autoSpaceDN w:val="0"/>
                    <w:adjustRightInd w:val="0"/>
                    <w:jc w:val="both"/>
                    <w:rPr>
                      <w:rFonts w:ascii="Tahoma" w:hAnsi="Tahoma" w:cs="Tahoma"/>
                      <w:sz w:val="18"/>
                      <w:szCs w:val="18"/>
                    </w:rPr>
                  </w:pPr>
                  <w:r w:rsidRPr="005C263E">
                    <w:rPr>
                      <w:rFonts w:ascii="Tahoma" w:hAnsi="Tahoma" w:cs="Tahoma"/>
                      <w:sz w:val="18"/>
                      <w:szCs w:val="18"/>
                    </w:rPr>
                    <w:t xml:space="preserve">The Cavan Heritage Plan (2002) was published in 2006.  It is a local heritage plan that can be traced to the National Heritage Plan (2002), which acknowledges that the protection of heritage must begin at the local level as </w:t>
                  </w:r>
                  <w:r w:rsidRPr="005C263E">
                    <w:rPr>
                      <w:rFonts w:ascii="Tahoma" w:hAnsi="Tahoma" w:cs="Tahoma"/>
                      <w:bCs/>
                      <w:sz w:val="18"/>
                      <w:szCs w:val="18"/>
                    </w:rPr>
                    <w:t>“the preparation and adoption of Local Heritage Plans involving local heritage fora, bringing together communities, local authorities and the government”. The Cavan Heritage Plan contains aims, objectives and actions to be undertaken over the Plan period.</w:t>
                  </w:r>
                </w:p>
              </w:tc>
            </w:tr>
            <w:tr w:rsidR="00901065" w:rsidRPr="00985CC5" w:rsidTr="001F56A3">
              <w:trPr>
                <w:trHeight w:val="986"/>
              </w:trPr>
              <w:tc>
                <w:tcPr>
                  <w:tcW w:w="1445" w:type="dxa"/>
                </w:tcPr>
                <w:p w:rsidR="00901065" w:rsidRPr="00100A91" w:rsidRDefault="00901065" w:rsidP="003771F3">
                  <w:pPr>
                    <w:autoSpaceDE w:val="0"/>
                    <w:autoSpaceDN w:val="0"/>
                    <w:adjustRightInd w:val="0"/>
                    <w:ind w:right="27"/>
                    <w:rPr>
                      <w:rFonts w:ascii="Tahoma" w:hAnsi="Tahoma" w:cs="Tahoma"/>
                      <w:b/>
                      <w:sz w:val="16"/>
                      <w:szCs w:val="16"/>
                    </w:rPr>
                  </w:pPr>
                  <w:r w:rsidRPr="00100A91">
                    <w:rPr>
                      <w:rFonts w:ascii="Tahoma" w:hAnsi="Tahoma" w:cs="Tahoma"/>
                      <w:b/>
                      <w:sz w:val="16"/>
                      <w:szCs w:val="16"/>
                    </w:rPr>
                    <w:t>Water Services Act (2007)</w:t>
                  </w:r>
                </w:p>
              </w:tc>
              <w:tc>
                <w:tcPr>
                  <w:tcW w:w="11450" w:type="dxa"/>
                </w:tcPr>
                <w:p w:rsidR="00901065" w:rsidRPr="00100A91" w:rsidRDefault="00901065" w:rsidP="003771F3">
                  <w:pPr>
                    <w:autoSpaceDE w:val="0"/>
                    <w:autoSpaceDN w:val="0"/>
                    <w:adjustRightInd w:val="0"/>
                    <w:jc w:val="both"/>
                    <w:rPr>
                      <w:rFonts w:ascii="Tahoma" w:eastAsia="MS Mincho" w:hAnsi="Tahoma" w:cs="Tahoma"/>
                      <w:sz w:val="18"/>
                      <w:szCs w:val="18"/>
                      <w:lang w:eastAsia="ja-JP"/>
                    </w:rPr>
                  </w:pPr>
                  <w:r w:rsidRPr="00100A91">
                    <w:rPr>
                      <w:rFonts w:ascii="Tahoma" w:eastAsia="MS Mincho" w:hAnsi="Tahoma" w:cs="Tahoma"/>
                      <w:sz w:val="18"/>
                      <w:szCs w:val="18"/>
                      <w:lang w:eastAsia="ja-JP"/>
                    </w:rPr>
                    <w:t>This legislation sets out the roles and functions of the Water Services Authorities (as part of the the Local Governmenta structures – for the provision, regularisation and maintenance and monitoring of water services in Irleand.</w:t>
                  </w:r>
                </w:p>
              </w:tc>
            </w:tr>
            <w:tr w:rsidR="00901065" w:rsidRPr="00985CC5" w:rsidTr="001F56A3">
              <w:trPr>
                <w:trHeight w:val="986"/>
              </w:trPr>
              <w:tc>
                <w:tcPr>
                  <w:tcW w:w="1445" w:type="dxa"/>
                </w:tcPr>
                <w:p w:rsidR="00901065" w:rsidRPr="00100A91" w:rsidRDefault="00901065" w:rsidP="003771F3">
                  <w:pPr>
                    <w:autoSpaceDE w:val="0"/>
                    <w:autoSpaceDN w:val="0"/>
                    <w:adjustRightInd w:val="0"/>
                    <w:ind w:right="27"/>
                    <w:rPr>
                      <w:rFonts w:ascii="Tahoma" w:hAnsi="Tahoma" w:cs="Tahoma"/>
                      <w:b/>
                      <w:sz w:val="16"/>
                      <w:szCs w:val="16"/>
                    </w:rPr>
                  </w:pPr>
                  <w:r w:rsidRPr="00100A91">
                    <w:rPr>
                      <w:rFonts w:ascii="Tahoma" w:hAnsi="Tahoma" w:cs="Tahoma"/>
                      <w:b/>
                      <w:sz w:val="16"/>
                      <w:szCs w:val="16"/>
                    </w:rPr>
                    <w:t>Water Services Investment Programme DECLG, 2010-2012)</w:t>
                  </w:r>
                </w:p>
              </w:tc>
              <w:tc>
                <w:tcPr>
                  <w:tcW w:w="11450" w:type="dxa"/>
                </w:tcPr>
                <w:p w:rsidR="00901065" w:rsidRPr="00100A91" w:rsidRDefault="00901065" w:rsidP="003771F3">
                  <w:pPr>
                    <w:autoSpaceDE w:val="0"/>
                    <w:autoSpaceDN w:val="0"/>
                    <w:adjustRightInd w:val="0"/>
                    <w:jc w:val="both"/>
                    <w:rPr>
                      <w:rFonts w:ascii="Tahoma" w:eastAsia="MS Mincho" w:hAnsi="Tahoma" w:cs="Tahoma"/>
                      <w:sz w:val="18"/>
                      <w:szCs w:val="18"/>
                      <w:lang w:eastAsia="ja-JP"/>
                    </w:rPr>
                  </w:pPr>
                  <w:r w:rsidRPr="00100A91">
                    <w:rPr>
                      <w:rFonts w:ascii="Tahoma" w:eastAsia="MS Mincho" w:hAnsi="Tahoma" w:cs="Tahoma"/>
                      <w:sz w:val="18"/>
                      <w:szCs w:val="18"/>
                      <w:lang w:eastAsia="ja-JP"/>
                    </w:rPr>
                    <w:t>The WSIP is a Departmental is a Departmental initiative, on foot of the Water Service Act (2007) which sets up a programme of works for the provision of Wastewater and Water Services throughout Ireland.</w:t>
                  </w:r>
                </w:p>
              </w:tc>
            </w:tr>
            <w:tr w:rsidR="00901065" w:rsidRPr="00985CC5" w:rsidTr="001F56A3">
              <w:trPr>
                <w:trHeight w:val="986"/>
              </w:trPr>
              <w:tc>
                <w:tcPr>
                  <w:tcW w:w="1445" w:type="dxa"/>
                </w:tcPr>
                <w:p w:rsidR="00901065" w:rsidRPr="00100A91" w:rsidRDefault="00901065" w:rsidP="003771F3">
                  <w:pPr>
                    <w:autoSpaceDE w:val="0"/>
                    <w:autoSpaceDN w:val="0"/>
                    <w:adjustRightInd w:val="0"/>
                    <w:ind w:right="27"/>
                    <w:rPr>
                      <w:rFonts w:ascii="Tahoma" w:hAnsi="Tahoma" w:cs="Tahoma"/>
                      <w:b/>
                      <w:sz w:val="16"/>
                      <w:szCs w:val="16"/>
                    </w:rPr>
                  </w:pPr>
                  <w:r w:rsidRPr="00100A91">
                    <w:rPr>
                      <w:rFonts w:ascii="Tahoma" w:hAnsi="Tahoma" w:cs="Tahoma"/>
                      <w:b/>
                      <w:sz w:val="16"/>
                      <w:szCs w:val="16"/>
                    </w:rPr>
                    <w:t xml:space="preserve">Water Services Act (2013) </w:t>
                  </w:r>
                </w:p>
              </w:tc>
              <w:tc>
                <w:tcPr>
                  <w:tcW w:w="11450" w:type="dxa"/>
                </w:tcPr>
                <w:p w:rsidR="00901065" w:rsidRPr="00100A91" w:rsidRDefault="00901065" w:rsidP="003771F3">
                  <w:pPr>
                    <w:autoSpaceDE w:val="0"/>
                    <w:autoSpaceDN w:val="0"/>
                    <w:adjustRightInd w:val="0"/>
                    <w:jc w:val="both"/>
                    <w:rPr>
                      <w:rFonts w:ascii="Tahoma" w:eastAsia="MS Mincho" w:hAnsi="Tahoma" w:cs="Tahoma"/>
                      <w:sz w:val="18"/>
                      <w:szCs w:val="18"/>
                      <w:lang w:eastAsia="ja-JP"/>
                    </w:rPr>
                  </w:pPr>
                  <w:r w:rsidRPr="00100A91">
                    <w:rPr>
                      <w:rFonts w:ascii="Tahoma" w:eastAsia="MS Mincho" w:hAnsi="Tahoma" w:cs="Tahoma"/>
                      <w:sz w:val="18"/>
                      <w:szCs w:val="18"/>
                      <w:lang w:eastAsia="ja-JP"/>
                    </w:rPr>
                    <w:t xml:space="preserve">Sets up the roles and functions of Irish </w:t>
                  </w:r>
                  <w:proofErr w:type="gramStart"/>
                  <w:r w:rsidRPr="00100A91">
                    <w:rPr>
                      <w:rFonts w:ascii="Tahoma" w:eastAsia="MS Mincho" w:hAnsi="Tahoma" w:cs="Tahoma"/>
                      <w:sz w:val="18"/>
                      <w:szCs w:val="18"/>
                      <w:lang w:eastAsia="ja-JP"/>
                    </w:rPr>
                    <w:t>Water(</w:t>
                  </w:r>
                  <w:proofErr w:type="gramEnd"/>
                  <w:r w:rsidRPr="00100A91">
                    <w:rPr>
                      <w:rFonts w:ascii="Tahoma" w:eastAsia="MS Mincho" w:hAnsi="Tahoma" w:cs="Tahoma"/>
                      <w:sz w:val="18"/>
                      <w:szCs w:val="18"/>
                      <w:lang w:eastAsia="ja-JP"/>
                    </w:rPr>
                    <w:t xml:space="preserve"> a subsidiary of Bord Gais Eireann) for the provision of waste and water services in 2014.</w:t>
                  </w:r>
                </w:p>
              </w:tc>
            </w:tr>
          </w:tbl>
          <w:p w:rsidR="00031D9B" w:rsidRPr="00031D9B" w:rsidRDefault="00031D9B" w:rsidP="00031D9B">
            <w:pPr>
              <w:pStyle w:val="ListParagraph"/>
              <w:ind w:left="0"/>
              <w:rPr>
                <w:rFonts w:asciiTheme="majorHAnsi" w:hAnsiTheme="majorHAnsi" w:cstheme="majorHAnsi"/>
              </w:rPr>
            </w:pPr>
          </w:p>
        </w:tc>
        <w:tc>
          <w:tcPr>
            <w:tcW w:w="265" w:type="dxa"/>
          </w:tcPr>
          <w:p w:rsidR="00031D9B" w:rsidRDefault="00031D9B" w:rsidP="00031D9B">
            <w:pPr>
              <w:pStyle w:val="ListParagraph"/>
              <w:ind w:left="0"/>
              <w:rPr>
                <w:rFonts w:asciiTheme="majorHAnsi" w:hAnsiTheme="majorHAnsi" w:cstheme="majorHAnsi"/>
              </w:rPr>
            </w:pPr>
          </w:p>
          <w:p w:rsidR="005C263E" w:rsidRDefault="005C263E" w:rsidP="00031D9B">
            <w:pPr>
              <w:pStyle w:val="ListParagraph"/>
              <w:ind w:left="0"/>
              <w:rPr>
                <w:rFonts w:asciiTheme="majorHAnsi" w:hAnsiTheme="majorHAnsi" w:cstheme="majorHAnsi"/>
              </w:rPr>
            </w:pPr>
          </w:p>
          <w:p w:rsidR="005C263E" w:rsidRDefault="005C263E" w:rsidP="00031D9B">
            <w:pPr>
              <w:pStyle w:val="ListParagraph"/>
              <w:ind w:left="0"/>
              <w:rPr>
                <w:rFonts w:asciiTheme="majorHAnsi" w:hAnsiTheme="majorHAnsi" w:cstheme="majorHAnsi"/>
              </w:rPr>
            </w:pPr>
          </w:p>
          <w:p w:rsidR="005C263E" w:rsidRDefault="005C263E" w:rsidP="00031D9B">
            <w:pPr>
              <w:pStyle w:val="ListParagraph"/>
              <w:ind w:left="0"/>
              <w:rPr>
                <w:rFonts w:asciiTheme="majorHAnsi" w:hAnsiTheme="majorHAnsi" w:cstheme="majorHAnsi"/>
              </w:rPr>
            </w:pPr>
          </w:p>
          <w:p w:rsidR="005C263E" w:rsidRDefault="005C263E" w:rsidP="00031D9B">
            <w:pPr>
              <w:pStyle w:val="ListParagraph"/>
              <w:ind w:left="0"/>
              <w:rPr>
                <w:rFonts w:asciiTheme="majorHAnsi" w:hAnsiTheme="majorHAnsi" w:cstheme="majorHAnsi"/>
              </w:rPr>
            </w:pPr>
          </w:p>
          <w:p w:rsidR="005C263E" w:rsidRDefault="005C263E" w:rsidP="00031D9B">
            <w:pPr>
              <w:pStyle w:val="ListParagraph"/>
              <w:ind w:left="0"/>
              <w:rPr>
                <w:rFonts w:asciiTheme="majorHAnsi" w:hAnsiTheme="majorHAnsi" w:cstheme="majorHAnsi"/>
              </w:rPr>
            </w:pPr>
          </w:p>
          <w:p w:rsidR="005C263E" w:rsidRPr="00031D9B" w:rsidRDefault="005C263E" w:rsidP="00031D9B">
            <w:pPr>
              <w:pStyle w:val="ListParagraph"/>
              <w:ind w:left="0"/>
              <w:rPr>
                <w:rFonts w:asciiTheme="majorHAnsi" w:hAnsiTheme="majorHAnsi" w:cstheme="majorHAnsi"/>
              </w:rPr>
            </w:pPr>
          </w:p>
        </w:tc>
      </w:tr>
    </w:tbl>
    <w:tbl>
      <w:tblPr>
        <w:tblStyle w:val="TableGrid"/>
        <w:tblpPr w:leftFromText="180" w:rightFromText="180" w:vertAnchor="text" w:horzAnchor="margin" w:tblpY="-49"/>
        <w:tblOverlap w:val="never"/>
        <w:tblW w:w="0" w:type="auto"/>
        <w:tblLook w:val="04A0"/>
      </w:tblPr>
      <w:tblGrid>
        <w:gridCol w:w="988"/>
        <w:gridCol w:w="12303"/>
      </w:tblGrid>
      <w:tr w:rsidR="003852B7" w:rsidRPr="005C263E" w:rsidTr="003852B7">
        <w:tc>
          <w:tcPr>
            <w:tcW w:w="988" w:type="dxa"/>
          </w:tcPr>
          <w:p w:rsidR="003852B7" w:rsidRPr="004A7A39" w:rsidRDefault="003852B7" w:rsidP="003852B7">
            <w:pPr>
              <w:pStyle w:val="ListParagraph"/>
              <w:ind w:left="0"/>
              <w:rPr>
                <w:rFonts w:ascii="Tahoma" w:hAnsi="Tahoma" w:cs="Tahoma"/>
                <w:b/>
                <w:sz w:val="18"/>
                <w:szCs w:val="18"/>
              </w:rPr>
            </w:pPr>
            <w:r w:rsidRPr="004A7A39">
              <w:rPr>
                <w:rFonts w:ascii="Tahoma" w:hAnsi="Tahoma" w:cs="Tahoma"/>
                <w:b/>
                <w:sz w:val="18"/>
                <w:szCs w:val="18"/>
              </w:rPr>
              <w:lastRenderedPageBreak/>
              <w:t>Changes</w:t>
            </w:r>
          </w:p>
        </w:tc>
        <w:tc>
          <w:tcPr>
            <w:tcW w:w="12303" w:type="dxa"/>
          </w:tcPr>
          <w:p w:rsidR="003852B7" w:rsidRPr="004A7A39" w:rsidRDefault="003852B7" w:rsidP="003852B7">
            <w:pPr>
              <w:pStyle w:val="ListParagraph"/>
              <w:ind w:left="0"/>
              <w:rPr>
                <w:rFonts w:ascii="Tahoma" w:hAnsi="Tahoma" w:cs="Tahoma"/>
                <w:b/>
                <w:sz w:val="18"/>
                <w:szCs w:val="18"/>
              </w:rPr>
            </w:pPr>
            <w:r w:rsidRPr="004A7A39">
              <w:rPr>
                <w:rFonts w:ascii="Tahoma" w:hAnsi="Tahoma" w:cs="Tahoma"/>
                <w:b/>
                <w:sz w:val="18"/>
                <w:szCs w:val="18"/>
              </w:rPr>
              <w:t>Comments</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05/01/12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Added Green /Infrastructure links to Section 2.4</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07/03/12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Updated link to EPA Envision GIS Website</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12/03/12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Added Air Quality in Ireland 2010, (EPA, 2011)</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12/03/12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Added National Waste Report 2010 (EPA, 2012)</w:t>
            </w:r>
          </w:p>
        </w:tc>
      </w:tr>
      <w:tr w:rsidR="003852B7" w:rsidRPr="005C263E" w:rsidTr="003852B7">
        <w:trPr>
          <w:trHeight w:val="365"/>
        </w:trPr>
        <w:tc>
          <w:tcPr>
            <w:tcW w:w="13291" w:type="dxa"/>
            <w:gridSpan w:val="2"/>
          </w:tcPr>
          <w:p w:rsidR="003852B7" w:rsidRPr="004A7A39" w:rsidRDefault="003852B7" w:rsidP="003852B7">
            <w:pPr>
              <w:pStyle w:val="ListParagraph"/>
              <w:spacing w:after="0" w:line="240" w:lineRule="auto"/>
              <w:ind w:left="567"/>
              <w:jc w:val="center"/>
              <w:rPr>
                <w:rFonts w:ascii="Tahoma" w:hAnsi="Tahoma" w:cs="Tahoma"/>
                <w:b/>
                <w:sz w:val="18"/>
                <w:szCs w:val="18"/>
              </w:rPr>
            </w:pPr>
            <w:r w:rsidRPr="004A7A39">
              <w:rPr>
                <w:rFonts w:ascii="Tahoma" w:hAnsi="Tahoma" w:cs="Tahoma"/>
                <w:b/>
                <w:sz w:val="18"/>
                <w:szCs w:val="18"/>
              </w:rPr>
              <w:t>Summary of Latest Updates in 2012</w:t>
            </w:r>
          </w:p>
          <w:p w:rsidR="003852B7" w:rsidRPr="004A7A39" w:rsidRDefault="003852B7" w:rsidP="003852B7">
            <w:pPr>
              <w:pStyle w:val="ListParagraph"/>
              <w:spacing w:after="0" w:line="240" w:lineRule="auto"/>
              <w:ind w:left="0"/>
              <w:rPr>
                <w:rFonts w:ascii="Tahoma" w:hAnsi="Tahoma" w:cs="Tahoma"/>
                <w:sz w:val="18"/>
                <w:szCs w:val="18"/>
              </w:rPr>
            </w:pPr>
          </w:p>
        </w:tc>
      </w:tr>
      <w:tr w:rsidR="003852B7" w:rsidRPr="005C263E" w:rsidTr="003852B7">
        <w:tc>
          <w:tcPr>
            <w:tcW w:w="988" w:type="dxa"/>
          </w:tcPr>
          <w:p w:rsidR="003852B7" w:rsidRPr="004A7A39" w:rsidRDefault="003852B7" w:rsidP="003852B7">
            <w:pPr>
              <w:rPr>
                <w:rFonts w:ascii="Tahoma" w:hAnsi="Tahoma" w:cs="Tahoma"/>
                <w:b/>
                <w:sz w:val="18"/>
                <w:szCs w:val="18"/>
              </w:rPr>
            </w:pPr>
            <w:r w:rsidRPr="004A7A39">
              <w:rPr>
                <w:rFonts w:ascii="Tahoma" w:hAnsi="Tahoma" w:cs="Tahoma"/>
                <w:sz w:val="18"/>
                <w:szCs w:val="18"/>
              </w:rPr>
              <w:t>12/03/12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Added the Quality of Bathing Water in Ireland – A report for the year 2010 (EPA,2011)</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12/03/12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Added The Quality of Bathing Water in Ireland – Report for the Year 2010, (EPA, 2011)</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20/04/12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 xml:space="preserve">Added Reference to new National Biodiversity Action Plan 2011-16 </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29/05/12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Added Reference to Article 4.7 of WFD added to Section 1.1</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29/05/12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 xml:space="preserve">Added Reference to EU and Comhar Green Infrastructure Link s Section </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17/08/12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Added Reference to Integrated Water Quality Report 2011 SE Ireland (2012)</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17/08/12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Included update to Focus on Urban Wastewater Discharges Report (2012)</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17/08/12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Updated reference to the latest The Quality of Bathing Water in Ireland Report for 2011 (EPA,2012)</w:t>
            </w:r>
          </w:p>
        </w:tc>
      </w:tr>
      <w:tr w:rsidR="003852B7" w:rsidRPr="005C263E" w:rsidTr="003852B7">
        <w:tc>
          <w:tcPr>
            <w:tcW w:w="988"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17/08/12</w:t>
            </w:r>
          </w:p>
        </w:tc>
        <w:tc>
          <w:tcPr>
            <w:tcW w:w="12303" w:type="dxa"/>
          </w:tcPr>
          <w:p w:rsidR="003852B7" w:rsidRPr="004A7A39" w:rsidRDefault="003852B7" w:rsidP="003852B7">
            <w:pPr>
              <w:pStyle w:val="ListParagraph"/>
              <w:spacing w:after="0" w:line="240" w:lineRule="auto"/>
              <w:ind w:left="0"/>
              <w:rPr>
                <w:rFonts w:ascii="Tahoma" w:hAnsi="Tahoma" w:cs="Tahoma"/>
                <w:sz w:val="18"/>
                <w:szCs w:val="18"/>
              </w:rPr>
            </w:pPr>
            <w:r w:rsidRPr="004A7A39">
              <w:rPr>
                <w:rFonts w:ascii="Tahoma" w:hAnsi="Tahoma" w:cs="Tahoma"/>
                <w:sz w:val="18"/>
                <w:szCs w:val="18"/>
              </w:rPr>
              <w:t>Replaced Ireland’s Environment Report References with 2012 edition (EPA, 2012)</w:t>
            </w:r>
          </w:p>
        </w:tc>
      </w:tr>
    </w:tbl>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3852B7" w:rsidRDefault="003852B7" w:rsidP="003852B7">
      <w:pPr>
        <w:pStyle w:val="ListParagraph"/>
        <w:spacing w:line="360" w:lineRule="auto"/>
        <w:ind w:left="360"/>
        <w:rPr>
          <w:rFonts w:asciiTheme="majorHAnsi" w:eastAsia="Times New Roman" w:hAnsiTheme="majorHAnsi" w:cstheme="majorHAnsi"/>
          <w:b/>
          <w:sz w:val="24"/>
          <w:szCs w:val="24"/>
          <w:lang w:val="en-US"/>
        </w:rPr>
      </w:pPr>
    </w:p>
    <w:p w:rsidR="00470A8A" w:rsidRDefault="00470A8A" w:rsidP="00470B47">
      <w:pPr>
        <w:pStyle w:val="ListParagraph"/>
        <w:spacing w:line="360" w:lineRule="auto"/>
        <w:ind w:left="360"/>
        <w:rPr>
          <w:rFonts w:asciiTheme="majorHAnsi" w:eastAsia="Times New Roman" w:hAnsiTheme="majorHAnsi" w:cstheme="majorHAnsi"/>
          <w:b/>
          <w:sz w:val="24"/>
          <w:szCs w:val="24"/>
          <w:lang w:val="en-US"/>
        </w:rPr>
      </w:pPr>
    </w:p>
    <w:p w:rsidR="00812B5C" w:rsidRPr="00812B5C" w:rsidRDefault="00812B5C" w:rsidP="00812B5C">
      <w:pPr>
        <w:spacing w:line="276" w:lineRule="auto"/>
        <w:outlineLvl w:val="0"/>
        <w:rPr>
          <w:rFonts w:ascii="Calibri" w:hAnsi="Calibri" w:cs="Arial"/>
          <w:b/>
          <w:sz w:val="22"/>
          <w:szCs w:val="22"/>
        </w:rPr>
      </w:pPr>
      <w:r w:rsidRPr="00812B5C">
        <w:rPr>
          <w:rFonts w:ascii="Calibri" w:hAnsi="Calibri" w:cs="Arial"/>
          <w:b/>
          <w:sz w:val="22"/>
          <w:szCs w:val="22"/>
        </w:rPr>
        <w:t>4.</w:t>
      </w:r>
      <w:r w:rsidR="003F3D09">
        <w:rPr>
          <w:rFonts w:ascii="Calibri" w:hAnsi="Calibri" w:cs="Arial"/>
          <w:b/>
          <w:sz w:val="22"/>
          <w:szCs w:val="22"/>
        </w:rPr>
        <w:t>2</w:t>
      </w:r>
      <w:r w:rsidRPr="00812B5C">
        <w:rPr>
          <w:rFonts w:ascii="Calibri" w:hAnsi="Calibri" w:cs="Arial"/>
          <w:b/>
          <w:sz w:val="22"/>
          <w:szCs w:val="22"/>
        </w:rPr>
        <w:tab/>
        <w:t>Environmental Protection Objectives</w:t>
      </w:r>
    </w:p>
    <w:p w:rsidR="00812B5C" w:rsidRPr="00812B5C" w:rsidRDefault="00812B5C" w:rsidP="00812B5C">
      <w:pPr>
        <w:tabs>
          <w:tab w:val="num" w:pos="-180"/>
          <w:tab w:val="num" w:pos="0"/>
        </w:tabs>
        <w:spacing w:line="276" w:lineRule="auto"/>
        <w:ind w:right="-182"/>
        <w:rPr>
          <w:rFonts w:ascii="Calibri" w:hAnsi="Calibri" w:cs="Arial"/>
          <w:sz w:val="22"/>
          <w:szCs w:val="22"/>
        </w:rPr>
      </w:pPr>
      <w:r w:rsidRPr="00812B5C">
        <w:rPr>
          <w:rFonts w:ascii="Calibri" w:hAnsi="Calibri" w:cs="Arial"/>
          <w:sz w:val="22"/>
          <w:szCs w:val="22"/>
        </w:rPr>
        <w:t>Environmental Protection Objectives must be established based on International, European Union or National level strategies and documents, which are relevant to the Cavan Town and Environs Development Plans.  The Planning Authority has also drawn on public consultation for relevant Objectives.</w:t>
      </w:r>
    </w:p>
    <w:p w:rsidR="00812B5C" w:rsidRPr="00812B5C" w:rsidRDefault="00812B5C" w:rsidP="00812B5C">
      <w:pPr>
        <w:tabs>
          <w:tab w:val="num" w:pos="-180"/>
          <w:tab w:val="num" w:pos="0"/>
        </w:tabs>
        <w:spacing w:line="276" w:lineRule="auto"/>
        <w:ind w:right="-182"/>
        <w:rPr>
          <w:rFonts w:ascii="Calibri" w:hAnsi="Calibri" w:cs="Arial"/>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r w:rsidRPr="00812B5C">
        <w:rPr>
          <w:rFonts w:ascii="Calibri" w:hAnsi="Calibri" w:cs="Arial"/>
          <w:sz w:val="22"/>
          <w:szCs w:val="22"/>
        </w:rPr>
        <w:t xml:space="preserve">The Development Plans have a large number of Development Objectives (see Appendix </w:t>
      </w:r>
      <w:r>
        <w:rPr>
          <w:rFonts w:ascii="Calibri" w:hAnsi="Calibri" w:cs="Arial"/>
          <w:sz w:val="22"/>
          <w:szCs w:val="22"/>
        </w:rPr>
        <w:t>5</w:t>
      </w:r>
      <w:r w:rsidRPr="00812B5C">
        <w:rPr>
          <w:rFonts w:ascii="Calibri" w:hAnsi="Calibri" w:cs="Arial"/>
          <w:sz w:val="22"/>
          <w:szCs w:val="22"/>
        </w:rPr>
        <w:t>).  The effect of these Development Objectives and policies on the environment has been measured and cross-checked against the Environmental Protection Objectives (EPO).  This has been accomplished through the use of a matrix.  It has identified policies that may result in significant environmental impact on the environment so alternatives may be considered or mitigation measures suggested and in some case, may have involved the removal of the policy entirely.</w:t>
      </w:r>
    </w:p>
    <w:p w:rsidR="00812B5C" w:rsidRPr="00812B5C" w:rsidRDefault="00812B5C" w:rsidP="00812B5C">
      <w:pPr>
        <w:tabs>
          <w:tab w:val="num" w:pos="-180"/>
          <w:tab w:val="num" w:pos="0"/>
        </w:tabs>
        <w:spacing w:line="276" w:lineRule="auto"/>
        <w:ind w:right="-182"/>
        <w:rPr>
          <w:rFonts w:ascii="Calibri" w:hAnsi="Calibri" w:cs="Arial"/>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r w:rsidRPr="00812B5C">
        <w:rPr>
          <w:rFonts w:ascii="Calibri" w:hAnsi="Calibri" w:cs="Arial"/>
          <w:sz w:val="22"/>
          <w:szCs w:val="22"/>
        </w:rPr>
        <w:t xml:space="preserve">The following are the </w:t>
      </w:r>
      <w:r w:rsidRPr="00812B5C">
        <w:rPr>
          <w:rFonts w:ascii="Calibri" w:hAnsi="Calibri" w:cs="Arial"/>
          <w:b/>
          <w:sz w:val="22"/>
          <w:szCs w:val="22"/>
        </w:rPr>
        <w:t>Environmental Protection Objectives</w:t>
      </w:r>
      <w:r w:rsidRPr="00812B5C">
        <w:rPr>
          <w:rFonts w:ascii="Calibri" w:hAnsi="Calibri" w:cs="Arial"/>
          <w:sz w:val="22"/>
          <w:szCs w:val="22"/>
        </w:rPr>
        <w:t xml:space="preserve"> for the Draft Cavan Town and Environs Development Plans:</w:t>
      </w:r>
    </w:p>
    <w:p w:rsidR="00812B5C" w:rsidRPr="00812B5C" w:rsidRDefault="00812B5C" w:rsidP="00812B5C">
      <w:pPr>
        <w:spacing w:line="276" w:lineRule="auto"/>
        <w:rPr>
          <w:rFonts w:ascii="Calibri" w:hAnsi="Calibri" w:cs="Arial"/>
          <w:b/>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bookmarkStart w:id="42" w:name="_Toc182817053"/>
      <w:r w:rsidRPr="00812B5C">
        <w:rPr>
          <w:rFonts w:ascii="Calibri" w:hAnsi="Calibri" w:cs="Arial"/>
          <w:b/>
          <w:bCs/>
          <w:color w:val="000000"/>
          <w:sz w:val="22"/>
          <w:szCs w:val="22"/>
        </w:rPr>
        <w:t>Biodiversity, Flora and Fauna:</w:t>
      </w:r>
      <w:bookmarkEnd w:id="42"/>
    </w:p>
    <w:p w:rsidR="00812B5C" w:rsidRPr="00812B5C" w:rsidRDefault="00812B5C" w:rsidP="00812B5C">
      <w:pPr>
        <w:tabs>
          <w:tab w:val="num" w:pos="720"/>
        </w:tabs>
        <w:autoSpaceDE w:val="0"/>
        <w:autoSpaceDN w:val="0"/>
        <w:adjustRightInd w:val="0"/>
        <w:spacing w:line="276" w:lineRule="auto"/>
        <w:rPr>
          <w:rFonts w:ascii="Calibri" w:hAnsi="Calibri" w:cs="Arial"/>
          <w:color w:val="000000"/>
          <w:sz w:val="22"/>
          <w:szCs w:val="22"/>
        </w:rPr>
      </w:pPr>
      <w:r w:rsidRPr="00812B5C">
        <w:rPr>
          <w:rFonts w:ascii="Calibri" w:hAnsi="Calibri" w:cs="Arial"/>
          <w:b/>
          <w:color w:val="000000"/>
          <w:sz w:val="22"/>
          <w:szCs w:val="22"/>
        </w:rPr>
        <w:t>B1</w:t>
      </w:r>
      <w:r w:rsidRPr="00812B5C">
        <w:rPr>
          <w:rFonts w:ascii="Calibri" w:hAnsi="Calibri" w:cs="Arial"/>
          <w:color w:val="000000"/>
          <w:sz w:val="22"/>
          <w:szCs w:val="22"/>
        </w:rPr>
        <w:tab/>
        <w:t>Conserve designated habitats and protected species</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B2</w:t>
      </w:r>
      <w:r w:rsidRPr="00812B5C">
        <w:rPr>
          <w:rFonts w:ascii="Calibri" w:hAnsi="Calibri" w:cs="Arial"/>
          <w:color w:val="000000"/>
          <w:sz w:val="22"/>
          <w:szCs w:val="22"/>
        </w:rPr>
        <w:tab/>
      </w:r>
      <w:r w:rsidRPr="00812B5C">
        <w:rPr>
          <w:rFonts w:ascii="Calibri" w:hAnsi="Calibri" w:cs="Arial"/>
          <w:sz w:val="22"/>
          <w:szCs w:val="22"/>
        </w:rPr>
        <w:t>Conserve and enhance</w:t>
      </w:r>
      <w:r w:rsidRPr="00812B5C">
        <w:rPr>
          <w:rFonts w:ascii="Calibri" w:hAnsi="Calibri" w:cs="Arial"/>
          <w:color w:val="FF0000"/>
          <w:sz w:val="22"/>
          <w:szCs w:val="22"/>
        </w:rPr>
        <w:t xml:space="preserve"> </w:t>
      </w:r>
      <w:r w:rsidRPr="00812B5C">
        <w:rPr>
          <w:rFonts w:ascii="Calibri" w:hAnsi="Calibri" w:cs="Arial"/>
          <w:color w:val="000000"/>
          <w:sz w:val="22"/>
          <w:szCs w:val="22"/>
        </w:rPr>
        <w:t>the diversity of interdependent habitats and species in the wider environment</w:t>
      </w:r>
    </w:p>
    <w:p w:rsidR="00812B5C" w:rsidRPr="00812B5C" w:rsidRDefault="00812B5C" w:rsidP="00812B5C">
      <w:pPr>
        <w:tabs>
          <w:tab w:val="num" w:pos="720"/>
        </w:tabs>
        <w:autoSpaceDE w:val="0"/>
        <w:autoSpaceDN w:val="0"/>
        <w:adjustRightInd w:val="0"/>
        <w:spacing w:line="276" w:lineRule="auto"/>
        <w:rPr>
          <w:rFonts w:ascii="Calibri" w:hAnsi="Calibri" w:cs="Arial"/>
          <w:color w:val="000000"/>
          <w:sz w:val="22"/>
          <w:szCs w:val="22"/>
        </w:rPr>
      </w:pPr>
      <w:r w:rsidRPr="00812B5C">
        <w:rPr>
          <w:rFonts w:ascii="Calibri" w:hAnsi="Calibri" w:cs="Arial"/>
          <w:b/>
          <w:color w:val="000000"/>
          <w:sz w:val="22"/>
          <w:szCs w:val="22"/>
        </w:rPr>
        <w:t xml:space="preserve">B3 </w:t>
      </w:r>
      <w:r w:rsidRPr="00812B5C">
        <w:rPr>
          <w:rFonts w:ascii="Calibri" w:hAnsi="Calibri" w:cs="Arial"/>
          <w:color w:val="000000"/>
          <w:sz w:val="22"/>
          <w:szCs w:val="22"/>
        </w:rPr>
        <w:tab/>
        <w:t>Protect terrestrial and aquatic habitats from invasive species</w:t>
      </w:r>
    </w:p>
    <w:p w:rsidR="00812B5C" w:rsidRPr="00812B5C" w:rsidRDefault="00812B5C" w:rsidP="00812B5C">
      <w:pPr>
        <w:spacing w:line="276" w:lineRule="auto"/>
        <w:rPr>
          <w:rFonts w:ascii="Calibri" w:hAnsi="Calibri" w:cs="Arial"/>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bookmarkStart w:id="43" w:name="_Toc182817054"/>
      <w:r w:rsidRPr="00812B5C">
        <w:rPr>
          <w:rFonts w:ascii="Calibri" w:hAnsi="Calibri" w:cs="Arial"/>
          <w:b/>
          <w:bCs/>
          <w:color w:val="000000"/>
          <w:sz w:val="22"/>
          <w:szCs w:val="22"/>
        </w:rPr>
        <w:t>Population and Human Health:</w:t>
      </w:r>
      <w:bookmarkEnd w:id="43"/>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P1</w:t>
      </w:r>
      <w:r w:rsidRPr="00812B5C">
        <w:rPr>
          <w:rFonts w:ascii="Calibri" w:hAnsi="Calibri" w:cs="Arial"/>
          <w:color w:val="000000"/>
          <w:sz w:val="22"/>
          <w:szCs w:val="22"/>
        </w:rPr>
        <w:tab/>
        <w:t>Improve people's quality of life based on high-quality residential, working and recreational environments and on sustainable travel patterns</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lastRenderedPageBreak/>
        <w:t>P2</w:t>
      </w:r>
      <w:r w:rsidRPr="00812B5C">
        <w:rPr>
          <w:rFonts w:ascii="Calibri" w:hAnsi="Calibri" w:cs="Arial"/>
          <w:color w:val="000000"/>
          <w:sz w:val="22"/>
          <w:szCs w:val="22"/>
        </w:rPr>
        <w:tab/>
        <w:t>Minimise the amount of waste to landfill</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H1</w:t>
      </w:r>
      <w:r w:rsidRPr="00812B5C">
        <w:rPr>
          <w:rFonts w:ascii="Calibri" w:hAnsi="Calibri" w:cs="Arial"/>
          <w:color w:val="000000"/>
          <w:sz w:val="22"/>
          <w:szCs w:val="22"/>
        </w:rPr>
        <w:tab/>
        <w:t>Minimise noise, vibration and emissions from traffic, industrial processes and extractive industry</w:t>
      </w:r>
      <w:r w:rsidRPr="00812B5C">
        <w:rPr>
          <w:rFonts w:ascii="Calibri" w:hAnsi="Calibri" w:cs="Arial"/>
          <w:color w:val="000000"/>
          <w:sz w:val="22"/>
          <w:szCs w:val="22"/>
        </w:rPr>
        <w:tab/>
      </w:r>
    </w:p>
    <w:p w:rsidR="00812B5C" w:rsidRPr="00812B5C" w:rsidRDefault="00812B5C" w:rsidP="00812B5C">
      <w:pPr>
        <w:tabs>
          <w:tab w:val="num" w:pos="-180"/>
          <w:tab w:val="num" w:pos="0"/>
        </w:tabs>
        <w:spacing w:line="276" w:lineRule="auto"/>
        <w:ind w:right="-182"/>
        <w:rPr>
          <w:rFonts w:ascii="Calibri" w:hAnsi="Calibri" w:cs="Arial"/>
          <w:b/>
          <w:bCs/>
          <w:color w:val="000000"/>
          <w:sz w:val="22"/>
          <w:szCs w:val="22"/>
        </w:rPr>
      </w:pPr>
      <w:bookmarkStart w:id="44" w:name="_Toc182817055"/>
    </w:p>
    <w:p w:rsidR="00812B5C" w:rsidRPr="00812B5C" w:rsidRDefault="00812B5C" w:rsidP="00812B5C">
      <w:pPr>
        <w:tabs>
          <w:tab w:val="num" w:pos="-180"/>
          <w:tab w:val="num" w:pos="0"/>
        </w:tabs>
        <w:spacing w:line="276" w:lineRule="auto"/>
        <w:ind w:right="-182"/>
        <w:rPr>
          <w:rFonts w:ascii="Calibri" w:hAnsi="Calibri" w:cs="Arial"/>
          <w:sz w:val="22"/>
          <w:szCs w:val="22"/>
        </w:rPr>
      </w:pPr>
      <w:r w:rsidRPr="00812B5C">
        <w:rPr>
          <w:rFonts w:ascii="Calibri" w:hAnsi="Calibri" w:cs="Arial"/>
          <w:b/>
          <w:bCs/>
          <w:color w:val="000000"/>
          <w:sz w:val="22"/>
          <w:szCs w:val="22"/>
        </w:rPr>
        <w:t>Landscape and Soil including minerals:</w:t>
      </w:r>
      <w:bookmarkEnd w:id="44"/>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L1</w:t>
      </w:r>
      <w:r w:rsidRPr="00812B5C">
        <w:rPr>
          <w:rFonts w:ascii="Calibri" w:hAnsi="Calibri" w:cs="Arial"/>
          <w:color w:val="000000"/>
          <w:sz w:val="22"/>
          <w:szCs w:val="22"/>
        </w:rPr>
        <w:tab/>
        <w:t>Conserve and enhance natural and historic landscapes and features within them</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L2</w:t>
      </w:r>
      <w:r w:rsidRPr="00812B5C">
        <w:rPr>
          <w:rFonts w:ascii="Calibri" w:hAnsi="Calibri" w:cs="Arial"/>
          <w:color w:val="000000"/>
          <w:sz w:val="22"/>
          <w:szCs w:val="22"/>
        </w:rPr>
        <w:tab/>
        <w:t>Conserve and enhance townscape quality</w:t>
      </w:r>
    </w:p>
    <w:p w:rsidR="00901065" w:rsidRPr="00100A91" w:rsidRDefault="00901065" w:rsidP="00901065">
      <w:pPr>
        <w:tabs>
          <w:tab w:val="num" w:pos="720"/>
        </w:tabs>
        <w:autoSpaceDE w:val="0"/>
        <w:autoSpaceDN w:val="0"/>
        <w:adjustRightInd w:val="0"/>
        <w:ind w:left="720" w:hanging="720"/>
        <w:rPr>
          <w:rFonts w:asciiTheme="majorHAnsi" w:hAnsiTheme="majorHAnsi" w:cstheme="minorHAnsi"/>
          <w:sz w:val="22"/>
          <w:szCs w:val="22"/>
        </w:rPr>
      </w:pPr>
      <w:proofErr w:type="gramStart"/>
      <w:r w:rsidRPr="00100A91">
        <w:rPr>
          <w:rFonts w:asciiTheme="majorHAnsi" w:hAnsiTheme="majorHAnsi" w:cstheme="minorHAnsi"/>
          <w:b/>
          <w:sz w:val="22"/>
          <w:szCs w:val="22"/>
        </w:rPr>
        <w:t xml:space="preserve">L3 </w:t>
      </w:r>
      <w:r w:rsidRPr="00100A91">
        <w:rPr>
          <w:rFonts w:asciiTheme="majorHAnsi" w:hAnsiTheme="majorHAnsi" w:cstheme="minorHAnsi"/>
          <w:b/>
          <w:sz w:val="22"/>
          <w:szCs w:val="22"/>
        </w:rPr>
        <w:tab/>
      </w:r>
      <w:r w:rsidRPr="00100A91">
        <w:rPr>
          <w:rFonts w:asciiTheme="majorHAnsi" w:hAnsiTheme="majorHAnsi" w:cstheme="minorHAnsi"/>
          <w:sz w:val="22"/>
          <w:szCs w:val="22"/>
        </w:rPr>
        <w:t>Protection of geological features of Local or National importance.</w:t>
      </w:r>
      <w:proofErr w:type="gramEnd"/>
    </w:p>
    <w:p w:rsidR="00901065" w:rsidRPr="00100A91" w:rsidRDefault="00901065" w:rsidP="00901065">
      <w:pPr>
        <w:tabs>
          <w:tab w:val="num" w:pos="720"/>
        </w:tabs>
        <w:autoSpaceDE w:val="0"/>
        <w:autoSpaceDN w:val="0"/>
        <w:adjustRightInd w:val="0"/>
        <w:ind w:left="720" w:hanging="720"/>
        <w:rPr>
          <w:rFonts w:asciiTheme="majorHAnsi" w:hAnsiTheme="majorHAnsi" w:cstheme="minorHAnsi"/>
          <w:sz w:val="22"/>
          <w:szCs w:val="22"/>
        </w:rPr>
      </w:pPr>
      <w:r w:rsidRPr="00100A91">
        <w:rPr>
          <w:rFonts w:asciiTheme="majorHAnsi" w:hAnsiTheme="majorHAnsi" w:cstheme="minorHAnsi"/>
          <w:b/>
          <w:sz w:val="22"/>
          <w:szCs w:val="22"/>
        </w:rPr>
        <w:t>L4</w:t>
      </w:r>
      <w:r w:rsidRPr="00100A91">
        <w:rPr>
          <w:rFonts w:asciiTheme="majorHAnsi" w:hAnsiTheme="majorHAnsi" w:cstheme="minorHAnsi"/>
          <w:b/>
          <w:sz w:val="22"/>
          <w:szCs w:val="22"/>
        </w:rPr>
        <w:tab/>
      </w:r>
      <w:r w:rsidRPr="00100A91">
        <w:rPr>
          <w:rFonts w:asciiTheme="majorHAnsi" w:hAnsiTheme="majorHAnsi" w:cstheme="minorHAnsi"/>
          <w:sz w:val="22"/>
          <w:szCs w:val="22"/>
        </w:rPr>
        <w:t>Provision of Greenways, Walkways, Cycleways to reduce Greenhouse emissions</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b/>
          <w:color w:val="000000"/>
          <w:sz w:val="22"/>
          <w:szCs w:val="22"/>
        </w:rPr>
      </w:pP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S1</w:t>
      </w:r>
      <w:r w:rsidRPr="00812B5C">
        <w:rPr>
          <w:rFonts w:ascii="Calibri" w:hAnsi="Calibri" w:cs="Arial"/>
          <w:color w:val="000000"/>
          <w:sz w:val="22"/>
          <w:szCs w:val="22"/>
        </w:rPr>
        <w:tab/>
        <w:t>Give preference to the re-use of brownfield lands, reducing the need to develop Greenfield lands</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S2</w:t>
      </w:r>
      <w:r w:rsidRPr="00812B5C">
        <w:rPr>
          <w:rFonts w:ascii="Calibri" w:hAnsi="Calibri" w:cs="Arial"/>
          <w:color w:val="000000"/>
          <w:sz w:val="22"/>
          <w:szCs w:val="22"/>
        </w:rPr>
        <w:tab/>
        <w:t>Reduce consumption of non-renewable sand, gravel and rock deposits</w:t>
      </w:r>
    </w:p>
    <w:p w:rsidR="00812B5C" w:rsidRPr="00812B5C" w:rsidRDefault="00812B5C" w:rsidP="00812B5C">
      <w:pPr>
        <w:spacing w:line="276" w:lineRule="auto"/>
        <w:rPr>
          <w:rFonts w:ascii="Calibri" w:hAnsi="Calibri" w:cs="Arial"/>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bookmarkStart w:id="45" w:name="_Toc182817056"/>
      <w:r w:rsidRPr="00812B5C">
        <w:rPr>
          <w:rFonts w:ascii="Calibri" w:hAnsi="Calibri" w:cs="Arial"/>
          <w:b/>
          <w:bCs/>
          <w:color w:val="000000"/>
          <w:sz w:val="22"/>
          <w:szCs w:val="22"/>
        </w:rPr>
        <w:t>Water:</w:t>
      </w:r>
      <w:bookmarkEnd w:id="45"/>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W1</w:t>
      </w:r>
      <w:r w:rsidRPr="00812B5C">
        <w:rPr>
          <w:rFonts w:ascii="Calibri" w:hAnsi="Calibri" w:cs="Arial"/>
          <w:color w:val="000000"/>
          <w:sz w:val="22"/>
          <w:szCs w:val="22"/>
        </w:rPr>
        <w:tab/>
        <w:t>Protect and enhance the quality of surface, ground and drinking water</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W2</w:t>
      </w:r>
      <w:r w:rsidRPr="00812B5C">
        <w:rPr>
          <w:rFonts w:ascii="Calibri" w:hAnsi="Calibri" w:cs="Arial"/>
          <w:color w:val="000000"/>
          <w:sz w:val="22"/>
          <w:szCs w:val="22"/>
        </w:rPr>
        <w:tab/>
        <w:t>Promote water conservation and sustainable water use, based on long-term projections of available water resources</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W3</w:t>
      </w:r>
      <w:r w:rsidRPr="00812B5C">
        <w:rPr>
          <w:rFonts w:ascii="Calibri" w:hAnsi="Calibri" w:cs="Arial"/>
          <w:color w:val="000000"/>
          <w:sz w:val="22"/>
          <w:szCs w:val="22"/>
        </w:rPr>
        <w:tab/>
        <w:t>Mitigate the effects of floods</w:t>
      </w:r>
    </w:p>
    <w:p w:rsidR="00901065" w:rsidRPr="00100A91" w:rsidRDefault="00901065" w:rsidP="00901065">
      <w:pPr>
        <w:tabs>
          <w:tab w:val="num" w:pos="720"/>
        </w:tabs>
        <w:autoSpaceDE w:val="0"/>
        <w:autoSpaceDN w:val="0"/>
        <w:adjustRightInd w:val="0"/>
        <w:ind w:left="720" w:hanging="720"/>
        <w:rPr>
          <w:rFonts w:asciiTheme="majorHAnsi" w:hAnsiTheme="majorHAnsi" w:cstheme="minorHAnsi"/>
          <w:sz w:val="22"/>
          <w:szCs w:val="22"/>
        </w:rPr>
      </w:pPr>
      <w:r w:rsidRPr="00100A91">
        <w:rPr>
          <w:rFonts w:asciiTheme="majorHAnsi" w:hAnsiTheme="majorHAnsi" w:cstheme="minorHAnsi"/>
          <w:b/>
          <w:sz w:val="22"/>
          <w:szCs w:val="22"/>
        </w:rPr>
        <w:t>W4</w:t>
      </w:r>
      <w:r w:rsidRPr="00100A91">
        <w:rPr>
          <w:rFonts w:asciiTheme="majorHAnsi" w:hAnsiTheme="majorHAnsi" w:cstheme="minorHAnsi"/>
          <w:b/>
          <w:sz w:val="22"/>
          <w:szCs w:val="22"/>
        </w:rPr>
        <w:tab/>
      </w:r>
      <w:r w:rsidRPr="00100A91">
        <w:rPr>
          <w:rFonts w:asciiTheme="majorHAnsi" w:hAnsiTheme="majorHAnsi" w:cstheme="minorHAnsi"/>
          <w:sz w:val="22"/>
          <w:szCs w:val="22"/>
        </w:rPr>
        <w:t>Promote Green Infrastructure and the use of SUDS</w:t>
      </w:r>
    </w:p>
    <w:p w:rsidR="00812B5C" w:rsidRPr="00812B5C" w:rsidRDefault="00812B5C" w:rsidP="00812B5C">
      <w:pPr>
        <w:spacing w:line="276" w:lineRule="auto"/>
        <w:rPr>
          <w:rFonts w:ascii="Calibri" w:hAnsi="Calibri" w:cs="Arial"/>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bookmarkStart w:id="46" w:name="_Toc182817057"/>
      <w:r w:rsidRPr="00812B5C">
        <w:rPr>
          <w:rFonts w:ascii="Calibri" w:hAnsi="Calibri" w:cs="Arial"/>
          <w:b/>
          <w:bCs/>
          <w:color w:val="000000"/>
          <w:sz w:val="22"/>
          <w:szCs w:val="22"/>
        </w:rPr>
        <w:t>Air and Climate:</w:t>
      </w:r>
      <w:bookmarkEnd w:id="46"/>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A1</w:t>
      </w:r>
      <w:r w:rsidRPr="00812B5C">
        <w:rPr>
          <w:rFonts w:ascii="Calibri" w:hAnsi="Calibri" w:cs="Arial"/>
          <w:color w:val="000000"/>
          <w:sz w:val="22"/>
          <w:szCs w:val="22"/>
        </w:rPr>
        <w:tab/>
        <w:t>Reduce air pollution and greenhouse gas emission</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A2</w:t>
      </w:r>
      <w:r w:rsidRPr="00812B5C">
        <w:rPr>
          <w:rFonts w:ascii="Calibri" w:hAnsi="Calibri" w:cs="Arial"/>
          <w:color w:val="000000"/>
          <w:sz w:val="22"/>
          <w:szCs w:val="22"/>
        </w:rPr>
        <w:tab/>
        <w:t>Promote energy efficiency and maximise use of renewable energy sources</w:t>
      </w:r>
    </w:p>
    <w:p w:rsidR="00812B5C" w:rsidRPr="00812B5C" w:rsidRDefault="00812B5C" w:rsidP="00812B5C">
      <w:pPr>
        <w:spacing w:line="276" w:lineRule="auto"/>
        <w:rPr>
          <w:rFonts w:ascii="Calibri" w:hAnsi="Calibri" w:cs="Arial"/>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bookmarkStart w:id="47" w:name="_Toc182817058"/>
      <w:r w:rsidRPr="00812B5C">
        <w:rPr>
          <w:rFonts w:ascii="Calibri" w:hAnsi="Calibri" w:cs="Arial"/>
          <w:b/>
          <w:bCs/>
          <w:color w:val="000000"/>
          <w:sz w:val="22"/>
          <w:szCs w:val="22"/>
        </w:rPr>
        <w:t>Material Assets:</w:t>
      </w:r>
      <w:bookmarkEnd w:id="47"/>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M1</w:t>
      </w:r>
      <w:r w:rsidRPr="00812B5C">
        <w:rPr>
          <w:rFonts w:ascii="Calibri" w:hAnsi="Calibri" w:cs="Arial"/>
          <w:color w:val="000000"/>
          <w:sz w:val="22"/>
          <w:szCs w:val="22"/>
        </w:rPr>
        <w:tab/>
        <w:t>Maximise use of the existing built environment</w:t>
      </w:r>
    </w:p>
    <w:p w:rsidR="00812B5C" w:rsidRPr="00812B5C" w:rsidRDefault="00812B5C" w:rsidP="00812B5C">
      <w:pPr>
        <w:tabs>
          <w:tab w:val="num" w:pos="720"/>
        </w:tabs>
        <w:autoSpaceDE w:val="0"/>
        <w:autoSpaceDN w:val="0"/>
        <w:adjustRightInd w:val="0"/>
        <w:spacing w:line="276" w:lineRule="auto"/>
        <w:ind w:left="720" w:hanging="720"/>
        <w:rPr>
          <w:rFonts w:ascii="Calibri" w:hAnsi="Calibri" w:cs="Arial"/>
          <w:color w:val="000000"/>
          <w:sz w:val="22"/>
          <w:szCs w:val="22"/>
        </w:rPr>
      </w:pPr>
      <w:r w:rsidRPr="00812B5C">
        <w:rPr>
          <w:rFonts w:ascii="Calibri" w:hAnsi="Calibri" w:cs="Arial"/>
          <w:b/>
          <w:color w:val="000000"/>
          <w:sz w:val="22"/>
          <w:szCs w:val="22"/>
        </w:rPr>
        <w:t>M2</w:t>
      </w:r>
      <w:r w:rsidRPr="00812B5C">
        <w:rPr>
          <w:rFonts w:ascii="Calibri" w:hAnsi="Calibri" w:cs="Arial"/>
          <w:color w:val="000000"/>
          <w:sz w:val="22"/>
          <w:szCs w:val="22"/>
        </w:rPr>
        <w:tab/>
        <w:t>Maintain infrastructure in the Cavan Town and Environs area and mitigate the effects of further infrastructure provision</w:t>
      </w:r>
    </w:p>
    <w:p w:rsidR="00812B5C" w:rsidRPr="00812B5C" w:rsidRDefault="00812B5C" w:rsidP="00812B5C">
      <w:pPr>
        <w:spacing w:line="276" w:lineRule="auto"/>
        <w:rPr>
          <w:rFonts w:ascii="Calibri" w:hAnsi="Calibri" w:cs="Arial"/>
          <w:sz w:val="22"/>
          <w:szCs w:val="22"/>
        </w:rPr>
      </w:pPr>
    </w:p>
    <w:p w:rsidR="00812B5C" w:rsidRPr="00812B5C" w:rsidRDefault="00812B5C" w:rsidP="00812B5C">
      <w:pPr>
        <w:tabs>
          <w:tab w:val="num" w:pos="-180"/>
          <w:tab w:val="num" w:pos="0"/>
        </w:tabs>
        <w:spacing w:line="276" w:lineRule="auto"/>
        <w:ind w:right="-182"/>
        <w:rPr>
          <w:rFonts w:ascii="Calibri" w:hAnsi="Calibri" w:cs="Arial"/>
          <w:sz w:val="22"/>
          <w:szCs w:val="22"/>
        </w:rPr>
      </w:pPr>
      <w:bookmarkStart w:id="48" w:name="_Toc182817059"/>
      <w:r w:rsidRPr="00812B5C">
        <w:rPr>
          <w:rFonts w:ascii="Calibri" w:hAnsi="Calibri" w:cs="Arial"/>
          <w:b/>
          <w:bCs/>
          <w:color w:val="000000"/>
          <w:sz w:val="22"/>
          <w:szCs w:val="22"/>
        </w:rPr>
        <w:t>Cultural Heritage:</w:t>
      </w:r>
      <w:bookmarkEnd w:id="48"/>
    </w:p>
    <w:p w:rsidR="00812B5C" w:rsidRPr="00812B5C" w:rsidRDefault="00812B5C" w:rsidP="00812B5C">
      <w:pPr>
        <w:tabs>
          <w:tab w:val="num" w:pos="720"/>
        </w:tabs>
        <w:autoSpaceDE w:val="0"/>
        <w:autoSpaceDN w:val="0"/>
        <w:adjustRightInd w:val="0"/>
        <w:spacing w:line="276" w:lineRule="auto"/>
        <w:ind w:left="720" w:hanging="720"/>
        <w:rPr>
          <w:rFonts w:ascii="Arial" w:hAnsi="Arial" w:cs="Arial"/>
          <w:color w:val="000000"/>
          <w:sz w:val="22"/>
          <w:szCs w:val="22"/>
        </w:rPr>
      </w:pPr>
      <w:r w:rsidRPr="00812B5C">
        <w:rPr>
          <w:rFonts w:ascii="Calibri" w:hAnsi="Calibri" w:cs="Arial"/>
          <w:b/>
          <w:color w:val="000000"/>
          <w:sz w:val="22"/>
          <w:szCs w:val="22"/>
        </w:rPr>
        <w:t>C1</w:t>
      </w:r>
      <w:r w:rsidRPr="00812B5C">
        <w:rPr>
          <w:rFonts w:ascii="Calibri" w:hAnsi="Calibri" w:cs="Arial"/>
          <w:color w:val="000000"/>
          <w:sz w:val="22"/>
          <w:szCs w:val="22"/>
        </w:rPr>
        <w:tab/>
        <w:t>Promote the protection and conservation of cultural heritage including architecture and archaeology</w:t>
      </w:r>
    </w:p>
    <w:p w:rsidR="00812B5C" w:rsidRPr="00812B5C" w:rsidRDefault="00812B5C" w:rsidP="00812B5C">
      <w:pPr>
        <w:spacing w:line="276" w:lineRule="auto"/>
        <w:ind w:left="720" w:hanging="720"/>
        <w:outlineLvl w:val="0"/>
        <w:rPr>
          <w:rFonts w:asciiTheme="majorHAnsi" w:hAnsiTheme="majorHAnsi" w:cs="Arial"/>
          <w:b/>
          <w:bCs/>
          <w:color w:val="000000"/>
          <w:sz w:val="22"/>
          <w:szCs w:val="22"/>
        </w:rPr>
      </w:pPr>
      <w:r w:rsidRPr="00812B5C">
        <w:rPr>
          <w:rFonts w:asciiTheme="majorHAnsi" w:hAnsiTheme="majorHAnsi" w:cs="Arial"/>
          <w:b/>
          <w:bCs/>
          <w:color w:val="000000"/>
          <w:sz w:val="22"/>
          <w:szCs w:val="22"/>
        </w:rPr>
        <w:t>Methodology for the Assessment and Determination of Significance of Effects</w:t>
      </w:r>
    </w:p>
    <w:p w:rsidR="00812B5C" w:rsidRPr="00812B5C" w:rsidRDefault="00812B5C" w:rsidP="00812B5C">
      <w:pPr>
        <w:autoSpaceDE w:val="0"/>
        <w:autoSpaceDN w:val="0"/>
        <w:adjustRightInd w:val="0"/>
        <w:spacing w:line="276" w:lineRule="auto"/>
        <w:rPr>
          <w:rFonts w:asciiTheme="majorHAnsi" w:hAnsiTheme="majorHAnsi" w:cs="Arial"/>
          <w:color w:val="000000"/>
          <w:sz w:val="22"/>
          <w:szCs w:val="22"/>
        </w:rPr>
      </w:pPr>
    </w:p>
    <w:p w:rsidR="00901065" w:rsidRDefault="00901065" w:rsidP="00812B5C">
      <w:pPr>
        <w:autoSpaceDE w:val="0"/>
        <w:autoSpaceDN w:val="0"/>
        <w:adjustRightInd w:val="0"/>
        <w:spacing w:line="276" w:lineRule="auto"/>
        <w:rPr>
          <w:rFonts w:asciiTheme="majorHAnsi" w:hAnsiTheme="majorHAnsi" w:cs="Arial"/>
          <w:b/>
          <w:color w:val="000000"/>
          <w:sz w:val="22"/>
          <w:szCs w:val="22"/>
        </w:rPr>
      </w:pPr>
    </w:p>
    <w:p w:rsidR="00901065" w:rsidRDefault="00901065" w:rsidP="00812B5C">
      <w:pPr>
        <w:autoSpaceDE w:val="0"/>
        <w:autoSpaceDN w:val="0"/>
        <w:adjustRightInd w:val="0"/>
        <w:spacing w:line="276" w:lineRule="auto"/>
        <w:rPr>
          <w:rFonts w:asciiTheme="majorHAnsi" w:hAnsiTheme="majorHAnsi" w:cs="Arial"/>
          <w:b/>
          <w:color w:val="000000"/>
          <w:sz w:val="22"/>
          <w:szCs w:val="22"/>
        </w:rPr>
      </w:pP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r w:rsidRPr="00812B5C">
        <w:rPr>
          <w:rFonts w:asciiTheme="majorHAnsi" w:hAnsiTheme="majorHAnsi" w:cs="Arial"/>
          <w:b/>
          <w:color w:val="000000"/>
          <w:sz w:val="22"/>
          <w:szCs w:val="22"/>
        </w:rPr>
        <w:lastRenderedPageBreak/>
        <w:t>Step 1:</w:t>
      </w:r>
    </w:p>
    <w:p w:rsidR="00812B5C" w:rsidRPr="00812B5C" w:rsidRDefault="00812B5C" w:rsidP="00812B5C">
      <w:pPr>
        <w:autoSpaceDE w:val="0"/>
        <w:autoSpaceDN w:val="0"/>
        <w:adjustRightInd w:val="0"/>
        <w:spacing w:line="276" w:lineRule="auto"/>
        <w:rPr>
          <w:rFonts w:asciiTheme="majorHAnsi" w:hAnsiTheme="majorHAnsi" w:cs="Arial"/>
          <w:color w:val="000000"/>
          <w:sz w:val="22"/>
          <w:szCs w:val="22"/>
        </w:rPr>
      </w:pPr>
      <w:r w:rsidRPr="00812B5C">
        <w:rPr>
          <w:rFonts w:asciiTheme="majorHAnsi" w:hAnsiTheme="majorHAnsi" w:cs="Arial"/>
          <w:color w:val="000000"/>
          <w:sz w:val="22"/>
          <w:szCs w:val="22"/>
        </w:rPr>
        <w:t>The main Issues relating to the environmental topics or receptors (i.e. Biodiversity, Population and Human Health, Landscape etc.) are examined in the ‘Baseline Data’ section (see section 7.0).</w:t>
      </w: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r w:rsidRPr="00812B5C">
        <w:rPr>
          <w:rFonts w:asciiTheme="majorHAnsi" w:hAnsiTheme="majorHAnsi" w:cs="Arial"/>
          <w:b/>
          <w:color w:val="000000"/>
          <w:sz w:val="22"/>
          <w:szCs w:val="22"/>
        </w:rPr>
        <w:t>Step 2:</w:t>
      </w:r>
    </w:p>
    <w:p w:rsidR="00812B5C" w:rsidRPr="00812B5C" w:rsidRDefault="00812B5C" w:rsidP="00812B5C">
      <w:pPr>
        <w:autoSpaceDE w:val="0"/>
        <w:autoSpaceDN w:val="0"/>
        <w:adjustRightInd w:val="0"/>
        <w:spacing w:line="276" w:lineRule="auto"/>
        <w:rPr>
          <w:rFonts w:asciiTheme="majorHAnsi" w:hAnsiTheme="majorHAnsi" w:cs="Arial"/>
          <w:color w:val="000000"/>
          <w:sz w:val="22"/>
          <w:szCs w:val="22"/>
        </w:rPr>
      </w:pPr>
      <w:r w:rsidRPr="00812B5C">
        <w:rPr>
          <w:rFonts w:asciiTheme="majorHAnsi" w:hAnsiTheme="majorHAnsi" w:cs="Arial"/>
          <w:color w:val="000000"/>
          <w:sz w:val="22"/>
          <w:szCs w:val="22"/>
        </w:rPr>
        <w:t>The Environmental Protection Objectives were chosen based on international, national, regional and local level environmental issues (see Chapter 5.0).</w:t>
      </w: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r w:rsidRPr="00812B5C">
        <w:rPr>
          <w:rFonts w:asciiTheme="majorHAnsi" w:hAnsiTheme="majorHAnsi" w:cs="Arial"/>
          <w:b/>
          <w:color w:val="000000"/>
          <w:sz w:val="22"/>
          <w:szCs w:val="22"/>
        </w:rPr>
        <w:t>Step 3:</w:t>
      </w:r>
    </w:p>
    <w:p w:rsidR="00812B5C" w:rsidRPr="00812B5C" w:rsidRDefault="00812B5C" w:rsidP="00812B5C">
      <w:pPr>
        <w:autoSpaceDE w:val="0"/>
        <w:autoSpaceDN w:val="0"/>
        <w:adjustRightInd w:val="0"/>
        <w:spacing w:line="276" w:lineRule="auto"/>
        <w:rPr>
          <w:rFonts w:asciiTheme="majorHAnsi" w:hAnsiTheme="majorHAnsi" w:cs="Arial"/>
          <w:color w:val="000000"/>
          <w:sz w:val="22"/>
          <w:szCs w:val="22"/>
        </w:rPr>
      </w:pPr>
      <w:r w:rsidRPr="00812B5C">
        <w:rPr>
          <w:rFonts w:asciiTheme="majorHAnsi" w:hAnsiTheme="majorHAnsi" w:cs="Arial"/>
          <w:color w:val="000000"/>
          <w:sz w:val="22"/>
          <w:szCs w:val="22"/>
        </w:rPr>
        <w:t>Options for Scenarios for the Development of Cavan Town and Environs were considered (see section 8.0).</w:t>
      </w: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r w:rsidRPr="00812B5C">
        <w:rPr>
          <w:rFonts w:asciiTheme="majorHAnsi" w:hAnsiTheme="majorHAnsi" w:cs="Arial"/>
          <w:b/>
          <w:color w:val="000000"/>
          <w:sz w:val="22"/>
          <w:szCs w:val="22"/>
        </w:rPr>
        <w:t>Step 4:</w:t>
      </w:r>
    </w:p>
    <w:p w:rsidR="00812B5C" w:rsidRPr="00812B5C" w:rsidRDefault="00812B5C" w:rsidP="00812B5C">
      <w:pPr>
        <w:autoSpaceDE w:val="0"/>
        <w:autoSpaceDN w:val="0"/>
        <w:adjustRightInd w:val="0"/>
        <w:spacing w:line="276" w:lineRule="auto"/>
        <w:rPr>
          <w:rFonts w:asciiTheme="majorHAnsi" w:hAnsiTheme="majorHAnsi" w:cs="Arial"/>
          <w:color w:val="000000"/>
          <w:sz w:val="22"/>
          <w:szCs w:val="22"/>
        </w:rPr>
      </w:pPr>
      <w:r w:rsidRPr="00812B5C">
        <w:rPr>
          <w:rFonts w:asciiTheme="majorHAnsi" w:hAnsiTheme="majorHAnsi" w:cs="Arial"/>
          <w:color w:val="000000"/>
          <w:sz w:val="22"/>
          <w:szCs w:val="22"/>
        </w:rPr>
        <w:t>The Environmental Protection Objectives were compared to the Development Objectives (see Appendix 1) in order to assess significant effects of the environment, considering the context of the Cavan Town and Environs Development Plan and the findings were linked to the ‘scenario options’.</w:t>
      </w: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r w:rsidRPr="00812B5C">
        <w:rPr>
          <w:rFonts w:asciiTheme="majorHAnsi" w:hAnsiTheme="majorHAnsi" w:cs="Arial"/>
          <w:b/>
          <w:color w:val="000000"/>
          <w:sz w:val="22"/>
          <w:szCs w:val="22"/>
        </w:rPr>
        <w:t>Step 5:</w:t>
      </w:r>
    </w:p>
    <w:p w:rsidR="00812B5C" w:rsidRPr="00812B5C" w:rsidRDefault="00812B5C" w:rsidP="00812B5C">
      <w:pPr>
        <w:autoSpaceDE w:val="0"/>
        <w:autoSpaceDN w:val="0"/>
        <w:adjustRightInd w:val="0"/>
        <w:spacing w:line="276" w:lineRule="auto"/>
        <w:jc w:val="both"/>
        <w:rPr>
          <w:rFonts w:asciiTheme="majorHAnsi" w:hAnsiTheme="majorHAnsi" w:cs="Arial"/>
          <w:color w:val="000000"/>
          <w:sz w:val="22"/>
          <w:szCs w:val="22"/>
        </w:rPr>
      </w:pPr>
      <w:r w:rsidRPr="00812B5C">
        <w:rPr>
          <w:rFonts w:asciiTheme="majorHAnsi" w:hAnsiTheme="majorHAnsi" w:cs="Arial"/>
          <w:color w:val="000000"/>
          <w:sz w:val="22"/>
          <w:szCs w:val="22"/>
        </w:rPr>
        <w:t>Mitigation measures for development objectives are proposed which are ways of offsetting the effects on the environment (see Section 9.0).  Section 9.0 also contains recommendations which have been included in the Draft Development Plans.</w:t>
      </w: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p>
    <w:p w:rsidR="00812B5C" w:rsidRPr="00812B5C" w:rsidRDefault="00812B5C" w:rsidP="00812B5C">
      <w:pPr>
        <w:autoSpaceDE w:val="0"/>
        <w:autoSpaceDN w:val="0"/>
        <w:adjustRightInd w:val="0"/>
        <w:spacing w:line="276" w:lineRule="auto"/>
        <w:rPr>
          <w:rFonts w:asciiTheme="majorHAnsi" w:hAnsiTheme="majorHAnsi" w:cs="Arial"/>
          <w:b/>
          <w:color w:val="000000"/>
          <w:sz w:val="22"/>
          <w:szCs w:val="22"/>
        </w:rPr>
      </w:pPr>
      <w:r w:rsidRPr="00812B5C">
        <w:rPr>
          <w:rFonts w:asciiTheme="majorHAnsi" w:hAnsiTheme="majorHAnsi" w:cs="Arial"/>
          <w:b/>
          <w:color w:val="000000"/>
          <w:sz w:val="22"/>
          <w:szCs w:val="22"/>
        </w:rPr>
        <w:t>Step 6:</w:t>
      </w:r>
    </w:p>
    <w:p w:rsidR="00812B5C" w:rsidRDefault="00812B5C" w:rsidP="00812B5C">
      <w:pPr>
        <w:autoSpaceDE w:val="0"/>
        <w:autoSpaceDN w:val="0"/>
        <w:adjustRightInd w:val="0"/>
        <w:spacing w:line="276" w:lineRule="auto"/>
        <w:jc w:val="both"/>
        <w:rPr>
          <w:rFonts w:asciiTheme="majorHAnsi" w:hAnsiTheme="majorHAnsi" w:cs="Arial"/>
          <w:color w:val="000000"/>
          <w:sz w:val="22"/>
          <w:szCs w:val="22"/>
        </w:rPr>
      </w:pPr>
      <w:r w:rsidRPr="00812B5C">
        <w:rPr>
          <w:rFonts w:asciiTheme="majorHAnsi" w:hAnsiTheme="majorHAnsi" w:cs="Arial"/>
          <w:color w:val="000000"/>
          <w:sz w:val="22"/>
          <w:szCs w:val="22"/>
        </w:rPr>
        <w:t>Monitoring mea</w:t>
      </w:r>
      <w:r w:rsidR="006B457A">
        <w:rPr>
          <w:rFonts w:asciiTheme="majorHAnsi" w:hAnsiTheme="majorHAnsi" w:cs="Arial"/>
          <w:color w:val="000000"/>
          <w:sz w:val="22"/>
          <w:szCs w:val="22"/>
        </w:rPr>
        <w:t>s</w:t>
      </w:r>
      <w:r w:rsidRPr="00812B5C">
        <w:rPr>
          <w:rFonts w:asciiTheme="majorHAnsi" w:hAnsiTheme="majorHAnsi" w:cs="Arial"/>
          <w:color w:val="000000"/>
          <w:sz w:val="22"/>
          <w:szCs w:val="22"/>
        </w:rPr>
        <w:t>ures are proposed through the use of the ‘Environmental Protection Objectives’, a range of targets and a number of indicators for progress.</w:t>
      </w:r>
    </w:p>
    <w:p w:rsidR="006B457A" w:rsidRPr="00812B5C" w:rsidRDefault="006B457A" w:rsidP="00812B5C">
      <w:pPr>
        <w:autoSpaceDE w:val="0"/>
        <w:autoSpaceDN w:val="0"/>
        <w:adjustRightInd w:val="0"/>
        <w:spacing w:line="276" w:lineRule="auto"/>
        <w:jc w:val="both"/>
        <w:rPr>
          <w:rFonts w:asciiTheme="majorHAnsi" w:hAnsiTheme="majorHAnsi" w:cs="Arial"/>
          <w:color w:val="000000"/>
          <w:sz w:val="22"/>
          <w:szCs w:val="22"/>
        </w:rPr>
      </w:pPr>
    </w:p>
    <w:p w:rsidR="003F3D09" w:rsidRPr="006B457A" w:rsidRDefault="006B457A" w:rsidP="006B457A">
      <w:pPr>
        <w:pStyle w:val="ListParagraph"/>
        <w:ind w:left="1080" w:hanging="1080"/>
        <w:rPr>
          <w:rFonts w:asciiTheme="majorHAnsi" w:hAnsiTheme="majorHAnsi" w:cstheme="majorHAnsi"/>
          <w:b/>
        </w:rPr>
      </w:pPr>
      <w:r>
        <w:rPr>
          <w:rFonts w:asciiTheme="majorHAnsi" w:hAnsiTheme="majorHAnsi" w:cstheme="majorHAnsi"/>
          <w:b/>
        </w:rPr>
        <w:t>4.3</w:t>
      </w:r>
      <w:r>
        <w:rPr>
          <w:rFonts w:asciiTheme="majorHAnsi" w:hAnsiTheme="majorHAnsi" w:cstheme="majorHAnsi"/>
          <w:b/>
        </w:rPr>
        <w:tab/>
      </w:r>
      <w:r w:rsidR="003F3D09" w:rsidRPr="006B457A">
        <w:rPr>
          <w:rFonts w:asciiTheme="majorHAnsi" w:hAnsiTheme="majorHAnsi" w:cstheme="majorHAnsi"/>
          <w:b/>
        </w:rPr>
        <w:t>Methodology for the Assessment and Determination of Significant Effects on the Environment</w:t>
      </w:r>
    </w:p>
    <w:p w:rsidR="003F3D09" w:rsidRPr="00470B47" w:rsidRDefault="003F3D09" w:rsidP="003F3D09">
      <w:pPr>
        <w:pStyle w:val="ListParagraph"/>
        <w:ind w:left="567"/>
        <w:jc w:val="both"/>
        <w:rPr>
          <w:rFonts w:asciiTheme="majorHAnsi" w:hAnsiTheme="majorHAnsi" w:cstheme="majorHAnsi"/>
        </w:rPr>
      </w:pPr>
      <w:r w:rsidRPr="00470B47">
        <w:rPr>
          <w:rFonts w:asciiTheme="majorHAnsi" w:hAnsiTheme="majorHAnsi" w:cstheme="majorHAnsi"/>
        </w:rPr>
        <w:t xml:space="preserve">There are a number of steps in the SEA process (see figure 1).  The preparation of the Development Plans requires a full Strategic Environmental Assessment.  Accordingly the preparation of this Environmental Report is a statutory requirement.  </w:t>
      </w:r>
    </w:p>
    <w:p w:rsidR="003F3D09" w:rsidRDefault="003F3D09" w:rsidP="003F3D09">
      <w:pPr>
        <w:spacing w:line="276" w:lineRule="auto"/>
        <w:ind w:left="567" w:right="-181"/>
        <w:jc w:val="both"/>
        <w:rPr>
          <w:rFonts w:asciiTheme="majorHAnsi" w:hAnsiTheme="majorHAnsi" w:cstheme="majorHAnsi"/>
          <w:sz w:val="22"/>
          <w:szCs w:val="22"/>
        </w:rPr>
      </w:pPr>
      <w:r w:rsidRPr="00470B47">
        <w:rPr>
          <w:rFonts w:asciiTheme="majorHAnsi" w:hAnsiTheme="majorHAnsi" w:cstheme="majorHAnsi"/>
          <w:sz w:val="22"/>
          <w:szCs w:val="22"/>
        </w:rPr>
        <w:t xml:space="preserve">The Environmental Report follows the requirements of Schedule 2B (S.I. 436 of 2004) see Appendix </w:t>
      </w:r>
      <w:r>
        <w:rPr>
          <w:rFonts w:asciiTheme="majorHAnsi" w:hAnsiTheme="majorHAnsi" w:cstheme="majorHAnsi"/>
          <w:sz w:val="22"/>
          <w:szCs w:val="22"/>
        </w:rPr>
        <w:t>2</w:t>
      </w:r>
      <w:r w:rsidRPr="00470B47">
        <w:rPr>
          <w:rFonts w:asciiTheme="majorHAnsi" w:hAnsiTheme="majorHAnsi" w:cstheme="majorHAnsi"/>
          <w:sz w:val="22"/>
          <w:szCs w:val="22"/>
        </w:rPr>
        <w:t>.  Chapter 4 details the relevant plans and programmes which have been taken into consideration during the preparation of the Draft Development Plans.  Existing Environmental Issues in the Cavan Town and Environs are were identified in the Scoping Report and Environmental Objectives (based on the environmental receptors – biodiversity, water, air etc.) were drafted from national environmental policy while taking existing environmental problems in the area into account.  The chosen Objectives match those in the Draft County Development Plan’s Environmental Report.</w:t>
      </w:r>
    </w:p>
    <w:p w:rsidR="003F3D09" w:rsidRPr="00470B47" w:rsidRDefault="003F3D09" w:rsidP="003F3D09">
      <w:pPr>
        <w:spacing w:line="276" w:lineRule="auto"/>
        <w:ind w:left="567" w:right="-181"/>
        <w:jc w:val="both"/>
        <w:rPr>
          <w:rFonts w:asciiTheme="majorHAnsi" w:hAnsiTheme="majorHAnsi" w:cstheme="majorHAnsi"/>
          <w:sz w:val="22"/>
          <w:szCs w:val="22"/>
        </w:rPr>
      </w:pPr>
    </w:p>
    <w:p w:rsidR="003F3D09" w:rsidRPr="00470B47" w:rsidRDefault="003F3D09" w:rsidP="003F3D09">
      <w:pPr>
        <w:spacing w:line="276" w:lineRule="auto"/>
        <w:ind w:left="567"/>
        <w:jc w:val="both"/>
        <w:rPr>
          <w:rFonts w:asciiTheme="majorHAnsi" w:hAnsiTheme="majorHAnsi" w:cstheme="majorHAnsi"/>
          <w:sz w:val="22"/>
          <w:szCs w:val="22"/>
        </w:rPr>
      </w:pPr>
      <w:r w:rsidRPr="00470B47">
        <w:rPr>
          <w:rFonts w:asciiTheme="majorHAnsi" w:hAnsiTheme="majorHAnsi" w:cstheme="majorHAnsi"/>
          <w:sz w:val="22"/>
          <w:szCs w:val="22"/>
        </w:rPr>
        <w:lastRenderedPageBreak/>
        <w:t xml:space="preserve">Objectives and policies in the new Draft Cavan Town and Environs Development Plans were drafted and compared to the Environmental Protection Objectives.  Subsequently, the likely significant effects of implementation of the Development Plans were established through the identification of conflicts between the two sets of objectives and policies.  This was assessed in a matrix format (see Appendix </w:t>
      </w:r>
      <w:r>
        <w:rPr>
          <w:rFonts w:asciiTheme="majorHAnsi" w:hAnsiTheme="majorHAnsi" w:cstheme="majorHAnsi"/>
          <w:sz w:val="22"/>
          <w:szCs w:val="22"/>
        </w:rPr>
        <w:t>5</w:t>
      </w:r>
      <w:r w:rsidRPr="00470B47">
        <w:rPr>
          <w:rFonts w:asciiTheme="majorHAnsi" w:hAnsiTheme="majorHAnsi" w:cstheme="majorHAnsi"/>
          <w:sz w:val="22"/>
          <w:szCs w:val="22"/>
        </w:rPr>
        <w:t>).</w:t>
      </w:r>
    </w:p>
    <w:p w:rsidR="003F3D09" w:rsidRPr="00470B47" w:rsidRDefault="003F3D09" w:rsidP="003F3D09">
      <w:pPr>
        <w:spacing w:line="276" w:lineRule="auto"/>
        <w:ind w:left="567"/>
        <w:jc w:val="both"/>
        <w:rPr>
          <w:rFonts w:asciiTheme="majorHAnsi" w:hAnsiTheme="majorHAnsi" w:cstheme="majorHAnsi"/>
          <w:sz w:val="22"/>
          <w:szCs w:val="22"/>
        </w:rPr>
      </w:pPr>
      <w:r w:rsidRPr="00470B47">
        <w:rPr>
          <w:rFonts w:asciiTheme="majorHAnsi" w:hAnsiTheme="majorHAnsi" w:cstheme="majorHAnsi"/>
          <w:sz w:val="22"/>
          <w:szCs w:val="22"/>
        </w:rPr>
        <w:t>Where conflicts arose, opportunities to prevent, reduce or offset any significant adverse effects of implementing the Development Plan were examined and if necessary, some policies were improved with measures to mitigate the effects on the environment.</w:t>
      </w:r>
    </w:p>
    <w:p w:rsidR="003F3D09" w:rsidRPr="003852B7" w:rsidRDefault="003F3D09" w:rsidP="003F3D09">
      <w:pPr>
        <w:spacing w:line="276" w:lineRule="auto"/>
        <w:ind w:left="567"/>
        <w:jc w:val="both"/>
        <w:rPr>
          <w:rFonts w:asciiTheme="majorHAnsi" w:hAnsiTheme="majorHAnsi" w:cstheme="majorHAnsi"/>
          <w:sz w:val="22"/>
          <w:szCs w:val="22"/>
        </w:rPr>
      </w:pPr>
      <w:r w:rsidRPr="00470B47">
        <w:rPr>
          <w:rFonts w:asciiTheme="majorHAnsi" w:hAnsiTheme="majorHAnsi" w:cstheme="majorHAnsi"/>
          <w:sz w:val="22"/>
          <w:szCs w:val="22"/>
        </w:rPr>
        <w:t xml:space="preserve">Alternative development scenarios for the County were formulated, based on the environmental receptors (i.e. landscape, biodiversity, human health, etc.) and areas with existing environmental problems.  The preferred development scenario was reached for the </w:t>
      </w:r>
      <w:r w:rsidRPr="003852B7">
        <w:rPr>
          <w:rFonts w:asciiTheme="majorHAnsi" w:hAnsiTheme="majorHAnsi" w:cstheme="majorHAnsi"/>
          <w:i/>
          <w:sz w:val="22"/>
          <w:szCs w:val="22"/>
        </w:rPr>
        <w:t>Draft</w:t>
      </w:r>
      <w:r w:rsidRPr="00470B47">
        <w:rPr>
          <w:rFonts w:asciiTheme="majorHAnsi" w:hAnsiTheme="majorHAnsi" w:cstheme="majorHAnsi"/>
          <w:sz w:val="22"/>
          <w:szCs w:val="22"/>
        </w:rPr>
        <w:t xml:space="preserve"> Cavan Town and Environs </w:t>
      </w:r>
      <w:r w:rsidRPr="003852B7">
        <w:rPr>
          <w:rFonts w:asciiTheme="majorHAnsi" w:hAnsiTheme="majorHAnsi" w:cstheme="majorHAnsi"/>
          <w:sz w:val="22"/>
          <w:szCs w:val="22"/>
        </w:rPr>
        <w:t>area</w:t>
      </w:r>
      <w:r>
        <w:rPr>
          <w:rFonts w:asciiTheme="majorHAnsi" w:hAnsiTheme="majorHAnsi" w:cstheme="majorHAnsi"/>
          <w:sz w:val="22"/>
          <w:szCs w:val="22"/>
        </w:rPr>
        <w:t>,</w:t>
      </w:r>
      <w:r w:rsidRPr="003852B7">
        <w:rPr>
          <w:rFonts w:asciiTheme="majorHAnsi" w:hAnsiTheme="majorHAnsi" w:cstheme="majorHAnsi"/>
          <w:sz w:val="22"/>
          <w:szCs w:val="22"/>
        </w:rPr>
        <w:t xml:space="preserve"> based on the Cavan Town and Environs Integrated Framework Plan 2020 (as adopted in July, 2007).</w:t>
      </w:r>
    </w:p>
    <w:p w:rsidR="003F3D09" w:rsidRDefault="003F3D09" w:rsidP="003F3D09">
      <w:pPr>
        <w:spacing w:line="276" w:lineRule="auto"/>
        <w:ind w:left="567"/>
        <w:jc w:val="both"/>
        <w:rPr>
          <w:rFonts w:asciiTheme="majorHAnsi" w:hAnsiTheme="majorHAnsi" w:cstheme="majorHAnsi"/>
          <w:sz w:val="22"/>
          <w:szCs w:val="22"/>
        </w:rPr>
      </w:pPr>
      <w:r w:rsidRPr="00470B47">
        <w:rPr>
          <w:rFonts w:asciiTheme="majorHAnsi" w:hAnsiTheme="majorHAnsi" w:cstheme="majorHAnsi"/>
          <w:sz w:val="22"/>
          <w:szCs w:val="22"/>
        </w:rPr>
        <w:t>Mitigation measures and methods of offsetting potential impacts have been proposed during the course of the preparation of the documents.  This has resulted in objectives and policies which are more robust and environmentally sustainable.  Similarly, methods of monitoring and indicators of change in the environment have been proposed with set targets to be reviewed over the duration of the Cavan Town and Environs Development Plans.</w:t>
      </w:r>
    </w:p>
    <w:p w:rsidR="00812B5C" w:rsidRPr="000C0BBC" w:rsidRDefault="00812B5C" w:rsidP="00812B5C">
      <w:pPr>
        <w:autoSpaceDE w:val="0"/>
        <w:autoSpaceDN w:val="0"/>
        <w:adjustRightInd w:val="0"/>
        <w:spacing w:line="360" w:lineRule="auto"/>
        <w:jc w:val="both"/>
        <w:rPr>
          <w:rFonts w:ascii="Arial" w:hAnsi="Arial" w:cs="Arial"/>
          <w:color w:val="000000"/>
        </w:rPr>
      </w:pPr>
    </w:p>
    <w:p w:rsidR="003852B7" w:rsidRPr="001D2649" w:rsidRDefault="00B4018C" w:rsidP="003852B7">
      <w:pPr>
        <w:pStyle w:val="Caption"/>
        <w:keepNext/>
        <w:ind w:left="-180"/>
        <w:rPr>
          <w:rFonts w:asciiTheme="majorHAnsi" w:hAnsiTheme="majorHAnsi" w:cs="Arial"/>
          <w:sz w:val="22"/>
          <w:szCs w:val="22"/>
          <w:lang w:val="en-IE"/>
        </w:rPr>
      </w:pPr>
      <w:bookmarkStart w:id="49" w:name="_Toc188420341"/>
      <w:r w:rsidRPr="001D2649">
        <w:rPr>
          <w:rFonts w:asciiTheme="majorHAnsi" w:hAnsiTheme="majorHAnsi" w:cs="Arial"/>
          <w:sz w:val="22"/>
          <w:szCs w:val="22"/>
          <w:lang w:val="en-IE"/>
        </w:rPr>
        <w:t>T</w:t>
      </w:r>
      <w:r w:rsidR="003852B7" w:rsidRPr="001D2649">
        <w:rPr>
          <w:rFonts w:asciiTheme="majorHAnsi" w:hAnsiTheme="majorHAnsi" w:cs="Arial"/>
          <w:sz w:val="22"/>
          <w:szCs w:val="22"/>
          <w:lang w:val="en-IE"/>
        </w:rPr>
        <w:t>able</w:t>
      </w:r>
      <w:r w:rsidR="00236ED1">
        <w:rPr>
          <w:rFonts w:asciiTheme="majorHAnsi" w:hAnsiTheme="majorHAnsi" w:cs="Arial"/>
          <w:sz w:val="22"/>
          <w:szCs w:val="22"/>
          <w:lang w:val="en-IE"/>
        </w:rPr>
        <w:t xml:space="preserve"> </w:t>
      </w:r>
      <w:proofErr w:type="gramStart"/>
      <w:r w:rsidR="001D2649">
        <w:rPr>
          <w:rFonts w:asciiTheme="majorHAnsi" w:hAnsiTheme="majorHAnsi" w:cs="Arial"/>
          <w:sz w:val="22"/>
          <w:szCs w:val="22"/>
          <w:lang w:val="en-IE"/>
        </w:rPr>
        <w:t xml:space="preserve">4 </w:t>
      </w:r>
      <w:r w:rsidR="003852B7" w:rsidRPr="001D2649">
        <w:rPr>
          <w:rFonts w:asciiTheme="majorHAnsi" w:hAnsiTheme="majorHAnsi" w:cs="Arial"/>
          <w:sz w:val="22"/>
          <w:szCs w:val="22"/>
          <w:lang w:val="en-IE"/>
        </w:rPr>
        <w:t xml:space="preserve"> Summary</w:t>
      </w:r>
      <w:proofErr w:type="gramEnd"/>
      <w:r w:rsidR="003852B7" w:rsidRPr="001D2649">
        <w:rPr>
          <w:rFonts w:asciiTheme="majorHAnsi" w:hAnsiTheme="majorHAnsi" w:cs="Arial"/>
          <w:sz w:val="22"/>
          <w:szCs w:val="22"/>
          <w:lang w:val="en-IE"/>
        </w:rPr>
        <w:t xml:space="preserve"> of SEA Methodology</w:t>
      </w:r>
      <w:bookmarkEnd w:id="49"/>
      <w:r w:rsidR="003852B7" w:rsidRPr="001D2649">
        <w:rPr>
          <w:rFonts w:asciiTheme="majorHAnsi" w:hAnsiTheme="majorHAnsi" w:cs="Arial"/>
          <w:sz w:val="22"/>
          <w:szCs w:val="22"/>
          <w:lang w:val="en-IE"/>
        </w:rPr>
        <w:t xml:space="preserve"> </w:t>
      </w:r>
    </w:p>
    <w:p w:rsidR="003852B7" w:rsidRPr="00AE471B" w:rsidRDefault="003852B7" w:rsidP="003852B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040"/>
      </w:tblGrid>
      <w:tr w:rsidR="003852B7" w:rsidRPr="000C519E" w:rsidTr="003852B7">
        <w:tc>
          <w:tcPr>
            <w:tcW w:w="3348" w:type="dxa"/>
          </w:tcPr>
          <w:p w:rsidR="003852B7" w:rsidRPr="000C519E" w:rsidRDefault="003852B7" w:rsidP="003852B7">
            <w:pPr>
              <w:spacing w:line="360" w:lineRule="auto"/>
              <w:rPr>
                <w:rFonts w:ascii="Arial" w:hAnsi="Arial" w:cs="Arial"/>
                <w:b/>
                <w:sz w:val="20"/>
                <w:szCs w:val="20"/>
              </w:rPr>
            </w:pPr>
            <w:r w:rsidRPr="000C519E">
              <w:rPr>
                <w:rFonts w:ascii="Arial" w:hAnsi="Arial" w:cs="Arial"/>
                <w:b/>
                <w:sz w:val="20"/>
                <w:szCs w:val="20"/>
              </w:rPr>
              <w:t>Action</w:t>
            </w:r>
          </w:p>
        </w:tc>
        <w:tc>
          <w:tcPr>
            <w:tcW w:w="5040" w:type="dxa"/>
          </w:tcPr>
          <w:p w:rsidR="003852B7" w:rsidRPr="000C519E" w:rsidRDefault="003852B7" w:rsidP="003852B7">
            <w:pPr>
              <w:spacing w:line="360" w:lineRule="auto"/>
              <w:rPr>
                <w:rFonts w:ascii="Arial" w:hAnsi="Arial" w:cs="Arial"/>
                <w:b/>
                <w:sz w:val="20"/>
                <w:szCs w:val="20"/>
              </w:rPr>
            </w:pPr>
            <w:r w:rsidRPr="000C519E">
              <w:rPr>
                <w:rFonts w:ascii="Arial" w:hAnsi="Arial" w:cs="Arial"/>
                <w:b/>
                <w:sz w:val="20"/>
                <w:szCs w:val="20"/>
              </w:rPr>
              <w:t>Comments</w:t>
            </w:r>
          </w:p>
        </w:tc>
      </w:tr>
      <w:tr w:rsidR="003852B7" w:rsidRPr="000C519E" w:rsidTr="003852B7">
        <w:tc>
          <w:tcPr>
            <w:tcW w:w="3348" w:type="dxa"/>
          </w:tcPr>
          <w:p w:rsidR="003852B7" w:rsidRPr="000C519E" w:rsidRDefault="003852B7" w:rsidP="003852B7">
            <w:pPr>
              <w:tabs>
                <w:tab w:val="left" w:pos="180"/>
              </w:tabs>
              <w:spacing w:line="360" w:lineRule="auto"/>
              <w:ind w:left="180" w:hanging="180"/>
              <w:rPr>
                <w:rFonts w:ascii="Arial" w:hAnsi="Arial" w:cs="Arial"/>
                <w:b/>
                <w:sz w:val="20"/>
                <w:szCs w:val="20"/>
              </w:rPr>
            </w:pPr>
            <w:r w:rsidRPr="000C519E">
              <w:rPr>
                <w:rFonts w:ascii="Arial" w:hAnsi="Arial" w:cs="Arial"/>
                <w:b/>
                <w:sz w:val="20"/>
                <w:szCs w:val="20"/>
              </w:rPr>
              <w:t>1. Screening</w:t>
            </w:r>
          </w:p>
        </w:tc>
        <w:tc>
          <w:tcPr>
            <w:tcW w:w="5040" w:type="dxa"/>
          </w:tcPr>
          <w:p w:rsidR="003852B7" w:rsidRPr="000C519E" w:rsidRDefault="003852B7" w:rsidP="003852B7">
            <w:pPr>
              <w:spacing w:line="360" w:lineRule="auto"/>
              <w:rPr>
                <w:rFonts w:ascii="Arial" w:hAnsi="Arial" w:cs="Arial"/>
                <w:sz w:val="20"/>
                <w:szCs w:val="20"/>
              </w:rPr>
            </w:pPr>
            <w:r w:rsidRPr="000C519E">
              <w:rPr>
                <w:rFonts w:ascii="Arial" w:hAnsi="Arial" w:cs="Arial"/>
                <w:sz w:val="20"/>
                <w:szCs w:val="20"/>
              </w:rPr>
              <w:t xml:space="preserve">An Environmental Report is considered necessary for the </w:t>
            </w:r>
            <w:smartTag w:uri="urn:schemas-microsoft-com:office:smarttags" w:element="PlaceName">
              <w:r w:rsidRPr="000C519E">
                <w:rPr>
                  <w:rFonts w:ascii="Arial" w:hAnsi="Arial" w:cs="Arial"/>
                  <w:sz w:val="20"/>
                  <w:szCs w:val="20"/>
                </w:rPr>
                <w:t>Cavan</w:t>
              </w:r>
            </w:smartTag>
            <w:r w:rsidRPr="000C519E">
              <w:rPr>
                <w:rFonts w:ascii="Arial" w:hAnsi="Arial" w:cs="Arial"/>
                <w:sz w:val="20"/>
                <w:szCs w:val="20"/>
              </w:rPr>
              <w:t xml:space="preserve"> </w:t>
            </w:r>
            <w:smartTag w:uri="urn:schemas-microsoft-com:office:smarttags" w:element="PlaceType">
              <w:r w:rsidRPr="000C519E">
                <w:rPr>
                  <w:rFonts w:ascii="Arial" w:hAnsi="Arial" w:cs="Arial"/>
                  <w:sz w:val="20"/>
                  <w:szCs w:val="20"/>
                </w:rPr>
                <w:t>Town</w:t>
              </w:r>
            </w:smartTag>
            <w:r w:rsidRPr="000C519E">
              <w:rPr>
                <w:rFonts w:ascii="Arial" w:hAnsi="Arial" w:cs="Arial"/>
                <w:sz w:val="20"/>
                <w:szCs w:val="20"/>
              </w:rPr>
              <w:t xml:space="preserve"> and </w:t>
            </w:r>
            <w:smartTag w:uri="urn:schemas-microsoft-com:office:smarttags" w:element="place">
              <w:smartTag w:uri="urn:schemas-microsoft-com:office:smarttags" w:element="PlaceName">
                <w:r w:rsidRPr="000C519E">
                  <w:rPr>
                    <w:rFonts w:ascii="Arial" w:hAnsi="Arial" w:cs="Arial"/>
                    <w:sz w:val="20"/>
                    <w:szCs w:val="20"/>
                  </w:rPr>
                  <w:t>Cavan</w:t>
                </w:r>
              </w:smartTag>
              <w:r w:rsidRPr="000C519E">
                <w:rPr>
                  <w:rFonts w:ascii="Arial" w:hAnsi="Arial" w:cs="Arial"/>
                  <w:sz w:val="20"/>
                  <w:szCs w:val="20"/>
                </w:rPr>
                <w:t xml:space="preserve"> </w:t>
              </w:r>
              <w:smartTag w:uri="urn:schemas-microsoft-com:office:smarttags" w:element="PlaceType">
                <w:r w:rsidRPr="000C519E">
                  <w:rPr>
                    <w:rFonts w:ascii="Arial" w:hAnsi="Arial" w:cs="Arial"/>
                    <w:sz w:val="20"/>
                    <w:szCs w:val="20"/>
                  </w:rPr>
                  <w:t>Town</w:t>
                </w:r>
              </w:smartTag>
            </w:smartTag>
            <w:r w:rsidRPr="000C519E">
              <w:rPr>
                <w:rFonts w:ascii="Arial" w:hAnsi="Arial" w:cs="Arial"/>
                <w:sz w:val="20"/>
                <w:szCs w:val="20"/>
              </w:rPr>
              <w:t xml:space="preserve"> and Environs Development Plan.  No Screening was undertaken.</w:t>
            </w:r>
          </w:p>
          <w:p w:rsidR="003852B7" w:rsidRPr="000C519E" w:rsidRDefault="003852B7" w:rsidP="003852B7">
            <w:pPr>
              <w:spacing w:line="360" w:lineRule="auto"/>
              <w:rPr>
                <w:rFonts w:ascii="Arial" w:hAnsi="Arial" w:cs="Arial"/>
                <w:sz w:val="16"/>
                <w:szCs w:val="16"/>
              </w:rPr>
            </w:pPr>
          </w:p>
        </w:tc>
      </w:tr>
      <w:tr w:rsidR="003852B7" w:rsidRPr="000C519E" w:rsidTr="003852B7">
        <w:tc>
          <w:tcPr>
            <w:tcW w:w="3348" w:type="dxa"/>
          </w:tcPr>
          <w:p w:rsidR="003852B7" w:rsidRPr="000C519E" w:rsidRDefault="003852B7" w:rsidP="003852B7">
            <w:pPr>
              <w:tabs>
                <w:tab w:val="left" w:pos="180"/>
              </w:tabs>
              <w:spacing w:line="360" w:lineRule="auto"/>
              <w:ind w:left="180" w:hanging="180"/>
              <w:rPr>
                <w:rFonts w:ascii="Arial" w:hAnsi="Arial" w:cs="Arial"/>
                <w:b/>
                <w:sz w:val="20"/>
                <w:szCs w:val="20"/>
              </w:rPr>
            </w:pPr>
            <w:r w:rsidRPr="000C519E">
              <w:rPr>
                <w:rFonts w:ascii="Arial" w:hAnsi="Arial" w:cs="Arial"/>
                <w:b/>
                <w:sz w:val="20"/>
                <w:szCs w:val="20"/>
              </w:rPr>
              <w:t>2. Scoping Issues Paper</w:t>
            </w:r>
          </w:p>
        </w:tc>
        <w:tc>
          <w:tcPr>
            <w:tcW w:w="5040" w:type="dxa"/>
          </w:tcPr>
          <w:p w:rsidR="003852B7" w:rsidRPr="000C519E" w:rsidRDefault="003852B7" w:rsidP="003852B7">
            <w:pPr>
              <w:spacing w:line="360" w:lineRule="auto"/>
              <w:rPr>
                <w:rFonts w:ascii="Arial" w:hAnsi="Arial" w:cs="Arial"/>
                <w:sz w:val="20"/>
                <w:szCs w:val="20"/>
              </w:rPr>
            </w:pPr>
            <w:r w:rsidRPr="000C519E">
              <w:rPr>
                <w:rFonts w:ascii="Arial" w:hAnsi="Arial" w:cs="Arial"/>
                <w:sz w:val="20"/>
                <w:szCs w:val="20"/>
              </w:rPr>
              <w:t>Scoping Issues Paper prepared containing baseline environmental data.</w:t>
            </w:r>
          </w:p>
          <w:p w:rsidR="003852B7" w:rsidRPr="000C519E" w:rsidRDefault="003852B7" w:rsidP="003852B7">
            <w:pPr>
              <w:spacing w:line="360" w:lineRule="auto"/>
              <w:rPr>
                <w:rFonts w:ascii="Arial" w:hAnsi="Arial" w:cs="Arial"/>
                <w:sz w:val="16"/>
                <w:szCs w:val="16"/>
              </w:rPr>
            </w:pPr>
          </w:p>
        </w:tc>
      </w:tr>
      <w:tr w:rsidR="003852B7" w:rsidRPr="000C519E" w:rsidTr="003852B7">
        <w:tc>
          <w:tcPr>
            <w:tcW w:w="3348" w:type="dxa"/>
          </w:tcPr>
          <w:p w:rsidR="003852B7" w:rsidRPr="000C519E" w:rsidRDefault="003852B7" w:rsidP="003852B7">
            <w:pPr>
              <w:tabs>
                <w:tab w:val="left" w:pos="180"/>
              </w:tabs>
              <w:spacing w:line="360" w:lineRule="auto"/>
              <w:ind w:left="180" w:hanging="180"/>
              <w:rPr>
                <w:rFonts w:ascii="Arial" w:hAnsi="Arial" w:cs="Arial"/>
                <w:b/>
                <w:sz w:val="20"/>
                <w:szCs w:val="20"/>
              </w:rPr>
            </w:pPr>
            <w:r w:rsidRPr="000C519E">
              <w:rPr>
                <w:rFonts w:ascii="Arial" w:hAnsi="Arial" w:cs="Arial"/>
                <w:b/>
                <w:sz w:val="20"/>
                <w:szCs w:val="20"/>
              </w:rPr>
              <w:t>3. Consultation with the Environmental Authorities</w:t>
            </w:r>
          </w:p>
        </w:tc>
        <w:tc>
          <w:tcPr>
            <w:tcW w:w="5040" w:type="dxa"/>
          </w:tcPr>
          <w:p w:rsidR="003852B7" w:rsidRPr="000C519E" w:rsidRDefault="003852B7" w:rsidP="003852B7">
            <w:pPr>
              <w:spacing w:line="360" w:lineRule="auto"/>
              <w:rPr>
                <w:rFonts w:ascii="Arial" w:hAnsi="Arial" w:cs="Arial"/>
                <w:sz w:val="20"/>
                <w:szCs w:val="20"/>
              </w:rPr>
            </w:pPr>
            <w:r w:rsidRPr="000C519E">
              <w:rPr>
                <w:rFonts w:ascii="Arial" w:hAnsi="Arial" w:cs="Arial"/>
                <w:sz w:val="20"/>
                <w:szCs w:val="20"/>
              </w:rPr>
              <w:t xml:space="preserve">Submissions received </w:t>
            </w:r>
            <w:r>
              <w:rPr>
                <w:rFonts w:ascii="Arial" w:hAnsi="Arial" w:cs="Arial"/>
                <w:sz w:val="20"/>
                <w:szCs w:val="20"/>
              </w:rPr>
              <w:t>from the Environmental Authorities in response to the first round of public consultation.</w:t>
            </w:r>
          </w:p>
          <w:p w:rsidR="003852B7" w:rsidRPr="000C519E" w:rsidRDefault="003852B7" w:rsidP="003852B7">
            <w:pPr>
              <w:spacing w:line="360" w:lineRule="auto"/>
              <w:rPr>
                <w:rFonts w:ascii="Arial" w:hAnsi="Arial" w:cs="Arial"/>
                <w:sz w:val="16"/>
                <w:szCs w:val="16"/>
              </w:rPr>
            </w:pPr>
          </w:p>
        </w:tc>
      </w:tr>
      <w:tr w:rsidR="003852B7" w:rsidRPr="000C519E" w:rsidTr="003852B7">
        <w:tc>
          <w:tcPr>
            <w:tcW w:w="3348" w:type="dxa"/>
          </w:tcPr>
          <w:p w:rsidR="003852B7" w:rsidRPr="000C519E" w:rsidRDefault="003852B7" w:rsidP="003852B7">
            <w:pPr>
              <w:tabs>
                <w:tab w:val="left" w:pos="180"/>
              </w:tabs>
              <w:spacing w:line="360" w:lineRule="auto"/>
              <w:ind w:left="180" w:hanging="180"/>
              <w:rPr>
                <w:rFonts w:ascii="Arial" w:hAnsi="Arial" w:cs="Arial"/>
                <w:b/>
                <w:sz w:val="20"/>
                <w:szCs w:val="20"/>
              </w:rPr>
            </w:pPr>
            <w:r>
              <w:rPr>
                <w:rFonts w:ascii="Arial" w:hAnsi="Arial" w:cs="Arial"/>
                <w:b/>
                <w:sz w:val="20"/>
                <w:szCs w:val="20"/>
              </w:rPr>
              <w:t>4</w:t>
            </w:r>
            <w:r w:rsidRPr="000C519E">
              <w:rPr>
                <w:rFonts w:ascii="Arial" w:hAnsi="Arial" w:cs="Arial"/>
                <w:b/>
                <w:sz w:val="20"/>
                <w:szCs w:val="20"/>
              </w:rPr>
              <w:t xml:space="preserve">. Preparation of Environmental Report and </w:t>
            </w:r>
            <w:smartTag w:uri="urn:schemas-microsoft-com:office:smarttags" w:element="place">
              <w:smartTag w:uri="urn:schemas-microsoft-com:office:smarttags" w:element="PlaceName">
                <w:r w:rsidRPr="000C519E">
                  <w:rPr>
                    <w:rFonts w:ascii="Arial" w:hAnsi="Arial" w:cs="Arial"/>
                    <w:b/>
                    <w:sz w:val="20"/>
                    <w:szCs w:val="20"/>
                  </w:rPr>
                  <w:t>Draft</w:t>
                </w:r>
              </w:smartTag>
              <w:r w:rsidRPr="000C519E">
                <w:rPr>
                  <w:rFonts w:ascii="Arial" w:hAnsi="Arial" w:cs="Arial"/>
                  <w:b/>
                  <w:sz w:val="20"/>
                  <w:szCs w:val="20"/>
                </w:rPr>
                <w:t xml:space="preserve"> </w:t>
              </w:r>
              <w:smartTag w:uri="urn:schemas-microsoft-com:office:smarttags" w:element="PlaceType">
                <w:r w:rsidRPr="000C519E">
                  <w:rPr>
                    <w:rFonts w:ascii="Arial" w:hAnsi="Arial" w:cs="Arial"/>
                    <w:b/>
                    <w:sz w:val="20"/>
                    <w:szCs w:val="20"/>
                  </w:rPr>
                  <w:t>County</w:t>
                </w:r>
              </w:smartTag>
            </w:smartTag>
            <w:r w:rsidRPr="000C519E">
              <w:rPr>
                <w:rFonts w:ascii="Arial" w:hAnsi="Arial" w:cs="Arial"/>
                <w:b/>
                <w:sz w:val="20"/>
                <w:szCs w:val="20"/>
              </w:rPr>
              <w:t xml:space="preserve"> Development Plan</w:t>
            </w:r>
          </w:p>
          <w:p w:rsidR="003852B7" w:rsidRPr="000C519E" w:rsidRDefault="003852B7" w:rsidP="003852B7">
            <w:pPr>
              <w:tabs>
                <w:tab w:val="left" w:pos="180"/>
              </w:tabs>
              <w:spacing w:line="360" w:lineRule="auto"/>
              <w:ind w:left="180" w:hanging="180"/>
              <w:rPr>
                <w:rFonts w:ascii="Arial" w:hAnsi="Arial" w:cs="Arial"/>
                <w:b/>
                <w:sz w:val="20"/>
                <w:szCs w:val="20"/>
              </w:rPr>
            </w:pPr>
          </w:p>
          <w:p w:rsidR="003852B7" w:rsidRPr="000C519E" w:rsidRDefault="003852B7" w:rsidP="003852B7">
            <w:pPr>
              <w:tabs>
                <w:tab w:val="left" w:pos="180"/>
              </w:tabs>
              <w:spacing w:line="360" w:lineRule="auto"/>
              <w:ind w:left="180" w:hanging="180"/>
              <w:rPr>
                <w:rFonts w:ascii="Arial" w:hAnsi="Arial" w:cs="Arial"/>
                <w:b/>
                <w:sz w:val="16"/>
                <w:szCs w:val="16"/>
              </w:rPr>
            </w:pPr>
          </w:p>
          <w:p w:rsidR="003852B7" w:rsidRPr="000C519E" w:rsidRDefault="003852B7" w:rsidP="0052105D">
            <w:pPr>
              <w:numPr>
                <w:ilvl w:val="0"/>
                <w:numId w:val="87"/>
              </w:numPr>
              <w:tabs>
                <w:tab w:val="left" w:pos="180"/>
              </w:tabs>
              <w:spacing w:line="360" w:lineRule="auto"/>
              <w:rPr>
                <w:rFonts w:ascii="Arial" w:hAnsi="Arial" w:cs="Arial"/>
                <w:b/>
                <w:sz w:val="20"/>
                <w:szCs w:val="20"/>
              </w:rPr>
            </w:pPr>
            <w:r w:rsidRPr="000C519E">
              <w:rPr>
                <w:rFonts w:ascii="Arial" w:hAnsi="Arial" w:cs="Arial"/>
                <w:b/>
                <w:sz w:val="20"/>
                <w:szCs w:val="20"/>
              </w:rPr>
              <w:t>Environmental Objectives established and Development Objectives established</w:t>
            </w:r>
          </w:p>
          <w:p w:rsidR="003852B7" w:rsidRPr="000C519E" w:rsidRDefault="003852B7" w:rsidP="003852B7">
            <w:pPr>
              <w:tabs>
                <w:tab w:val="left" w:pos="180"/>
              </w:tabs>
              <w:spacing w:line="360" w:lineRule="auto"/>
              <w:ind w:left="180"/>
              <w:rPr>
                <w:rFonts w:ascii="Arial" w:hAnsi="Arial" w:cs="Arial"/>
                <w:b/>
                <w:sz w:val="16"/>
                <w:szCs w:val="16"/>
              </w:rPr>
            </w:pPr>
          </w:p>
          <w:p w:rsidR="003852B7" w:rsidRPr="000C519E" w:rsidRDefault="003852B7" w:rsidP="0052105D">
            <w:pPr>
              <w:numPr>
                <w:ilvl w:val="0"/>
                <w:numId w:val="87"/>
              </w:numPr>
              <w:tabs>
                <w:tab w:val="left" w:pos="180"/>
              </w:tabs>
              <w:spacing w:line="360" w:lineRule="auto"/>
              <w:rPr>
                <w:rFonts w:ascii="Arial" w:hAnsi="Arial" w:cs="Arial"/>
                <w:b/>
                <w:sz w:val="20"/>
                <w:szCs w:val="20"/>
              </w:rPr>
            </w:pPr>
            <w:r w:rsidRPr="000C519E">
              <w:rPr>
                <w:rFonts w:ascii="Arial" w:hAnsi="Arial" w:cs="Arial"/>
                <w:b/>
                <w:sz w:val="20"/>
                <w:szCs w:val="20"/>
              </w:rPr>
              <w:t>Assessment of Alternative Scenarios</w:t>
            </w:r>
          </w:p>
          <w:p w:rsidR="003852B7" w:rsidRPr="000C519E" w:rsidRDefault="003852B7" w:rsidP="003852B7">
            <w:pPr>
              <w:tabs>
                <w:tab w:val="left" w:pos="180"/>
              </w:tabs>
              <w:spacing w:line="360" w:lineRule="auto"/>
              <w:rPr>
                <w:rFonts w:ascii="Arial" w:hAnsi="Arial" w:cs="Arial"/>
                <w:b/>
                <w:sz w:val="16"/>
                <w:szCs w:val="16"/>
              </w:rPr>
            </w:pPr>
          </w:p>
          <w:p w:rsidR="003852B7" w:rsidRPr="000C519E" w:rsidRDefault="003852B7" w:rsidP="0052105D">
            <w:pPr>
              <w:numPr>
                <w:ilvl w:val="0"/>
                <w:numId w:val="87"/>
              </w:numPr>
              <w:tabs>
                <w:tab w:val="left" w:pos="180"/>
              </w:tabs>
              <w:spacing w:line="360" w:lineRule="auto"/>
              <w:rPr>
                <w:rFonts w:ascii="Arial" w:hAnsi="Arial" w:cs="Arial"/>
                <w:b/>
                <w:sz w:val="20"/>
                <w:szCs w:val="20"/>
              </w:rPr>
            </w:pPr>
            <w:r w:rsidRPr="000C519E">
              <w:rPr>
                <w:rFonts w:ascii="Arial" w:hAnsi="Arial" w:cs="Arial"/>
                <w:b/>
                <w:sz w:val="20"/>
                <w:szCs w:val="20"/>
              </w:rPr>
              <w:t>Mitigation measures detailed</w:t>
            </w:r>
          </w:p>
          <w:p w:rsidR="003852B7" w:rsidRPr="000C519E" w:rsidRDefault="003852B7" w:rsidP="003852B7">
            <w:pPr>
              <w:tabs>
                <w:tab w:val="left" w:pos="180"/>
              </w:tabs>
              <w:spacing w:line="360" w:lineRule="auto"/>
              <w:rPr>
                <w:rFonts w:ascii="Arial" w:hAnsi="Arial" w:cs="Arial"/>
                <w:b/>
                <w:sz w:val="16"/>
                <w:szCs w:val="16"/>
              </w:rPr>
            </w:pPr>
          </w:p>
          <w:p w:rsidR="003852B7" w:rsidRPr="000C519E" w:rsidRDefault="003852B7" w:rsidP="0052105D">
            <w:pPr>
              <w:numPr>
                <w:ilvl w:val="0"/>
                <w:numId w:val="87"/>
              </w:numPr>
              <w:tabs>
                <w:tab w:val="left" w:pos="180"/>
              </w:tabs>
              <w:spacing w:line="360" w:lineRule="auto"/>
              <w:rPr>
                <w:rFonts w:ascii="Arial" w:hAnsi="Arial" w:cs="Arial"/>
                <w:b/>
                <w:sz w:val="20"/>
                <w:szCs w:val="20"/>
              </w:rPr>
            </w:pPr>
            <w:r w:rsidRPr="000C519E">
              <w:rPr>
                <w:rFonts w:ascii="Arial" w:hAnsi="Arial" w:cs="Arial"/>
                <w:b/>
                <w:sz w:val="20"/>
                <w:szCs w:val="20"/>
              </w:rPr>
              <w:t>Monitoring measures detailed</w:t>
            </w:r>
          </w:p>
        </w:tc>
        <w:tc>
          <w:tcPr>
            <w:tcW w:w="5040" w:type="dxa"/>
          </w:tcPr>
          <w:p w:rsidR="003852B7" w:rsidRPr="000C519E" w:rsidRDefault="003852B7" w:rsidP="003852B7">
            <w:pPr>
              <w:spacing w:line="360" w:lineRule="auto"/>
              <w:rPr>
                <w:rFonts w:ascii="Arial" w:hAnsi="Arial" w:cs="Arial"/>
                <w:sz w:val="20"/>
                <w:szCs w:val="20"/>
              </w:rPr>
            </w:pPr>
            <w:r>
              <w:rPr>
                <w:rFonts w:ascii="Arial" w:hAnsi="Arial" w:cs="Arial"/>
                <w:sz w:val="20"/>
                <w:szCs w:val="20"/>
              </w:rPr>
              <w:lastRenderedPageBreak/>
              <w:t>Joint meetin</w:t>
            </w:r>
            <w:r w:rsidR="006B457A">
              <w:rPr>
                <w:rFonts w:ascii="Arial" w:hAnsi="Arial" w:cs="Arial"/>
                <w:sz w:val="20"/>
                <w:szCs w:val="20"/>
              </w:rPr>
              <w:t>g</w:t>
            </w:r>
            <w:r>
              <w:rPr>
                <w:rFonts w:ascii="Arial" w:hAnsi="Arial" w:cs="Arial"/>
                <w:sz w:val="20"/>
                <w:szCs w:val="20"/>
              </w:rPr>
              <w:t>s were held with the Planning officers responsible for the preparation of the draft Plan and the author of the SEA reports, in order to en</w:t>
            </w:r>
            <w:r w:rsidR="00236ED1">
              <w:rPr>
                <w:rFonts w:ascii="Arial" w:hAnsi="Arial" w:cs="Arial"/>
                <w:sz w:val="20"/>
                <w:szCs w:val="20"/>
              </w:rPr>
              <w:t>s</w:t>
            </w:r>
            <w:r>
              <w:rPr>
                <w:rFonts w:ascii="Arial" w:hAnsi="Arial" w:cs="Arial"/>
                <w:sz w:val="20"/>
                <w:szCs w:val="20"/>
              </w:rPr>
              <w:t xml:space="preserve">ure that the drafting of policies and objectives in the plans </w:t>
            </w:r>
            <w:r>
              <w:rPr>
                <w:rFonts w:ascii="Arial" w:hAnsi="Arial" w:cs="Arial"/>
                <w:sz w:val="20"/>
                <w:szCs w:val="20"/>
              </w:rPr>
              <w:lastRenderedPageBreak/>
              <w:t xml:space="preserve">were </w:t>
            </w:r>
            <w:r w:rsidRPr="000C519E">
              <w:rPr>
                <w:rFonts w:ascii="Arial" w:hAnsi="Arial" w:cs="Arial"/>
                <w:sz w:val="20"/>
                <w:szCs w:val="20"/>
              </w:rPr>
              <w:t>consistent</w:t>
            </w:r>
            <w:r>
              <w:rPr>
                <w:rFonts w:ascii="Arial" w:hAnsi="Arial" w:cs="Arial"/>
                <w:sz w:val="20"/>
                <w:szCs w:val="20"/>
              </w:rPr>
              <w:t xml:space="preserve">.  This also ensured that </w:t>
            </w:r>
            <w:proofErr w:type="gramStart"/>
            <w:r>
              <w:rPr>
                <w:rFonts w:ascii="Arial" w:hAnsi="Arial" w:cs="Arial"/>
                <w:sz w:val="20"/>
                <w:szCs w:val="20"/>
              </w:rPr>
              <w:t xml:space="preserve">the </w:t>
            </w:r>
            <w:r w:rsidRPr="000C519E">
              <w:rPr>
                <w:rFonts w:ascii="Arial" w:hAnsi="Arial" w:cs="Arial"/>
                <w:sz w:val="20"/>
                <w:szCs w:val="20"/>
              </w:rPr>
              <w:t xml:space="preserve"> documents</w:t>
            </w:r>
            <w:proofErr w:type="gramEnd"/>
            <w:r w:rsidRPr="000C519E">
              <w:rPr>
                <w:rFonts w:ascii="Arial" w:hAnsi="Arial" w:cs="Arial"/>
                <w:sz w:val="20"/>
                <w:szCs w:val="20"/>
              </w:rPr>
              <w:t xml:space="preserve"> </w:t>
            </w:r>
            <w:r>
              <w:rPr>
                <w:rFonts w:ascii="Arial" w:hAnsi="Arial" w:cs="Arial"/>
                <w:sz w:val="20"/>
                <w:szCs w:val="20"/>
              </w:rPr>
              <w:t>were</w:t>
            </w:r>
            <w:r w:rsidRPr="000C519E">
              <w:rPr>
                <w:rFonts w:ascii="Arial" w:hAnsi="Arial" w:cs="Arial"/>
                <w:sz w:val="20"/>
                <w:szCs w:val="20"/>
              </w:rPr>
              <w:t xml:space="preserve"> examine</w:t>
            </w:r>
            <w:r w:rsidR="00B4018C">
              <w:rPr>
                <w:rFonts w:ascii="Arial" w:hAnsi="Arial" w:cs="Arial"/>
                <w:sz w:val="20"/>
                <w:szCs w:val="20"/>
              </w:rPr>
              <w:t xml:space="preserve">d to identify </w:t>
            </w:r>
            <w:r w:rsidRPr="000C519E">
              <w:rPr>
                <w:rFonts w:ascii="Arial" w:hAnsi="Arial" w:cs="Arial"/>
                <w:sz w:val="20"/>
                <w:szCs w:val="20"/>
              </w:rPr>
              <w:t>the effects on the environment of implementing the objectives and policies.</w:t>
            </w:r>
          </w:p>
          <w:p w:rsidR="003852B7" w:rsidRPr="000C519E" w:rsidRDefault="003852B7" w:rsidP="003852B7">
            <w:pPr>
              <w:spacing w:line="360" w:lineRule="auto"/>
              <w:rPr>
                <w:rFonts w:ascii="Arial" w:hAnsi="Arial" w:cs="Arial"/>
                <w:sz w:val="16"/>
                <w:szCs w:val="16"/>
              </w:rPr>
            </w:pPr>
          </w:p>
          <w:p w:rsidR="003852B7" w:rsidRPr="000C519E" w:rsidRDefault="003852B7" w:rsidP="0052105D">
            <w:pPr>
              <w:numPr>
                <w:ilvl w:val="0"/>
                <w:numId w:val="87"/>
              </w:numPr>
              <w:spacing w:line="360" w:lineRule="auto"/>
              <w:rPr>
                <w:rFonts w:ascii="Arial" w:hAnsi="Arial" w:cs="Arial"/>
                <w:sz w:val="20"/>
                <w:szCs w:val="20"/>
              </w:rPr>
            </w:pPr>
            <w:r w:rsidRPr="000C519E">
              <w:rPr>
                <w:rFonts w:ascii="Arial" w:hAnsi="Arial" w:cs="Arial"/>
                <w:sz w:val="20"/>
                <w:szCs w:val="20"/>
              </w:rPr>
              <w:t>Objectives and Polices created in Draft Development Plan assessed in</w:t>
            </w:r>
            <w:r w:rsidR="00B4018C">
              <w:rPr>
                <w:rFonts w:ascii="Arial" w:hAnsi="Arial" w:cs="Arial"/>
                <w:sz w:val="20"/>
                <w:szCs w:val="20"/>
              </w:rPr>
              <w:t xml:space="preserve"> the </w:t>
            </w:r>
            <w:proofErr w:type="gramStart"/>
            <w:r w:rsidR="00B4018C" w:rsidRPr="00B4018C">
              <w:rPr>
                <w:rFonts w:ascii="Arial" w:hAnsi="Arial" w:cs="Arial"/>
                <w:i/>
                <w:sz w:val="20"/>
                <w:szCs w:val="20"/>
              </w:rPr>
              <w:t xml:space="preserve">draft </w:t>
            </w:r>
            <w:r w:rsidRPr="000C519E">
              <w:rPr>
                <w:rFonts w:ascii="Arial" w:hAnsi="Arial" w:cs="Arial"/>
                <w:sz w:val="20"/>
                <w:szCs w:val="20"/>
              </w:rPr>
              <w:t xml:space="preserve"> Environmental</w:t>
            </w:r>
            <w:proofErr w:type="gramEnd"/>
            <w:r w:rsidRPr="000C519E">
              <w:rPr>
                <w:rFonts w:ascii="Arial" w:hAnsi="Arial" w:cs="Arial"/>
                <w:sz w:val="20"/>
                <w:szCs w:val="20"/>
              </w:rPr>
              <w:t xml:space="preserve"> Report and Development Scenarios for Cavan Town and Environs were examined based on the Cavan Town and Environs Integrated Framework Plan 2020.</w:t>
            </w:r>
          </w:p>
          <w:p w:rsidR="003852B7" w:rsidRPr="000C519E" w:rsidRDefault="003852B7" w:rsidP="003852B7">
            <w:pPr>
              <w:spacing w:line="360" w:lineRule="auto"/>
              <w:ind w:left="180"/>
              <w:rPr>
                <w:rFonts w:ascii="Arial" w:hAnsi="Arial" w:cs="Arial"/>
                <w:sz w:val="16"/>
                <w:szCs w:val="16"/>
              </w:rPr>
            </w:pPr>
          </w:p>
          <w:p w:rsidR="003852B7" w:rsidRPr="000C519E" w:rsidRDefault="003852B7" w:rsidP="0052105D">
            <w:pPr>
              <w:numPr>
                <w:ilvl w:val="0"/>
                <w:numId w:val="87"/>
              </w:numPr>
              <w:spacing w:line="360" w:lineRule="auto"/>
              <w:rPr>
                <w:rFonts w:ascii="Arial" w:hAnsi="Arial" w:cs="Arial"/>
                <w:sz w:val="20"/>
                <w:szCs w:val="20"/>
              </w:rPr>
            </w:pPr>
            <w:r w:rsidRPr="000C519E">
              <w:rPr>
                <w:rFonts w:ascii="Arial" w:hAnsi="Arial" w:cs="Arial"/>
                <w:sz w:val="20"/>
                <w:szCs w:val="20"/>
              </w:rPr>
              <w:t>Feedback from on-going Plan preparation process and Environmental Report preparation</w:t>
            </w:r>
          </w:p>
          <w:p w:rsidR="003852B7" w:rsidRPr="000C519E" w:rsidRDefault="003852B7" w:rsidP="0052105D">
            <w:pPr>
              <w:numPr>
                <w:ilvl w:val="0"/>
                <w:numId w:val="87"/>
              </w:numPr>
              <w:spacing w:line="360" w:lineRule="auto"/>
              <w:rPr>
                <w:rFonts w:ascii="Arial" w:hAnsi="Arial" w:cs="Arial"/>
                <w:sz w:val="20"/>
                <w:szCs w:val="20"/>
              </w:rPr>
            </w:pPr>
            <w:r w:rsidRPr="000C519E">
              <w:rPr>
                <w:rFonts w:ascii="Arial" w:hAnsi="Arial" w:cs="Arial"/>
                <w:sz w:val="20"/>
                <w:szCs w:val="20"/>
              </w:rPr>
              <w:t xml:space="preserve">Favoured scenario chosen. </w:t>
            </w:r>
          </w:p>
          <w:p w:rsidR="003852B7" w:rsidRPr="000C519E" w:rsidRDefault="003852B7" w:rsidP="0052105D">
            <w:pPr>
              <w:numPr>
                <w:ilvl w:val="0"/>
                <w:numId w:val="87"/>
              </w:numPr>
              <w:spacing w:line="360" w:lineRule="auto"/>
              <w:rPr>
                <w:rFonts w:ascii="Arial" w:hAnsi="Arial" w:cs="Arial"/>
                <w:sz w:val="20"/>
                <w:szCs w:val="20"/>
              </w:rPr>
            </w:pPr>
            <w:r w:rsidRPr="000C519E">
              <w:rPr>
                <w:rFonts w:ascii="Arial" w:hAnsi="Arial" w:cs="Arial"/>
                <w:sz w:val="20"/>
                <w:szCs w:val="20"/>
              </w:rPr>
              <w:t>Mitigation measures discussed and chosen.</w:t>
            </w:r>
          </w:p>
          <w:p w:rsidR="003852B7" w:rsidRPr="000C519E" w:rsidRDefault="003852B7" w:rsidP="0052105D">
            <w:pPr>
              <w:numPr>
                <w:ilvl w:val="0"/>
                <w:numId w:val="87"/>
              </w:numPr>
              <w:spacing w:line="360" w:lineRule="auto"/>
              <w:rPr>
                <w:rFonts w:ascii="Arial" w:hAnsi="Arial" w:cs="Arial"/>
                <w:sz w:val="20"/>
                <w:szCs w:val="20"/>
              </w:rPr>
            </w:pPr>
            <w:r w:rsidRPr="000C519E">
              <w:rPr>
                <w:rFonts w:ascii="Arial" w:hAnsi="Arial" w:cs="Arial"/>
                <w:sz w:val="20"/>
                <w:szCs w:val="20"/>
              </w:rPr>
              <w:t>Monitoring incorporated into existing methods.</w:t>
            </w:r>
          </w:p>
        </w:tc>
      </w:tr>
      <w:tr w:rsidR="003852B7" w:rsidRPr="000C519E" w:rsidTr="003852B7">
        <w:tc>
          <w:tcPr>
            <w:tcW w:w="3348" w:type="dxa"/>
          </w:tcPr>
          <w:p w:rsidR="003852B7" w:rsidRPr="000C519E" w:rsidRDefault="003852B7" w:rsidP="003852B7">
            <w:pPr>
              <w:tabs>
                <w:tab w:val="left" w:pos="180"/>
              </w:tabs>
              <w:spacing w:line="360" w:lineRule="auto"/>
              <w:ind w:left="180" w:hanging="180"/>
              <w:rPr>
                <w:rFonts w:ascii="Arial" w:hAnsi="Arial" w:cs="Arial"/>
                <w:b/>
                <w:sz w:val="20"/>
                <w:szCs w:val="20"/>
              </w:rPr>
            </w:pPr>
            <w:r w:rsidRPr="000C519E">
              <w:rPr>
                <w:rFonts w:ascii="Arial" w:hAnsi="Arial" w:cs="Arial"/>
                <w:b/>
                <w:sz w:val="20"/>
                <w:szCs w:val="20"/>
              </w:rPr>
              <w:lastRenderedPageBreak/>
              <w:t>6. Monitoring the Development Plans</w:t>
            </w:r>
          </w:p>
        </w:tc>
        <w:tc>
          <w:tcPr>
            <w:tcW w:w="5040" w:type="dxa"/>
          </w:tcPr>
          <w:p w:rsidR="003852B7" w:rsidRPr="000C519E" w:rsidRDefault="003852B7" w:rsidP="003852B7">
            <w:pPr>
              <w:spacing w:line="360" w:lineRule="auto"/>
              <w:rPr>
                <w:rFonts w:ascii="Arial" w:hAnsi="Arial" w:cs="Arial"/>
                <w:sz w:val="20"/>
                <w:szCs w:val="20"/>
              </w:rPr>
            </w:pPr>
            <w:r w:rsidRPr="000C519E">
              <w:rPr>
                <w:rFonts w:ascii="Arial" w:hAnsi="Arial" w:cs="Arial"/>
                <w:sz w:val="20"/>
                <w:szCs w:val="20"/>
              </w:rPr>
              <w:t>Monitoring significant environmental effects over the lifetime of the Development Plans</w:t>
            </w:r>
          </w:p>
        </w:tc>
      </w:tr>
    </w:tbl>
    <w:p w:rsidR="003852B7" w:rsidRDefault="003852B7">
      <w:pPr>
        <w:spacing w:after="200" w:line="276" w:lineRule="auto"/>
        <w:rPr>
          <w:rFonts w:asciiTheme="majorHAnsi" w:hAnsiTheme="majorHAnsi" w:cstheme="majorHAnsi"/>
          <w:b/>
        </w:rPr>
      </w:pPr>
    </w:p>
    <w:p w:rsidR="00470A8A" w:rsidRDefault="00470A8A" w:rsidP="00AA5FB1">
      <w:pPr>
        <w:rPr>
          <w:rFonts w:asciiTheme="majorHAnsi" w:hAnsiTheme="majorHAnsi" w:cstheme="majorHAnsi"/>
          <w:b/>
        </w:rPr>
      </w:pPr>
    </w:p>
    <w:p w:rsidR="006B457A" w:rsidRDefault="006B457A">
      <w:pPr>
        <w:spacing w:after="200" w:line="276" w:lineRule="auto"/>
        <w:rPr>
          <w:rFonts w:asciiTheme="majorHAnsi" w:hAnsiTheme="majorHAnsi" w:cstheme="majorHAnsi"/>
          <w:b/>
        </w:rPr>
      </w:pPr>
      <w:r>
        <w:rPr>
          <w:rFonts w:asciiTheme="majorHAnsi" w:hAnsiTheme="majorHAnsi" w:cstheme="majorHAnsi"/>
          <w:b/>
        </w:rPr>
        <w:br w:type="page"/>
      </w:r>
    </w:p>
    <w:p w:rsidR="00031D9B" w:rsidRDefault="00C5325D" w:rsidP="00AA5FB1">
      <w:pPr>
        <w:rPr>
          <w:rFonts w:asciiTheme="majorHAnsi" w:hAnsiTheme="majorHAnsi" w:cstheme="majorHAnsi"/>
          <w:b/>
        </w:rPr>
      </w:pPr>
      <w:r>
        <w:rPr>
          <w:rFonts w:asciiTheme="majorHAnsi" w:hAnsiTheme="majorHAnsi" w:cstheme="majorHAnsi"/>
          <w:b/>
        </w:rPr>
        <w:lastRenderedPageBreak/>
        <w:t>0</w:t>
      </w:r>
      <w:r w:rsidR="00AA5FB1">
        <w:rPr>
          <w:rFonts w:asciiTheme="majorHAnsi" w:hAnsiTheme="majorHAnsi" w:cstheme="majorHAnsi"/>
          <w:b/>
        </w:rPr>
        <w:t>.</w:t>
      </w:r>
      <w:r w:rsidR="002D580A">
        <w:rPr>
          <w:rFonts w:asciiTheme="majorHAnsi" w:hAnsiTheme="majorHAnsi" w:cstheme="majorHAnsi"/>
          <w:b/>
        </w:rPr>
        <w:t>5</w:t>
      </w:r>
      <w:r w:rsidR="00AA5FB1">
        <w:rPr>
          <w:rFonts w:asciiTheme="majorHAnsi" w:hAnsiTheme="majorHAnsi" w:cstheme="majorHAnsi"/>
          <w:b/>
        </w:rPr>
        <w:tab/>
        <w:t xml:space="preserve">BASELINE DATA AND </w:t>
      </w:r>
      <w:r w:rsidR="00031D9B" w:rsidRPr="00031D9B">
        <w:rPr>
          <w:rFonts w:asciiTheme="majorHAnsi" w:hAnsiTheme="majorHAnsi" w:cstheme="majorHAnsi"/>
          <w:b/>
        </w:rPr>
        <w:t>KEY ENVIRONMENTAL ISSUES RELATING TO THE PLAN</w:t>
      </w:r>
    </w:p>
    <w:p w:rsidR="00AA5FB1" w:rsidRPr="005753FD" w:rsidRDefault="00AA5FB1" w:rsidP="00AA5FB1">
      <w:pPr>
        <w:rPr>
          <w:rFonts w:asciiTheme="majorHAnsi" w:hAnsiTheme="majorHAnsi" w:cstheme="majorHAnsi"/>
          <w:sz w:val="22"/>
          <w:szCs w:val="22"/>
        </w:rPr>
      </w:pPr>
    </w:p>
    <w:p w:rsidR="00AA5FB1" w:rsidRPr="0070001E" w:rsidRDefault="00AA5FB1" w:rsidP="00E67302">
      <w:pPr>
        <w:autoSpaceDE w:val="0"/>
        <w:autoSpaceDN w:val="0"/>
        <w:adjustRightInd w:val="0"/>
        <w:ind w:left="-180"/>
        <w:jc w:val="both"/>
        <w:rPr>
          <w:rFonts w:ascii="Tahoma" w:hAnsi="Tahoma" w:cs="Tahoma"/>
          <w:sz w:val="22"/>
          <w:szCs w:val="22"/>
          <w:lang w:val="en-IE"/>
        </w:rPr>
      </w:pPr>
      <w:r w:rsidRPr="0070001E">
        <w:rPr>
          <w:rFonts w:asciiTheme="majorHAnsi" w:hAnsiTheme="majorHAnsi" w:cstheme="majorHAnsi"/>
          <w:sz w:val="22"/>
          <w:szCs w:val="22"/>
        </w:rPr>
        <w:t>The following chapter forms the base data for this Environmental report and has identified key issues which are required to be considered in the draft Cavan Town &amp; Environs Development Plan.</w:t>
      </w:r>
      <w:r w:rsidR="00E67302" w:rsidRPr="0070001E">
        <w:rPr>
          <w:rFonts w:asciiTheme="majorHAnsi" w:hAnsiTheme="majorHAnsi" w:cstheme="majorHAnsi"/>
          <w:sz w:val="22"/>
          <w:szCs w:val="22"/>
        </w:rPr>
        <w:t xml:space="preserve">  </w:t>
      </w:r>
      <w:r w:rsidR="005753FD" w:rsidRPr="0070001E">
        <w:rPr>
          <w:rFonts w:asciiTheme="majorHAnsi" w:hAnsiTheme="majorHAnsi" w:cstheme="majorHAnsi"/>
          <w:sz w:val="22"/>
          <w:szCs w:val="22"/>
        </w:rPr>
        <w:t>T</w:t>
      </w:r>
      <w:r w:rsidR="00E67302" w:rsidRPr="0070001E">
        <w:rPr>
          <w:rFonts w:asciiTheme="majorHAnsi" w:hAnsiTheme="majorHAnsi" w:cstheme="majorHAnsi"/>
          <w:sz w:val="22"/>
          <w:szCs w:val="22"/>
          <w:lang w:val="en-IE"/>
        </w:rPr>
        <w:t>he environmental receptors and key environmental issues which are most likely to experience impact as a result of the new Cavan Town and Environs Development Plan and its implementation.</w:t>
      </w:r>
      <w:r w:rsidR="00E67302" w:rsidRPr="0070001E">
        <w:rPr>
          <w:rFonts w:ascii="Tahoma" w:hAnsi="Tahoma" w:cs="Tahoma"/>
          <w:sz w:val="22"/>
          <w:szCs w:val="22"/>
          <w:lang w:val="en-IE"/>
        </w:rPr>
        <w:t xml:space="preserve"> </w:t>
      </w:r>
    </w:p>
    <w:p w:rsidR="00E67302" w:rsidRPr="006E5483" w:rsidRDefault="002D580A" w:rsidP="00E67302">
      <w:pPr>
        <w:autoSpaceDE w:val="0"/>
        <w:autoSpaceDN w:val="0"/>
        <w:adjustRightInd w:val="0"/>
        <w:ind w:left="-180"/>
        <w:jc w:val="both"/>
        <w:outlineLvl w:val="1"/>
        <w:rPr>
          <w:rFonts w:asciiTheme="majorHAnsi" w:hAnsiTheme="majorHAnsi" w:cstheme="majorHAnsi"/>
          <w:b/>
          <w:sz w:val="22"/>
          <w:szCs w:val="22"/>
          <w:lang w:val="en-IE"/>
        </w:rPr>
      </w:pPr>
      <w:bookmarkStart w:id="50" w:name="_Toc176349710"/>
      <w:r w:rsidRPr="006E5483">
        <w:rPr>
          <w:rFonts w:asciiTheme="majorHAnsi" w:hAnsiTheme="majorHAnsi" w:cstheme="majorHAnsi"/>
          <w:b/>
          <w:sz w:val="22"/>
          <w:szCs w:val="22"/>
          <w:lang w:val="en-IE"/>
        </w:rPr>
        <w:t>5</w:t>
      </w:r>
      <w:r w:rsidR="00E67302" w:rsidRPr="006E5483">
        <w:rPr>
          <w:rFonts w:asciiTheme="majorHAnsi" w:hAnsiTheme="majorHAnsi" w:cstheme="majorHAnsi"/>
          <w:b/>
          <w:sz w:val="22"/>
          <w:szCs w:val="22"/>
          <w:lang w:val="en-IE"/>
        </w:rPr>
        <w:t>.1</w:t>
      </w:r>
      <w:r w:rsidR="00E67302" w:rsidRPr="006E5483">
        <w:rPr>
          <w:rFonts w:asciiTheme="majorHAnsi" w:hAnsiTheme="majorHAnsi" w:cstheme="majorHAnsi"/>
          <w:b/>
          <w:sz w:val="22"/>
          <w:szCs w:val="22"/>
          <w:lang w:val="en-IE"/>
        </w:rPr>
        <w:tab/>
        <w:t>SEA Study Area</w:t>
      </w:r>
      <w:bookmarkEnd w:id="50"/>
    </w:p>
    <w:p w:rsidR="00E67302" w:rsidRPr="006E5483" w:rsidRDefault="00E67302" w:rsidP="008B0F19">
      <w:pPr>
        <w:autoSpaceDE w:val="0"/>
        <w:autoSpaceDN w:val="0"/>
        <w:adjustRightInd w:val="0"/>
        <w:ind w:hanging="142"/>
        <w:jc w:val="both"/>
        <w:outlineLvl w:val="1"/>
        <w:rPr>
          <w:rFonts w:asciiTheme="majorHAnsi" w:hAnsiTheme="majorHAnsi" w:cstheme="majorHAnsi"/>
          <w:sz w:val="22"/>
          <w:szCs w:val="22"/>
          <w:lang w:val="en-IE"/>
        </w:rPr>
      </w:pPr>
      <w:r w:rsidRPr="006E5483">
        <w:rPr>
          <w:rFonts w:asciiTheme="majorHAnsi" w:hAnsiTheme="majorHAnsi" w:cstheme="majorHAnsi"/>
          <w:sz w:val="22"/>
          <w:szCs w:val="22"/>
          <w:lang w:val="en-IE"/>
        </w:rPr>
        <w:t>The ‘Town Council’ area is the administrative boundary of Cavan Town Council.  The ‘Environs Area’ is the administrative area of Cavan County Council.</w:t>
      </w:r>
    </w:p>
    <w:p w:rsidR="00610AE3" w:rsidRPr="006E5483" w:rsidRDefault="00610AE3" w:rsidP="00610AE3">
      <w:pPr>
        <w:autoSpaceDE w:val="0"/>
        <w:autoSpaceDN w:val="0"/>
        <w:adjustRightInd w:val="0"/>
        <w:ind w:left="-180"/>
        <w:jc w:val="both"/>
        <w:rPr>
          <w:rFonts w:asciiTheme="majorHAnsi" w:hAnsiTheme="majorHAnsi" w:cstheme="majorHAnsi"/>
          <w:sz w:val="22"/>
          <w:szCs w:val="22"/>
          <w:lang w:val="en-IE"/>
        </w:rPr>
      </w:pPr>
      <w:r w:rsidRPr="006E5483">
        <w:rPr>
          <w:rFonts w:asciiTheme="majorHAnsi" w:hAnsiTheme="majorHAnsi" w:cstheme="majorHAnsi"/>
          <w:sz w:val="22"/>
          <w:szCs w:val="22"/>
          <w:lang w:val="en-IE"/>
        </w:rPr>
        <w:t xml:space="preserve">The study area for the SEA of Cavan Town &amp; Environs Development Plan is that depicted in </w:t>
      </w:r>
      <w:r w:rsidR="000235B1">
        <w:rPr>
          <w:rFonts w:asciiTheme="majorHAnsi" w:hAnsiTheme="majorHAnsi" w:cstheme="majorHAnsi"/>
          <w:sz w:val="22"/>
          <w:szCs w:val="22"/>
          <w:lang w:val="en-IE"/>
        </w:rPr>
        <w:t>F</w:t>
      </w:r>
      <w:r w:rsidRPr="006E5483">
        <w:rPr>
          <w:rFonts w:asciiTheme="majorHAnsi" w:hAnsiTheme="majorHAnsi" w:cstheme="majorHAnsi"/>
          <w:sz w:val="22"/>
          <w:szCs w:val="22"/>
          <w:lang w:val="en-IE"/>
        </w:rPr>
        <w:t>igure 6 (below):</w:t>
      </w:r>
    </w:p>
    <w:p w:rsidR="008D05F4" w:rsidRDefault="008D05F4" w:rsidP="00E67302">
      <w:pPr>
        <w:autoSpaceDE w:val="0"/>
        <w:autoSpaceDN w:val="0"/>
        <w:adjustRightInd w:val="0"/>
        <w:ind w:left="-180"/>
        <w:jc w:val="both"/>
        <w:outlineLvl w:val="1"/>
        <w:rPr>
          <w:rFonts w:ascii="Tahoma" w:hAnsi="Tahoma" w:cs="Tahoma"/>
          <w:sz w:val="20"/>
          <w:szCs w:val="20"/>
          <w:lang w:val="en-IE"/>
        </w:rPr>
      </w:pPr>
    </w:p>
    <w:p w:rsidR="00610AE3" w:rsidRPr="00601A7F" w:rsidRDefault="00610AE3" w:rsidP="00610AE3">
      <w:pPr>
        <w:pStyle w:val="Caption"/>
        <w:jc w:val="both"/>
        <w:rPr>
          <w:rFonts w:ascii="Tahoma" w:hAnsi="Tahoma" w:cs="Tahoma"/>
          <w:lang w:val="en-IE"/>
        </w:rPr>
      </w:pPr>
      <w:r w:rsidRPr="00601A7F">
        <w:rPr>
          <w:rFonts w:ascii="Tahoma" w:hAnsi="Tahoma" w:cs="Tahoma"/>
          <w:lang w:val="en-IE"/>
        </w:rPr>
        <w:t xml:space="preserve">Figure </w:t>
      </w:r>
      <w:r w:rsidR="00470A8A">
        <w:rPr>
          <w:rFonts w:ascii="Tahoma" w:hAnsi="Tahoma" w:cs="Tahoma"/>
          <w:lang w:val="en-IE"/>
        </w:rPr>
        <w:t>6</w:t>
      </w:r>
      <w:r w:rsidRPr="00601A7F">
        <w:rPr>
          <w:rFonts w:ascii="Tahoma" w:hAnsi="Tahoma" w:cs="Tahoma"/>
          <w:lang w:val="en-IE"/>
        </w:rPr>
        <w:t>: Administrative Boundary</w:t>
      </w:r>
    </w:p>
    <w:p w:rsidR="000235B1" w:rsidRDefault="00416A2C" w:rsidP="000235B1">
      <w:pPr>
        <w:autoSpaceDE w:val="0"/>
        <w:autoSpaceDN w:val="0"/>
        <w:adjustRightInd w:val="0"/>
        <w:ind w:left="-180"/>
        <w:jc w:val="both"/>
        <w:outlineLvl w:val="1"/>
        <w:rPr>
          <w:rFonts w:asciiTheme="majorHAnsi" w:hAnsiTheme="majorHAnsi" w:cstheme="majorHAnsi"/>
          <w:b/>
        </w:rPr>
      </w:pPr>
      <w:r w:rsidRPr="00416A2C">
        <w:rPr>
          <w:rFonts w:ascii="Tahoma" w:hAnsi="Tahoma" w:cs="Tahoma"/>
          <w:noProof/>
          <w:sz w:val="20"/>
          <w:szCs w:val="20"/>
          <w:lang w:val="en-IE" w:eastAsia="en-IE"/>
        </w:rPr>
        <w:drawing>
          <wp:inline distT="0" distB="0" distL="0" distR="0">
            <wp:extent cx="2807971" cy="2655570"/>
            <wp:effectExtent l="19050" t="19050" r="11429" b="11430"/>
            <wp:docPr id="25" name="Picture 6" descr="Administrativ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ministrative Boundary"/>
                    <pic:cNvPicPr>
                      <a:picLocks noChangeAspect="1" noChangeArrowheads="1"/>
                    </pic:cNvPicPr>
                  </pic:nvPicPr>
                  <pic:blipFill>
                    <a:blip r:embed="rId42" cstate="print"/>
                    <a:srcRect l="33929" r="25079"/>
                    <a:stretch>
                      <a:fillRect/>
                    </a:stretch>
                  </pic:blipFill>
                  <pic:spPr bwMode="auto">
                    <a:xfrm>
                      <a:off x="0" y="0"/>
                      <a:ext cx="2803724" cy="2651554"/>
                    </a:xfrm>
                    <a:prstGeom prst="rect">
                      <a:avLst/>
                    </a:prstGeom>
                    <a:noFill/>
                    <a:ln w="25400" cmpd="sng">
                      <a:solidFill>
                        <a:srgbClr val="000000"/>
                      </a:solidFill>
                      <a:miter lim="800000"/>
                      <a:headEnd/>
                      <a:tailEnd/>
                    </a:ln>
                    <a:effectLst/>
                  </pic:spPr>
                </pic:pic>
              </a:graphicData>
            </a:graphic>
          </wp:inline>
        </w:drawing>
      </w:r>
    </w:p>
    <w:p w:rsidR="00470A8A" w:rsidRDefault="00470A8A" w:rsidP="000235B1">
      <w:pPr>
        <w:autoSpaceDE w:val="0"/>
        <w:autoSpaceDN w:val="0"/>
        <w:adjustRightInd w:val="0"/>
        <w:ind w:left="-180"/>
        <w:jc w:val="both"/>
        <w:outlineLvl w:val="1"/>
        <w:rPr>
          <w:rFonts w:asciiTheme="majorHAnsi" w:hAnsiTheme="majorHAnsi" w:cstheme="majorHAnsi"/>
          <w:b/>
        </w:rPr>
      </w:pPr>
    </w:p>
    <w:p w:rsidR="00E539A3" w:rsidRPr="000235B1" w:rsidRDefault="000235B1" w:rsidP="000235B1">
      <w:pPr>
        <w:autoSpaceDE w:val="0"/>
        <w:autoSpaceDN w:val="0"/>
        <w:adjustRightInd w:val="0"/>
        <w:ind w:left="-180"/>
        <w:jc w:val="both"/>
        <w:outlineLvl w:val="1"/>
        <w:rPr>
          <w:rFonts w:ascii="Tahoma" w:hAnsi="Tahoma" w:cs="Tahoma"/>
          <w:sz w:val="20"/>
          <w:szCs w:val="20"/>
          <w:lang w:val="en-IE"/>
        </w:rPr>
      </w:pPr>
      <w:r>
        <w:rPr>
          <w:rFonts w:asciiTheme="majorHAnsi" w:hAnsiTheme="majorHAnsi" w:cstheme="majorHAnsi"/>
          <w:b/>
        </w:rPr>
        <w:t xml:space="preserve">5.2 </w:t>
      </w:r>
      <w:r>
        <w:rPr>
          <w:rFonts w:asciiTheme="majorHAnsi" w:hAnsiTheme="majorHAnsi" w:cstheme="majorHAnsi"/>
          <w:b/>
        </w:rPr>
        <w:tab/>
      </w:r>
      <w:r w:rsidR="00E539A3" w:rsidRPr="000235B1">
        <w:rPr>
          <w:rFonts w:asciiTheme="majorHAnsi" w:hAnsiTheme="majorHAnsi" w:cstheme="majorHAnsi"/>
          <w:b/>
        </w:rPr>
        <w:t>Environmental Characteristics/ Receptors</w:t>
      </w:r>
    </w:p>
    <w:p w:rsidR="00E539A3" w:rsidRPr="00E539A3" w:rsidRDefault="00E539A3" w:rsidP="00E539A3">
      <w:pPr>
        <w:jc w:val="both"/>
        <w:rPr>
          <w:rFonts w:asciiTheme="majorHAnsi" w:hAnsiTheme="majorHAnsi" w:cstheme="majorHAnsi"/>
          <w:sz w:val="22"/>
          <w:szCs w:val="22"/>
          <w:lang w:val="en-IE"/>
        </w:rPr>
      </w:pPr>
    </w:p>
    <w:p w:rsidR="00C05091" w:rsidRDefault="00E539A3" w:rsidP="00C05091">
      <w:pPr>
        <w:autoSpaceDE w:val="0"/>
        <w:autoSpaceDN w:val="0"/>
        <w:adjustRightInd w:val="0"/>
        <w:ind w:left="-18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 xml:space="preserve">We are currently </w:t>
      </w:r>
      <w:r w:rsidR="000235B1">
        <w:rPr>
          <w:rFonts w:asciiTheme="majorHAnsi" w:hAnsiTheme="majorHAnsi" w:cstheme="majorHAnsi"/>
          <w:sz w:val="22"/>
          <w:szCs w:val="22"/>
          <w:lang w:val="en-IE"/>
        </w:rPr>
        <w:t>at stage 3</w:t>
      </w:r>
      <w:r w:rsidR="00416A2C">
        <w:rPr>
          <w:rFonts w:asciiTheme="majorHAnsi" w:hAnsiTheme="majorHAnsi" w:cstheme="majorHAnsi"/>
          <w:sz w:val="22"/>
          <w:szCs w:val="22"/>
          <w:lang w:val="en-IE"/>
        </w:rPr>
        <w:t xml:space="preserve"> of the SEA process (</w:t>
      </w:r>
      <w:r w:rsidR="00416A2C" w:rsidRPr="00831E51">
        <w:rPr>
          <w:rFonts w:asciiTheme="majorHAnsi" w:hAnsiTheme="majorHAnsi" w:cstheme="majorHAnsi"/>
          <w:sz w:val="22"/>
          <w:szCs w:val="22"/>
          <w:lang w:val="en-IE"/>
        </w:rPr>
        <w:t>See</w:t>
      </w:r>
      <w:r w:rsidRPr="00831E51">
        <w:rPr>
          <w:rFonts w:asciiTheme="majorHAnsi" w:hAnsiTheme="majorHAnsi" w:cstheme="majorHAnsi"/>
          <w:sz w:val="22"/>
          <w:szCs w:val="22"/>
          <w:lang w:val="en-IE"/>
        </w:rPr>
        <w:t xml:space="preserve"> figure </w:t>
      </w:r>
      <w:proofErr w:type="gramStart"/>
      <w:r w:rsidRPr="00831E51">
        <w:rPr>
          <w:rFonts w:asciiTheme="majorHAnsi" w:hAnsiTheme="majorHAnsi" w:cstheme="majorHAnsi"/>
          <w:sz w:val="22"/>
          <w:szCs w:val="22"/>
          <w:lang w:val="en-IE"/>
        </w:rPr>
        <w:t xml:space="preserve">1 </w:t>
      </w:r>
      <w:r w:rsidR="00901065">
        <w:rPr>
          <w:rFonts w:asciiTheme="majorHAnsi" w:hAnsiTheme="majorHAnsi" w:cstheme="majorHAnsi"/>
          <w:sz w:val="22"/>
          <w:szCs w:val="22"/>
          <w:lang w:val="en-IE"/>
        </w:rPr>
        <w:t>)</w:t>
      </w:r>
      <w:proofErr w:type="gramEnd"/>
      <w:r w:rsidR="00901065">
        <w:rPr>
          <w:rFonts w:asciiTheme="majorHAnsi" w:hAnsiTheme="majorHAnsi" w:cstheme="majorHAnsi"/>
          <w:sz w:val="22"/>
          <w:szCs w:val="22"/>
          <w:lang w:val="en-IE"/>
        </w:rPr>
        <w:t xml:space="preserve">.  </w:t>
      </w:r>
      <w:r w:rsidRPr="00E539A3">
        <w:rPr>
          <w:rFonts w:asciiTheme="majorHAnsi" w:hAnsiTheme="majorHAnsi" w:cstheme="majorHAnsi"/>
          <w:sz w:val="22"/>
          <w:szCs w:val="22"/>
          <w:lang w:val="en-IE"/>
        </w:rPr>
        <w:t xml:space="preserve">This </w:t>
      </w:r>
      <w:r w:rsidR="000235B1">
        <w:rPr>
          <w:rFonts w:asciiTheme="majorHAnsi" w:hAnsiTheme="majorHAnsi" w:cstheme="majorHAnsi"/>
          <w:sz w:val="22"/>
          <w:szCs w:val="22"/>
          <w:lang w:val="en-IE"/>
        </w:rPr>
        <w:t>presents the findings of the Sco</w:t>
      </w:r>
      <w:r w:rsidR="00CC548D">
        <w:rPr>
          <w:rFonts w:asciiTheme="majorHAnsi" w:hAnsiTheme="majorHAnsi" w:cstheme="majorHAnsi"/>
          <w:sz w:val="22"/>
          <w:szCs w:val="22"/>
          <w:lang w:val="en-IE"/>
        </w:rPr>
        <w:t xml:space="preserve">ping Issues Paper (See APPENDIX 1: SEA &amp; AA) </w:t>
      </w:r>
      <w:r w:rsidR="000235B1">
        <w:rPr>
          <w:rFonts w:asciiTheme="majorHAnsi" w:hAnsiTheme="majorHAnsi" w:cstheme="majorHAnsi"/>
          <w:sz w:val="22"/>
          <w:szCs w:val="22"/>
          <w:lang w:val="en-IE"/>
        </w:rPr>
        <w:t xml:space="preserve">and builds on the information gathered under the existing SEA </w:t>
      </w:r>
      <w:r w:rsidRPr="00E539A3">
        <w:rPr>
          <w:rFonts w:asciiTheme="majorHAnsi" w:hAnsiTheme="majorHAnsi" w:cstheme="majorHAnsi"/>
          <w:sz w:val="22"/>
          <w:szCs w:val="22"/>
          <w:lang w:val="en-IE"/>
        </w:rPr>
        <w:t>Environmental Report</w:t>
      </w:r>
      <w:r w:rsidR="00366809">
        <w:rPr>
          <w:rFonts w:asciiTheme="majorHAnsi" w:hAnsiTheme="majorHAnsi" w:cstheme="majorHAnsi"/>
          <w:sz w:val="22"/>
          <w:szCs w:val="22"/>
          <w:lang w:val="en-IE"/>
        </w:rPr>
        <w:t>.</w:t>
      </w:r>
      <w:r w:rsidR="00C05091" w:rsidRPr="00C05091">
        <w:rPr>
          <w:rFonts w:asciiTheme="majorHAnsi" w:hAnsiTheme="majorHAnsi" w:cstheme="majorHAnsi"/>
          <w:sz w:val="22"/>
          <w:szCs w:val="22"/>
          <w:lang w:val="en-IE"/>
        </w:rPr>
        <w:t xml:space="preserve"> </w:t>
      </w:r>
      <w:r w:rsidR="00C05091">
        <w:rPr>
          <w:rFonts w:asciiTheme="majorHAnsi" w:hAnsiTheme="majorHAnsi" w:cstheme="majorHAnsi"/>
          <w:sz w:val="22"/>
          <w:szCs w:val="22"/>
          <w:lang w:val="en-IE"/>
        </w:rPr>
        <w:t xml:space="preserve">During the preparation of the current Cavan Town &amp; Environs Development Plan </w:t>
      </w:r>
      <w:r w:rsidR="00366809">
        <w:rPr>
          <w:rFonts w:asciiTheme="majorHAnsi" w:hAnsiTheme="majorHAnsi" w:cstheme="majorHAnsi"/>
          <w:sz w:val="22"/>
          <w:szCs w:val="22"/>
          <w:lang w:val="en-IE"/>
        </w:rPr>
        <w:t>(</w:t>
      </w:r>
      <w:r w:rsidR="00C05091">
        <w:rPr>
          <w:rFonts w:asciiTheme="majorHAnsi" w:hAnsiTheme="majorHAnsi" w:cstheme="majorHAnsi"/>
          <w:sz w:val="22"/>
          <w:szCs w:val="22"/>
          <w:lang w:val="en-IE"/>
        </w:rPr>
        <w:t>2</w:t>
      </w:r>
      <w:r w:rsidR="00366809">
        <w:rPr>
          <w:rFonts w:asciiTheme="majorHAnsi" w:hAnsiTheme="majorHAnsi" w:cstheme="majorHAnsi"/>
          <w:sz w:val="22"/>
          <w:szCs w:val="22"/>
          <w:lang w:val="en-IE"/>
        </w:rPr>
        <w:t>0</w:t>
      </w:r>
      <w:r w:rsidR="00C05091">
        <w:rPr>
          <w:rFonts w:asciiTheme="majorHAnsi" w:hAnsiTheme="majorHAnsi" w:cstheme="majorHAnsi"/>
          <w:sz w:val="22"/>
          <w:szCs w:val="22"/>
          <w:lang w:val="en-IE"/>
        </w:rPr>
        <w:t>08 – 2014) an SEA process was undertaken and an Environmental Report, including an SEA statement was prepared f</w:t>
      </w:r>
      <w:r w:rsidR="00366809">
        <w:rPr>
          <w:rFonts w:asciiTheme="majorHAnsi" w:hAnsiTheme="majorHAnsi" w:cstheme="majorHAnsi"/>
          <w:sz w:val="22"/>
          <w:szCs w:val="22"/>
          <w:lang w:val="en-IE"/>
        </w:rPr>
        <w:t>or</w:t>
      </w:r>
      <w:r w:rsidR="00C05091">
        <w:rPr>
          <w:rFonts w:asciiTheme="majorHAnsi" w:hAnsiTheme="majorHAnsi" w:cstheme="majorHAnsi"/>
          <w:sz w:val="22"/>
          <w:szCs w:val="22"/>
          <w:lang w:val="en-IE"/>
        </w:rPr>
        <w:t xml:space="preserve"> same.  This Environmental Report (2008) forms the starting point from which the current draft Environmental Report for the new Cavan Town &amp; </w:t>
      </w:r>
      <w:proofErr w:type="gramStart"/>
      <w:r w:rsidR="00C05091">
        <w:rPr>
          <w:rFonts w:asciiTheme="majorHAnsi" w:hAnsiTheme="majorHAnsi" w:cstheme="majorHAnsi"/>
          <w:sz w:val="22"/>
          <w:szCs w:val="22"/>
          <w:lang w:val="en-IE"/>
        </w:rPr>
        <w:t>Environs  Development</w:t>
      </w:r>
      <w:proofErr w:type="gramEnd"/>
      <w:r w:rsidR="00C05091">
        <w:rPr>
          <w:rFonts w:asciiTheme="majorHAnsi" w:hAnsiTheme="majorHAnsi" w:cstheme="majorHAnsi"/>
          <w:sz w:val="22"/>
          <w:szCs w:val="22"/>
          <w:lang w:val="en-IE"/>
        </w:rPr>
        <w:t xml:space="preserve"> Plan will be prepared.  The necessary updated information including: the latest legislative changes; EU; National and Regional Guidelines have been consulted and reports </w:t>
      </w:r>
      <w:r w:rsidR="00C05091" w:rsidRPr="00E539A3">
        <w:rPr>
          <w:rFonts w:asciiTheme="majorHAnsi" w:hAnsiTheme="majorHAnsi" w:cstheme="majorHAnsi"/>
          <w:sz w:val="22"/>
          <w:szCs w:val="22"/>
          <w:lang w:val="en-IE"/>
        </w:rPr>
        <w:t xml:space="preserve">The baseline data </w:t>
      </w:r>
      <w:r w:rsidR="00C05091">
        <w:rPr>
          <w:rFonts w:asciiTheme="majorHAnsi" w:hAnsiTheme="majorHAnsi" w:cstheme="majorHAnsi"/>
          <w:sz w:val="22"/>
          <w:szCs w:val="22"/>
          <w:lang w:val="en-IE"/>
        </w:rPr>
        <w:t xml:space="preserve">has been gathered from </w:t>
      </w:r>
      <w:r w:rsidR="00C05091" w:rsidRPr="00E539A3">
        <w:rPr>
          <w:rFonts w:asciiTheme="majorHAnsi" w:hAnsiTheme="majorHAnsi" w:cstheme="majorHAnsi"/>
          <w:sz w:val="22"/>
          <w:szCs w:val="22"/>
          <w:lang w:val="en-IE"/>
        </w:rPr>
        <w:t>establishes the current existing state of the environment and is the basis to assess and predict potential impacts.  The headings used (i.e. Biodiversity, Water etc.) will correlate with the environmental objectives</w:t>
      </w:r>
      <w:r w:rsidR="00C05091" w:rsidRPr="003771F3">
        <w:rPr>
          <w:rFonts w:asciiTheme="majorHAnsi" w:hAnsiTheme="majorHAnsi" w:cstheme="majorHAnsi"/>
          <w:sz w:val="22"/>
          <w:szCs w:val="22"/>
          <w:lang w:val="en-IE"/>
        </w:rPr>
        <w:t xml:space="preserve"> which forms part of the Environmental Report.  </w:t>
      </w:r>
      <w:r w:rsidR="00C05091" w:rsidRPr="00E539A3">
        <w:rPr>
          <w:rFonts w:asciiTheme="majorHAnsi" w:hAnsiTheme="majorHAnsi" w:cstheme="majorHAnsi"/>
          <w:sz w:val="22"/>
          <w:szCs w:val="22"/>
          <w:lang w:val="en-IE"/>
        </w:rPr>
        <w:t>The baseline data provides details of sources used in the collection of data as well as identifying gaps in that information.</w:t>
      </w:r>
    </w:p>
    <w:p w:rsidR="00E539A3" w:rsidRPr="00E539A3" w:rsidRDefault="00E539A3" w:rsidP="00E539A3">
      <w:pPr>
        <w:jc w:val="both"/>
        <w:rPr>
          <w:rFonts w:asciiTheme="majorHAnsi" w:hAnsiTheme="majorHAnsi" w:cstheme="majorHAnsi"/>
          <w:sz w:val="22"/>
          <w:szCs w:val="22"/>
          <w:lang w:val="en-IE"/>
        </w:rPr>
      </w:pPr>
    </w:p>
    <w:p w:rsidR="00E539A3" w:rsidRPr="00E539A3" w:rsidRDefault="00E539A3" w:rsidP="00E539A3">
      <w:pPr>
        <w:autoSpaceDE w:val="0"/>
        <w:autoSpaceDN w:val="0"/>
        <w:adjustRightInd w:val="0"/>
        <w:jc w:val="both"/>
        <w:rPr>
          <w:rFonts w:asciiTheme="majorHAnsi" w:hAnsiTheme="majorHAnsi" w:cstheme="majorHAnsi"/>
          <w:bCs/>
          <w:sz w:val="22"/>
          <w:szCs w:val="22"/>
          <w:lang w:val="en-IE"/>
        </w:rPr>
      </w:pPr>
      <w:r w:rsidRPr="00E539A3">
        <w:rPr>
          <w:rFonts w:asciiTheme="majorHAnsi" w:hAnsiTheme="majorHAnsi" w:cstheme="majorHAnsi"/>
          <w:sz w:val="22"/>
          <w:szCs w:val="22"/>
          <w:lang w:val="en-IE"/>
        </w:rPr>
        <w:t>This ‘</w:t>
      </w:r>
      <w:r w:rsidRPr="00E539A3">
        <w:rPr>
          <w:rFonts w:asciiTheme="majorHAnsi" w:hAnsiTheme="majorHAnsi" w:cstheme="majorHAnsi"/>
          <w:color w:val="0000FF"/>
          <w:sz w:val="22"/>
          <w:szCs w:val="22"/>
          <w:lang w:val="en-IE"/>
        </w:rPr>
        <w:t>Draft Environmental Report</w:t>
      </w:r>
      <w:r w:rsidRPr="00E539A3">
        <w:rPr>
          <w:rFonts w:asciiTheme="majorHAnsi" w:hAnsiTheme="majorHAnsi" w:cstheme="majorHAnsi"/>
          <w:sz w:val="22"/>
          <w:szCs w:val="22"/>
          <w:lang w:val="en-IE"/>
        </w:rPr>
        <w:t>’ has been undertaken in accordance with ‘</w:t>
      </w:r>
      <w:r w:rsidRPr="00E539A3">
        <w:rPr>
          <w:rFonts w:asciiTheme="majorHAnsi" w:hAnsiTheme="majorHAnsi" w:cstheme="majorHAnsi"/>
          <w:bCs/>
          <w:i/>
          <w:sz w:val="22"/>
          <w:szCs w:val="22"/>
          <w:lang w:val="en-IE"/>
        </w:rPr>
        <w:t>Implementation of SEA Directive (2001/42/EC): Assessment of the Effects of Certain Plans and Program</w:t>
      </w:r>
      <w:r w:rsidR="00416A2C">
        <w:rPr>
          <w:rFonts w:asciiTheme="majorHAnsi" w:hAnsiTheme="majorHAnsi" w:cstheme="majorHAnsi"/>
          <w:bCs/>
          <w:i/>
          <w:sz w:val="22"/>
          <w:szCs w:val="22"/>
          <w:lang w:val="en-IE"/>
        </w:rPr>
        <w:t>0</w:t>
      </w:r>
      <w:r w:rsidRPr="00E539A3">
        <w:rPr>
          <w:rFonts w:asciiTheme="majorHAnsi" w:hAnsiTheme="majorHAnsi" w:cstheme="majorHAnsi"/>
          <w:bCs/>
          <w:i/>
          <w:sz w:val="22"/>
          <w:szCs w:val="22"/>
          <w:lang w:val="en-IE"/>
        </w:rPr>
        <w:t>mes on the Environment - Guidelines for Regional Authorities and Planning Authorities</w:t>
      </w:r>
      <w:r w:rsidRPr="00E539A3">
        <w:rPr>
          <w:rFonts w:asciiTheme="majorHAnsi" w:hAnsiTheme="majorHAnsi" w:cstheme="majorHAnsi"/>
          <w:bCs/>
          <w:sz w:val="22"/>
          <w:szCs w:val="22"/>
          <w:lang w:val="en-IE"/>
        </w:rPr>
        <w:t>’ (Irish Government, November 2004).</w:t>
      </w:r>
      <w:r w:rsidR="00416A2C">
        <w:rPr>
          <w:rFonts w:asciiTheme="majorHAnsi" w:hAnsiTheme="majorHAnsi" w:cstheme="majorHAnsi"/>
          <w:bCs/>
          <w:sz w:val="22"/>
          <w:szCs w:val="22"/>
          <w:lang w:val="en-IE"/>
        </w:rPr>
        <w:t xml:space="preserve"> –      </w:t>
      </w:r>
      <w:r w:rsidR="00416A2C" w:rsidRPr="00EA13B7">
        <w:rPr>
          <w:rFonts w:asciiTheme="majorHAnsi" w:hAnsiTheme="majorHAnsi" w:cstheme="majorHAnsi"/>
          <w:bCs/>
          <w:sz w:val="22"/>
          <w:szCs w:val="22"/>
          <w:lang w:val="en-IE"/>
        </w:rPr>
        <w:t xml:space="preserve">(See </w:t>
      </w:r>
      <w:r w:rsidR="00CC548D" w:rsidRPr="00EA13B7">
        <w:rPr>
          <w:rFonts w:asciiTheme="majorHAnsi" w:hAnsiTheme="majorHAnsi" w:cstheme="majorHAnsi"/>
          <w:bCs/>
          <w:sz w:val="22"/>
          <w:szCs w:val="22"/>
          <w:lang w:val="en-IE"/>
        </w:rPr>
        <w:t xml:space="preserve">APPENDIX 2: </w:t>
      </w:r>
      <w:r w:rsidR="00416A2C" w:rsidRPr="00EA13B7">
        <w:rPr>
          <w:rFonts w:asciiTheme="majorHAnsi" w:hAnsiTheme="majorHAnsi" w:cstheme="majorHAnsi"/>
          <w:bCs/>
          <w:sz w:val="22"/>
          <w:szCs w:val="22"/>
          <w:lang w:val="en-IE"/>
        </w:rPr>
        <w:t>Annex1-</w:t>
      </w:r>
      <w:r w:rsidR="00CC548D" w:rsidRPr="00EA13B7">
        <w:rPr>
          <w:rFonts w:asciiTheme="majorHAnsi" w:hAnsiTheme="majorHAnsi" w:cstheme="majorHAnsi"/>
          <w:bCs/>
          <w:sz w:val="22"/>
          <w:szCs w:val="22"/>
          <w:lang w:val="en-IE"/>
        </w:rPr>
        <w:t>or Schedule 2 B in S.I. 436 of 2004)</w:t>
      </w:r>
      <w:r w:rsidR="00416A2C" w:rsidRPr="00EA13B7">
        <w:rPr>
          <w:rFonts w:asciiTheme="majorHAnsi" w:hAnsiTheme="majorHAnsi" w:cstheme="majorHAnsi"/>
          <w:bCs/>
          <w:sz w:val="22"/>
          <w:szCs w:val="22"/>
          <w:lang w:val="en-IE"/>
        </w:rPr>
        <w:t>.)</w:t>
      </w:r>
    </w:p>
    <w:p w:rsidR="00E539A3" w:rsidRPr="00E539A3" w:rsidRDefault="00E539A3" w:rsidP="00E539A3">
      <w:pPr>
        <w:autoSpaceDE w:val="0"/>
        <w:autoSpaceDN w:val="0"/>
        <w:adjustRightInd w:val="0"/>
        <w:jc w:val="both"/>
        <w:rPr>
          <w:rFonts w:asciiTheme="majorHAnsi" w:hAnsiTheme="majorHAnsi" w:cstheme="majorHAnsi"/>
          <w:sz w:val="22"/>
          <w:szCs w:val="22"/>
          <w:lang w:val="en-IE"/>
        </w:rPr>
      </w:pPr>
    </w:p>
    <w:p w:rsidR="00E539A3" w:rsidRPr="00E539A3" w:rsidRDefault="00E539A3" w:rsidP="00E539A3">
      <w:pPr>
        <w:tabs>
          <w:tab w:val="num" w:pos="1080"/>
        </w:tabs>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 xml:space="preserve">An ‘Environmental Assessment’ of a Development Plan must examine the significant effects of the proposed Plan on the environment including short, medium and long-term effects; permanent and temporary effects; positive and negative effects; and secondary, cumulative and synergistic effects on issues including: </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Biodiversity</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Population</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Human Health</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Flora</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Fauna</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Soil</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Water</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Air</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Climate</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Material Assets</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Cultural Heritage (architectural and archaeological)</w:t>
      </w:r>
    </w:p>
    <w:p w:rsidR="00E539A3" w:rsidRPr="00E539A3" w:rsidRDefault="00E539A3" w:rsidP="0052105D">
      <w:pPr>
        <w:numPr>
          <w:ilvl w:val="0"/>
          <w:numId w:val="44"/>
        </w:numPr>
        <w:autoSpaceDE w:val="0"/>
        <w:autoSpaceDN w:val="0"/>
        <w:adjustRightInd w:val="0"/>
        <w:jc w:val="both"/>
        <w:rPr>
          <w:rFonts w:asciiTheme="majorHAnsi" w:hAnsiTheme="majorHAnsi" w:cstheme="majorHAnsi"/>
          <w:sz w:val="22"/>
          <w:szCs w:val="22"/>
          <w:lang w:val="en-IE"/>
        </w:rPr>
      </w:pPr>
      <w:r w:rsidRPr="00E539A3">
        <w:rPr>
          <w:rFonts w:asciiTheme="majorHAnsi" w:hAnsiTheme="majorHAnsi" w:cstheme="majorHAnsi"/>
          <w:sz w:val="22"/>
          <w:szCs w:val="22"/>
          <w:lang w:val="en-IE"/>
        </w:rPr>
        <w:t>Landscape and the inter-relationship between these issues</w:t>
      </w:r>
    </w:p>
    <w:p w:rsidR="00B3778A" w:rsidRDefault="00B3778A" w:rsidP="00E539A3">
      <w:pPr>
        <w:autoSpaceDE w:val="0"/>
        <w:autoSpaceDN w:val="0"/>
        <w:adjustRightInd w:val="0"/>
        <w:ind w:left="-180"/>
        <w:jc w:val="both"/>
        <w:rPr>
          <w:rFonts w:asciiTheme="majorHAnsi" w:hAnsiTheme="majorHAnsi" w:cstheme="majorHAnsi"/>
          <w:sz w:val="22"/>
          <w:szCs w:val="22"/>
          <w:lang w:val="en-IE"/>
        </w:rPr>
      </w:pPr>
    </w:p>
    <w:p w:rsidR="00366809" w:rsidRDefault="008030DB" w:rsidP="0052105D">
      <w:pPr>
        <w:pStyle w:val="ListParagraph"/>
        <w:numPr>
          <w:ilvl w:val="1"/>
          <w:numId w:val="49"/>
        </w:numPr>
        <w:autoSpaceDE w:val="0"/>
        <w:autoSpaceDN w:val="0"/>
        <w:adjustRightInd w:val="0"/>
        <w:ind w:left="567" w:hanging="567"/>
        <w:jc w:val="both"/>
        <w:rPr>
          <w:rFonts w:ascii="Tahoma" w:hAnsi="Tahoma" w:cs="Tahoma"/>
          <w:b/>
          <w:sz w:val="20"/>
          <w:szCs w:val="20"/>
        </w:rPr>
      </w:pPr>
      <w:r w:rsidRPr="00B3778A">
        <w:rPr>
          <w:rFonts w:ascii="Tahoma" w:hAnsi="Tahoma" w:cs="Tahoma"/>
          <w:b/>
          <w:sz w:val="20"/>
          <w:szCs w:val="20"/>
        </w:rPr>
        <w:t>Biodiversity, Flora &amp; Faun</w:t>
      </w:r>
      <w:r w:rsidR="00366809">
        <w:rPr>
          <w:rFonts w:ascii="Tahoma" w:hAnsi="Tahoma" w:cs="Tahoma"/>
          <w:b/>
          <w:sz w:val="20"/>
          <w:szCs w:val="20"/>
        </w:rPr>
        <w:t xml:space="preserve">a </w:t>
      </w:r>
    </w:p>
    <w:p w:rsidR="008030DB" w:rsidRPr="00366809" w:rsidRDefault="008030DB" w:rsidP="00366809">
      <w:pPr>
        <w:pStyle w:val="ListParagraph"/>
        <w:autoSpaceDE w:val="0"/>
        <w:autoSpaceDN w:val="0"/>
        <w:adjustRightInd w:val="0"/>
        <w:ind w:left="567"/>
        <w:jc w:val="both"/>
        <w:rPr>
          <w:rFonts w:ascii="Tahoma" w:hAnsi="Tahoma" w:cs="Tahoma"/>
          <w:b/>
          <w:sz w:val="20"/>
          <w:szCs w:val="20"/>
        </w:rPr>
      </w:pPr>
      <w:r w:rsidRPr="00366809">
        <w:rPr>
          <w:rFonts w:asciiTheme="majorHAnsi" w:hAnsiTheme="majorHAnsi" w:cstheme="majorHAnsi"/>
        </w:rPr>
        <w:t>Biological diversity, or biodiversity, is the term given to the variety of life on Earth and the natural patterns it forms. The biodiversity we see today is the result of billions of years of evolution, shaped by natural processes and, increasingly, by the influence of humans.  It forms the web of life of which we are an integral part and upon which we so fully depend.</w:t>
      </w:r>
    </w:p>
    <w:p w:rsidR="006B457A" w:rsidRDefault="008030DB" w:rsidP="00434D83">
      <w:pPr>
        <w:tabs>
          <w:tab w:val="left" w:pos="6994"/>
        </w:tabs>
        <w:autoSpaceDE w:val="0"/>
        <w:autoSpaceDN w:val="0"/>
        <w:adjustRightInd w:val="0"/>
        <w:ind w:left="567"/>
        <w:jc w:val="both"/>
        <w:rPr>
          <w:rFonts w:asciiTheme="majorHAnsi" w:hAnsiTheme="majorHAnsi" w:cstheme="majorHAnsi"/>
          <w:sz w:val="22"/>
          <w:szCs w:val="22"/>
          <w:lang w:val="en-IE"/>
        </w:rPr>
      </w:pPr>
      <w:r w:rsidRPr="008030DB">
        <w:rPr>
          <w:rFonts w:asciiTheme="majorHAnsi" w:hAnsiTheme="majorHAnsi" w:cstheme="majorHAnsi"/>
          <w:sz w:val="22"/>
          <w:szCs w:val="22"/>
        </w:rPr>
        <w:t xml:space="preserve">This diversity is often understood in terms of the wide variety of plants, animals and micro-organisms. </w:t>
      </w:r>
      <w:r w:rsidRPr="008030DB">
        <w:rPr>
          <w:rFonts w:asciiTheme="majorHAnsi" w:hAnsiTheme="majorHAnsi" w:cstheme="majorHAnsi"/>
          <w:sz w:val="22"/>
          <w:szCs w:val="22"/>
          <w:lang w:val="en-IE"/>
        </w:rPr>
        <w:t xml:space="preserve"> County Cavan has a wide variety of habitats, each with their own flora and fauna.  Most of our habitats have been impacted upon by human beings over time.  The clearing of vegetation from the country as a whole, has resulted in the replacement of natural habitats with semi-natural habitats.  The intensification of agriculture, which took place in the second half of the last century, increased the removal of hedgerows and woodland.  In recent years the development of many one-off </w:t>
      </w:r>
      <w:proofErr w:type="gramStart"/>
      <w:r w:rsidRPr="008030DB">
        <w:rPr>
          <w:rFonts w:asciiTheme="majorHAnsi" w:hAnsiTheme="majorHAnsi" w:cstheme="majorHAnsi"/>
          <w:sz w:val="22"/>
          <w:szCs w:val="22"/>
          <w:lang w:val="en-IE"/>
        </w:rPr>
        <w:t>greenfield</w:t>
      </w:r>
      <w:proofErr w:type="gramEnd"/>
      <w:r w:rsidRPr="008030DB">
        <w:rPr>
          <w:rFonts w:asciiTheme="majorHAnsi" w:hAnsiTheme="majorHAnsi" w:cstheme="majorHAnsi"/>
          <w:sz w:val="22"/>
          <w:szCs w:val="22"/>
          <w:lang w:val="en-IE"/>
        </w:rPr>
        <w:t xml:space="preserve"> sites in the county has also </w:t>
      </w:r>
      <w:r w:rsidR="009F762B">
        <w:rPr>
          <w:rFonts w:asciiTheme="majorHAnsi" w:hAnsiTheme="majorHAnsi" w:cstheme="majorHAnsi"/>
          <w:sz w:val="22"/>
          <w:szCs w:val="22"/>
          <w:lang w:val="en-IE"/>
        </w:rPr>
        <w:t xml:space="preserve">resulted in </w:t>
      </w:r>
      <w:r w:rsidRPr="008030DB">
        <w:rPr>
          <w:rFonts w:asciiTheme="majorHAnsi" w:hAnsiTheme="majorHAnsi" w:cstheme="majorHAnsi"/>
          <w:sz w:val="22"/>
          <w:szCs w:val="22"/>
          <w:lang w:val="en-IE"/>
        </w:rPr>
        <w:t>a</w:t>
      </w:r>
      <w:r w:rsidR="002F6EAC">
        <w:rPr>
          <w:rFonts w:asciiTheme="majorHAnsi" w:hAnsiTheme="majorHAnsi" w:cstheme="majorHAnsi"/>
          <w:sz w:val="22"/>
          <w:szCs w:val="22"/>
          <w:lang w:val="en-IE"/>
        </w:rPr>
        <w:t>n</w:t>
      </w:r>
      <w:r w:rsidRPr="008030DB">
        <w:rPr>
          <w:rFonts w:asciiTheme="majorHAnsi" w:hAnsiTheme="majorHAnsi" w:cstheme="majorHAnsi"/>
          <w:sz w:val="22"/>
          <w:szCs w:val="22"/>
          <w:lang w:val="en-IE"/>
        </w:rPr>
        <w:t xml:space="preserve"> increase in the removal of hedgerow.  The Landsat Classification below identifies the landuses of the Cavan Town and Environs area as having both ‘good permanent pasture’ and ‘poor permanent pasture’</w:t>
      </w:r>
      <w:r w:rsidR="0066770D">
        <w:rPr>
          <w:rFonts w:asciiTheme="majorHAnsi" w:hAnsiTheme="majorHAnsi" w:cstheme="majorHAnsi"/>
          <w:sz w:val="22"/>
          <w:szCs w:val="22"/>
          <w:lang w:val="en-IE"/>
        </w:rPr>
        <w:t xml:space="preserve"> – </w:t>
      </w:r>
    </w:p>
    <w:p w:rsidR="006B457A" w:rsidRDefault="006B457A" w:rsidP="008030DB">
      <w:pPr>
        <w:tabs>
          <w:tab w:val="left" w:pos="6994"/>
        </w:tabs>
        <w:autoSpaceDE w:val="0"/>
        <w:autoSpaceDN w:val="0"/>
        <w:adjustRightInd w:val="0"/>
        <w:jc w:val="both"/>
        <w:rPr>
          <w:rFonts w:asciiTheme="majorHAnsi" w:hAnsiTheme="majorHAnsi" w:cstheme="majorHAnsi"/>
          <w:sz w:val="22"/>
          <w:szCs w:val="22"/>
          <w:lang w:val="en-IE"/>
        </w:rPr>
      </w:pPr>
    </w:p>
    <w:p w:rsidR="006B457A" w:rsidRDefault="006B457A" w:rsidP="008030DB">
      <w:pPr>
        <w:tabs>
          <w:tab w:val="left" w:pos="6994"/>
        </w:tabs>
        <w:autoSpaceDE w:val="0"/>
        <w:autoSpaceDN w:val="0"/>
        <w:adjustRightInd w:val="0"/>
        <w:jc w:val="both"/>
        <w:rPr>
          <w:rFonts w:asciiTheme="majorHAnsi" w:hAnsiTheme="majorHAnsi" w:cstheme="majorHAnsi"/>
          <w:sz w:val="22"/>
          <w:szCs w:val="22"/>
          <w:lang w:val="en-IE"/>
        </w:rPr>
      </w:pPr>
    </w:p>
    <w:p w:rsidR="00236ED1" w:rsidRDefault="00236ED1" w:rsidP="008030DB">
      <w:pPr>
        <w:tabs>
          <w:tab w:val="left" w:pos="6994"/>
        </w:tabs>
        <w:autoSpaceDE w:val="0"/>
        <w:autoSpaceDN w:val="0"/>
        <w:adjustRightInd w:val="0"/>
        <w:jc w:val="both"/>
        <w:rPr>
          <w:rFonts w:asciiTheme="majorHAnsi" w:hAnsiTheme="majorHAnsi" w:cstheme="majorHAnsi"/>
          <w:sz w:val="22"/>
          <w:szCs w:val="22"/>
          <w:lang w:val="en-IE"/>
        </w:rPr>
      </w:pPr>
    </w:p>
    <w:p w:rsidR="00236ED1" w:rsidRDefault="00236ED1" w:rsidP="008030DB">
      <w:pPr>
        <w:tabs>
          <w:tab w:val="left" w:pos="6994"/>
        </w:tabs>
        <w:autoSpaceDE w:val="0"/>
        <w:autoSpaceDN w:val="0"/>
        <w:adjustRightInd w:val="0"/>
        <w:jc w:val="both"/>
        <w:rPr>
          <w:rFonts w:asciiTheme="majorHAnsi" w:hAnsiTheme="majorHAnsi" w:cstheme="majorHAnsi"/>
          <w:sz w:val="22"/>
          <w:szCs w:val="22"/>
          <w:lang w:val="en-IE"/>
        </w:rPr>
      </w:pPr>
    </w:p>
    <w:p w:rsidR="006B457A" w:rsidRDefault="006B457A" w:rsidP="008030DB">
      <w:pPr>
        <w:tabs>
          <w:tab w:val="left" w:pos="6994"/>
        </w:tabs>
        <w:autoSpaceDE w:val="0"/>
        <w:autoSpaceDN w:val="0"/>
        <w:adjustRightInd w:val="0"/>
        <w:jc w:val="both"/>
        <w:rPr>
          <w:rFonts w:asciiTheme="majorHAnsi" w:hAnsiTheme="majorHAnsi" w:cstheme="majorHAnsi"/>
          <w:sz w:val="22"/>
          <w:szCs w:val="22"/>
          <w:lang w:val="en-IE"/>
        </w:rPr>
      </w:pPr>
    </w:p>
    <w:p w:rsidR="008030DB" w:rsidRPr="008030DB" w:rsidRDefault="00366809" w:rsidP="008030DB">
      <w:pPr>
        <w:tabs>
          <w:tab w:val="left" w:pos="6994"/>
        </w:tabs>
        <w:autoSpaceDE w:val="0"/>
        <w:autoSpaceDN w:val="0"/>
        <w:adjustRightInd w:val="0"/>
        <w:jc w:val="both"/>
        <w:rPr>
          <w:rFonts w:asciiTheme="majorHAnsi" w:hAnsiTheme="majorHAnsi" w:cstheme="majorHAnsi"/>
          <w:sz w:val="22"/>
          <w:szCs w:val="22"/>
        </w:rPr>
      </w:pPr>
      <w:r>
        <w:rPr>
          <w:rFonts w:asciiTheme="majorHAnsi" w:hAnsiTheme="majorHAnsi" w:cstheme="majorHAnsi"/>
          <w:b/>
          <w:sz w:val="22"/>
          <w:szCs w:val="22"/>
          <w:lang w:val="en-IE"/>
        </w:rPr>
        <w:lastRenderedPageBreak/>
        <w:t>Figure 7: Landstat Classif</w:t>
      </w:r>
      <w:r w:rsidR="0066770D" w:rsidRPr="00366809">
        <w:rPr>
          <w:rFonts w:asciiTheme="majorHAnsi" w:hAnsiTheme="majorHAnsi" w:cstheme="majorHAnsi"/>
          <w:b/>
          <w:sz w:val="22"/>
          <w:szCs w:val="22"/>
          <w:lang w:val="en-IE"/>
        </w:rPr>
        <w:t>ic</w:t>
      </w:r>
      <w:r>
        <w:rPr>
          <w:rFonts w:asciiTheme="majorHAnsi" w:hAnsiTheme="majorHAnsi" w:cstheme="majorHAnsi"/>
          <w:b/>
          <w:sz w:val="22"/>
          <w:szCs w:val="22"/>
          <w:lang w:val="en-IE"/>
        </w:rPr>
        <w:t>a</w:t>
      </w:r>
      <w:r w:rsidR="0066770D" w:rsidRPr="00366809">
        <w:rPr>
          <w:rFonts w:asciiTheme="majorHAnsi" w:hAnsiTheme="majorHAnsi" w:cstheme="majorHAnsi"/>
          <w:b/>
          <w:sz w:val="22"/>
          <w:szCs w:val="22"/>
          <w:lang w:val="en-IE"/>
        </w:rPr>
        <w:t>t</w:t>
      </w:r>
      <w:r>
        <w:rPr>
          <w:rFonts w:asciiTheme="majorHAnsi" w:hAnsiTheme="majorHAnsi" w:cstheme="majorHAnsi"/>
          <w:b/>
          <w:sz w:val="22"/>
          <w:szCs w:val="22"/>
          <w:lang w:val="en-IE"/>
        </w:rPr>
        <w:t>i</w:t>
      </w:r>
      <w:r w:rsidR="0066770D" w:rsidRPr="00366809">
        <w:rPr>
          <w:rFonts w:asciiTheme="majorHAnsi" w:hAnsiTheme="majorHAnsi" w:cstheme="majorHAnsi"/>
          <w:b/>
          <w:sz w:val="22"/>
          <w:szCs w:val="22"/>
          <w:lang w:val="en-IE"/>
        </w:rPr>
        <w:t>on for County Cavan</w:t>
      </w:r>
      <w:r w:rsidR="0066770D">
        <w:rPr>
          <w:rFonts w:asciiTheme="majorHAnsi" w:hAnsiTheme="majorHAnsi" w:cstheme="majorHAnsi"/>
          <w:sz w:val="22"/>
          <w:szCs w:val="22"/>
          <w:lang w:val="en-IE"/>
        </w:rPr>
        <w:t xml:space="preserve"> (including insert for Cavan Town &amp; Environs)</w:t>
      </w:r>
    </w:p>
    <w:p w:rsidR="008030DB" w:rsidRPr="008030DB" w:rsidRDefault="008030DB" w:rsidP="008030DB">
      <w:pPr>
        <w:pStyle w:val="ListParagraph"/>
        <w:tabs>
          <w:tab w:val="left" w:pos="6994"/>
        </w:tabs>
        <w:autoSpaceDE w:val="0"/>
        <w:autoSpaceDN w:val="0"/>
        <w:adjustRightInd w:val="0"/>
        <w:ind w:left="360"/>
        <w:jc w:val="both"/>
        <w:rPr>
          <w:rFonts w:ascii="Tahoma" w:hAnsi="Tahoma" w:cs="Tahoma"/>
          <w:sz w:val="16"/>
          <w:szCs w:val="16"/>
        </w:rPr>
      </w:pPr>
    </w:p>
    <w:p w:rsidR="008030DB" w:rsidRDefault="00B9077F" w:rsidP="008030DB">
      <w:pPr>
        <w:pStyle w:val="ListParagraph"/>
        <w:autoSpaceDE w:val="0"/>
        <w:autoSpaceDN w:val="0"/>
        <w:adjustRightInd w:val="0"/>
        <w:ind w:left="0"/>
        <w:jc w:val="both"/>
        <w:rPr>
          <w:rFonts w:asciiTheme="majorHAnsi" w:hAnsiTheme="majorHAnsi" w:cstheme="majorHAnsi"/>
          <w:bCs/>
        </w:rPr>
      </w:pPr>
      <w:r>
        <w:rPr>
          <w:rFonts w:asciiTheme="majorHAnsi" w:hAnsiTheme="majorHAnsi" w:cstheme="majorHAnsi"/>
          <w:bCs/>
          <w:noProof/>
          <w:lang w:eastAsia="en-IE"/>
        </w:rPr>
        <w:pict>
          <v:shape id="_x0000_s1048" type="#_x0000_t202" style="position:absolute;left:0;text-align:left;margin-left:462.2pt;margin-top:45.05pt;width:207pt;height:35.35pt;z-index:251689984;mso-position-horizontal-relative:text;mso-position-vertical-relative:text" filled="f" fillcolor="maroon" stroked="f" strokeweight="1.75pt">
            <v:fill opacity="14418f"/>
            <v:textbox style="mso-next-textbox:#_x0000_s1048">
              <w:txbxContent>
                <w:p w:rsidR="00F10B9A" w:rsidRPr="00904C46" w:rsidRDefault="00F10B9A" w:rsidP="00F15565">
                  <w:pPr>
                    <w:jc w:val="center"/>
                    <w:rPr>
                      <w:rFonts w:ascii="Tahoma" w:hAnsi="Tahoma" w:cs="Tahoma"/>
                      <w:b/>
                      <w:color w:val="333333"/>
                      <w:sz w:val="16"/>
                      <w:szCs w:val="16"/>
                      <w:lang w:val="en-IE"/>
                    </w:rPr>
                  </w:pPr>
                  <w:smartTag w:uri="urn:schemas-microsoft-com:office:smarttags" w:element="place">
                    <w:smartTag w:uri="urn:schemas-microsoft-com:office:smarttags" w:element="PlaceName">
                      <w:r w:rsidRPr="00904C46">
                        <w:rPr>
                          <w:rFonts w:ascii="Tahoma" w:hAnsi="Tahoma" w:cs="Tahoma"/>
                          <w:b/>
                          <w:color w:val="333333"/>
                          <w:sz w:val="16"/>
                          <w:szCs w:val="16"/>
                          <w:lang w:val="en-IE"/>
                        </w:rPr>
                        <w:t>Cavan</w:t>
                      </w:r>
                    </w:smartTag>
                    <w:r w:rsidRPr="00904C46">
                      <w:rPr>
                        <w:rFonts w:ascii="Tahoma" w:hAnsi="Tahoma" w:cs="Tahoma"/>
                        <w:b/>
                        <w:color w:val="333333"/>
                        <w:sz w:val="16"/>
                        <w:szCs w:val="16"/>
                        <w:lang w:val="en-IE"/>
                      </w:rPr>
                      <w:t xml:space="preserve"> </w:t>
                    </w:r>
                    <w:smartTag w:uri="urn:schemas-microsoft-com:office:smarttags" w:element="PlaceType">
                      <w:r w:rsidRPr="00904C46">
                        <w:rPr>
                          <w:rFonts w:ascii="Tahoma" w:hAnsi="Tahoma" w:cs="Tahoma"/>
                          <w:b/>
                          <w:color w:val="333333"/>
                          <w:sz w:val="16"/>
                          <w:szCs w:val="16"/>
                          <w:lang w:val="en-IE"/>
                        </w:rPr>
                        <w:t>Town</w:t>
                      </w:r>
                    </w:smartTag>
                  </w:smartTag>
                  <w:r w:rsidRPr="00904C46">
                    <w:rPr>
                      <w:rFonts w:ascii="Tahoma" w:hAnsi="Tahoma" w:cs="Tahoma"/>
                      <w:b/>
                      <w:color w:val="333333"/>
                      <w:sz w:val="16"/>
                      <w:szCs w:val="16"/>
                      <w:lang w:val="en-IE"/>
                    </w:rPr>
                    <w:t xml:space="preserve"> &amp; Environs Area</w:t>
                  </w:r>
                </w:p>
                <w:p w:rsidR="00F10B9A" w:rsidRDefault="00F10B9A" w:rsidP="00F15565">
                  <w:pPr>
                    <w:jc w:val="both"/>
                    <w:rPr>
                      <w:rFonts w:ascii="Tahoma" w:hAnsi="Tahoma" w:cs="Tahoma"/>
                      <w:b/>
                      <w:color w:val="333333"/>
                      <w:sz w:val="14"/>
                      <w:szCs w:val="14"/>
                      <w:lang w:val="en-IE"/>
                    </w:rPr>
                  </w:pPr>
                </w:p>
                <w:p w:rsidR="00F10B9A" w:rsidRPr="00904C46" w:rsidRDefault="00F10B9A" w:rsidP="00F15565">
                  <w:pPr>
                    <w:rPr>
                      <w:rFonts w:ascii="Tahoma" w:hAnsi="Tahoma" w:cs="Tahoma"/>
                      <w:b/>
                      <w:color w:val="333333"/>
                      <w:sz w:val="14"/>
                      <w:szCs w:val="14"/>
                      <w:lang w:val="en-IE"/>
                    </w:rPr>
                  </w:pPr>
                  <w:r w:rsidRPr="00904C46">
                    <w:rPr>
                      <w:rFonts w:ascii="Tahoma" w:hAnsi="Tahoma" w:cs="Tahoma"/>
                      <w:b/>
                      <w:color w:val="333333"/>
                      <w:sz w:val="14"/>
                      <w:szCs w:val="14"/>
                      <w:lang w:val="en-IE"/>
                    </w:rPr>
                    <w:t>(Current Cavan Town &amp; Environs Development Plan</w:t>
                  </w:r>
                  <w:r>
                    <w:rPr>
                      <w:rFonts w:ascii="Tahoma" w:hAnsi="Tahoma" w:cs="Tahoma"/>
                      <w:b/>
                      <w:color w:val="333333"/>
                      <w:sz w:val="14"/>
                      <w:szCs w:val="14"/>
                      <w:lang w:val="en-IE"/>
                    </w:rPr>
                    <w:t>s)</w:t>
                  </w:r>
                </w:p>
              </w:txbxContent>
            </v:textbox>
          </v:shape>
        </w:pict>
      </w:r>
      <w:r>
        <w:rPr>
          <w:rFonts w:asciiTheme="majorHAnsi" w:hAnsiTheme="majorHAnsi" w:cstheme="majorHAnsi"/>
          <w:bCs/>
          <w:noProof/>
          <w:lang w:eastAsia="en-IE"/>
        </w:rPr>
        <w:pict>
          <v:group id="_x0000_s1044" style="position:absolute;left:0;text-align:left;margin-left:489.6pt;margin-top:96.05pt;width:168.1pt;height:178.6pt;z-index:251678720" coordorigin="3240,5579" coordsize="6358,6453">
            <v:shape id="_x0000_s1045" type="#_x0000_t75" style="position:absolute;left:3240;top:5579;width:6358;height:6453" stroked="t" strokeweight="2pt">
              <v:imagedata r:id="rId43" o:title=""/>
            </v:shape>
            <v:shape id="_x0000_s1046" style="position:absolute;left:5580;top:8041;width:2128;height:2758;mso-position-horizontal:absolute;mso-position-vertical:absolute" coordsize="3779,4919" path="m2197,305hdc2261,284,2188,315,2231,272v42,-42,54,-35,108,-42c2377,204,2383,180,2430,163v13,-61,-3,-33,59,-74c2497,83,2506,78,2514,72v8,-6,25,-17,25,-17c2574,,2609,24,2680,30v3,17,-4,38,8,50c2700,92,2727,76,2738,89v13,15,1,40,9,58c2755,164,2803,170,2813,172v-3,44,-1,89,-8,133c2803,315,2792,321,2788,330v-11,24,-16,50,-25,75c2753,481,2728,549,2705,621v-2,16,-7,90,-25,108c2674,735,2663,735,2655,738v-46,68,-67,194,25,216c2677,973,2681,994,2672,1012v-4,8,-17,5,-25,9c2630,1031,2597,1054,2597,1054v-25,77,-15,157,-42,233c2549,1340,2546,1366,2530,1412v-3,41,-6,126,-16,175c2508,1617,2503,1609,2489,1637v-16,33,-34,87,-34,125c2455,1774,2461,1739,2464,1728v-12,103,-18,206,-34,308c2433,2155,2432,2275,2439,2394v2,29,9,59,25,83c2474,2492,2499,2497,2514,2502v37,28,65,44,108,59c2636,2635,2637,2730,2680,2794v3,11,4,23,8,33c2692,2836,2703,2842,2705,2852v6,24,4,50,8,75c2714,2936,2719,2944,2722,2952v2,33,-6,274,66,291c2815,3249,2844,3249,2872,3252v3,11,-2,29,8,33c2896,3291,2921,3290,2930,3276v10,-17,-5,-39,-9,-58c2913,3184,2899,3151,2888,3118v36,-36,83,-39,125,-66c3035,3055,3059,3051,3080,3060v8,4,-1,23,8,25c3110,3090,3133,3080,3155,3077v3,-25,-8,-55,8,-75c3175,2987,3214,3011,3221,2993v75,-209,-82,-164,92,-183c3316,2796,3310,2778,3321,2769v3,-2,52,14,58,16c3457,2838,3590,2852,3646,2769v11,3,24,1,33,8c3697,2792,3694,2870,3704,2902v3,50,3,100,8,150c3713,3061,3712,3075,3721,3077v16,4,33,-6,49,-9c3767,3099,3779,3134,3762,3160v-11,16,-41,-1,-58,8c3701,3169,3683,3236,3679,3243v-10,18,-26,31,-33,50c3643,3301,3641,3310,3637,3318v-4,9,-8,19,-16,25c3614,3348,3604,3348,3596,3351v-84,-5,-154,-4,-233,-25c3320,3390,3340,3430,3404,3451v-25,39,-55,35,-100,42c3296,3501,3285,3508,3279,3518v-5,7,-2,19,-8,25c3249,3565,3210,3555,3179,3559v-3,39,25,96,-8,117c3127,3705,3065,3678,3013,3668v-9,-2,-4,-17,-8,-25c2990,3617,2965,3596,2955,3568v-10,-28,-17,-50,-34,-75c2918,3485,2917,3476,2913,3468v-5,-9,-13,-16,-17,-25c2869,3382,2901,3400,2855,3385v-34,11,-39,25,-50,58c2801,3471,2800,3529,2772,3551v-18,14,-44,12,-67,17c2684,3677,2713,3539,2680,3651v-16,55,-15,100,-67,133c2594,3844,2607,3820,2580,3859v-18,55,-60,102,-91,150c2460,4055,2448,4112,2422,4159v-22,40,-67,81,-83,125c2327,4319,2315,4341,2289,4367v-21,67,-45,133,-67,200c2214,4592,2210,4619,2197,4642v-11,19,-35,53,-50,74c2122,4751,2119,4782,2081,4808v-25,36,-52,37,-92,50c1948,4885,1933,4894,1889,4908v-97,-19,-6,11,-50,-33c1825,4861,1789,4841,1789,4841v-24,-37,-50,-45,-91,-58c1661,4758,1616,4747,1573,4733v-17,-11,-33,-22,-50,-33c1515,4694,1498,4683,1498,4683v-24,-35,-7,-17,-42,-41c1440,4631,1407,4608,1407,4608v-24,-35,-39,-65,-59,-100c1338,4491,1332,4469,1315,4458v-33,-21,-62,-29,-100,-41c1207,4414,1190,4409,1190,4409v-30,-20,-30,-38,-50,-67c1120,4279,1147,4356,1115,4292v-18,-35,-19,-87,-25,-125c1087,4151,1084,4077,1065,4059v-19,-18,-125,-31,-141,-33c859,4003,886,3932,841,3892v-93,-82,-176,-68,-300,-74c510,3722,477,3587,566,3526v-2,-15,-11,-111,-25,-125c523,3383,491,3389,466,3385v-30,-95,54,-275,-50,-308c395,3012,401,2870,391,2844v-8,-21,-45,-6,-67,-9c311,2795,300,2771,283,2735v-10,-21,-5,-28,-17,-49c256,2669,233,2636,233,2636v-9,-27,-42,-75,-42,-75c183,2514,190,2464,175,2419v-6,-17,-33,-11,-50,-17c108,2377,100,2353,83,2328,74,2301,64,2249,50,2228,39,2211,27,2195,16,2178,11,2170,,2153,,2153v59,-40,26,-50,50,-125c56,2009,83,1978,83,1978v9,-28,20,-49,33,-75c130,1875,131,1842,141,1812v23,-279,-21,-142,59,-259c221,1618,186,1533,250,1587v9,7,4,23,8,33c262,1629,269,1637,275,1645v19,60,61,44,124,50c421,1692,445,1695,466,1687v27,-11,10,-34,25,-50c493,1635,539,1621,541,1620v28,19,34,40,66,50c711,1744,642,1713,832,1703v30,-44,22,-87,67,-116c923,1513,904,1452,832,1429v-34,-53,-2,-72,42,-100c907,1278,910,1251,890,1179v-5,-19,-33,-50,-33,-50c871,1029,877,1041,974,1029v15,-46,-2,-70,41,-100c1012,871,1012,812,1007,754v-1,-9,-11,-17,-8,-25c1005,715,1047,707,1057,704v8,-5,19,-8,25,-16c1087,681,1084,669,1090,663v14,-14,50,-33,50,-33c1155,588,1172,569,1215,555v28,3,61,-10,83,8c1315,577,1298,609,1307,630v4,8,17,5,25,8c1625,625,1466,689,1515,580v5,-11,17,-17,25,-25c1543,522,1519,471,1548,455v46,-26,105,8,158,8c1731,463,1756,458,1781,455v3,-8,7,-16,8,-25c1794,394,1788,357,1798,322v2,-9,16,-8,25,-9c1853,309,1884,307,1914,305v166,-12,107,-9,283,xe" filled="f" strokecolor="maroon" strokeweight="4pt">
              <v:path arrowok="t"/>
            </v:shape>
          </v:group>
        </w:pict>
      </w:r>
      <w:r w:rsidR="001F40CD">
        <w:rPr>
          <w:rFonts w:asciiTheme="majorHAnsi" w:hAnsiTheme="majorHAnsi" w:cstheme="majorHAnsi"/>
          <w:bCs/>
          <w:noProof/>
          <w:lang w:eastAsia="en-IE"/>
        </w:rPr>
        <w:drawing>
          <wp:anchor distT="0" distB="0" distL="114300" distR="114300" simplePos="0" relativeHeight="251680768" behindDoc="0" locked="0" layoutInCell="1" allowOverlap="1">
            <wp:simplePos x="0" y="0"/>
            <wp:positionH relativeFrom="column">
              <wp:posOffset>19050</wp:posOffset>
            </wp:positionH>
            <wp:positionV relativeFrom="paragraph">
              <wp:posOffset>1014095</wp:posOffset>
            </wp:positionV>
            <wp:extent cx="1261110" cy="1409700"/>
            <wp:effectExtent l="1905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srcRect/>
                    <a:stretch>
                      <a:fillRect/>
                    </a:stretch>
                  </pic:blipFill>
                  <pic:spPr bwMode="auto">
                    <a:xfrm>
                      <a:off x="0" y="0"/>
                      <a:ext cx="1261110" cy="1409700"/>
                    </a:xfrm>
                    <a:prstGeom prst="rect">
                      <a:avLst/>
                    </a:prstGeom>
                    <a:noFill/>
                    <a:ln w="9525">
                      <a:noFill/>
                      <a:miter lim="800000"/>
                      <a:headEnd/>
                      <a:tailEnd/>
                    </a:ln>
                  </pic:spPr>
                </pic:pic>
              </a:graphicData>
            </a:graphic>
          </wp:anchor>
        </w:drawing>
      </w:r>
      <w:r>
        <w:rPr>
          <w:rFonts w:asciiTheme="majorHAnsi" w:hAnsiTheme="majorHAnsi" w:cstheme="majorHAnsi"/>
          <w:bCs/>
          <w:noProof/>
          <w:lang w:eastAsia="en-IE"/>
        </w:rPr>
        <w:pict>
          <v:shape id="_x0000_s1049" style="position:absolute;left:0;text-align:left;margin-left:210.6pt;margin-top:144.65pt;width:25.4pt;height:29.9pt;z-index:251691008;mso-position-horizontal-relative:text;mso-position-vertical-relative:text" coordsize="3779,4919" path="m2197,305hdc2261,284,2188,315,2231,272v42,-42,54,-35,108,-42c2377,204,2383,180,2430,163v13,-61,-3,-33,59,-74c2497,83,2506,78,2514,72v8,-6,25,-17,25,-17c2574,,2609,24,2680,30v3,17,-4,38,8,50c2700,92,2727,76,2738,89v13,15,1,40,9,58c2755,164,2803,170,2813,172v-3,44,-1,89,-8,133c2803,315,2792,321,2788,330v-11,24,-16,50,-25,75c2753,481,2728,549,2705,621v-2,16,-7,90,-25,108c2674,735,2663,735,2655,738v-46,68,-67,194,25,216c2677,973,2681,994,2672,1012v-4,8,-17,5,-25,9c2630,1031,2597,1054,2597,1054v-25,77,-15,157,-42,233c2549,1340,2546,1366,2530,1412v-3,41,-6,126,-16,175c2508,1617,2503,1609,2489,1637v-16,33,-34,87,-34,125c2455,1774,2461,1739,2464,1728v-12,103,-18,206,-34,308c2433,2155,2432,2275,2439,2394v2,29,9,59,25,83c2474,2492,2499,2497,2514,2502v37,28,65,44,108,59c2636,2635,2637,2730,2680,2794v3,11,4,23,8,33c2692,2836,2703,2842,2705,2852v6,24,4,50,8,75c2714,2936,2719,2944,2722,2952v2,33,-6,274,66,291c2815,3249,2844,3249,2872,3252v3,11,-2,29,8,33c2896,3291,2921,3290,2930,3276v10,-17,-5,-39,-9,-58c2913,3184,2899,3151,2888,3118v36,-36,83,-39,125,-66c3035,3055,3059,3051,3080,3060v8,4,-1,23,8,25c3110,3090,3133,3080,3155,3077v3,-25,-8,-55,8,-75c3175,2987,3214,3011,3221,2993v75,-209,-82,-164,92,-183c3316,2796,3310,2778,3321,2769v3,-2,52,14,58,16c3457,2838,3590,2852,3646,2769v11,3,24,1,33,8c3697,2792,3694,2870,3704,2902v3,50,3,100,8,150c3713,3061,3712,3075,3721,3077v16,4,33,-6,49,-9c3767,3099,3779,3134,3762,3160v-11,16,-41,-1,-58,8c3701,3169,3683,3236,3679,3243v-10,18,-26,31,-33,50c3643,3301,3641,3310,3637,3318v-4,9,-8,19,-16,25c3614,3348,3604,3348,3596,3351v-84,-5,-154,-4,-233,-25c3320,3390,3340,3430,3404,3451v-25,39,-55,35,-100,42c3296,3501,3285,3508,3279,3518v-5,7,-2,19,-8,25c3249,3565,3210,3555,3179,3559v-3,39,25,96,-8,117c3127,3705,3065,3678,3013,3668v-9,-2,-4,-17,-8,-25c2990,3617,2965,3596,2955,3568v-10,-28,-17,-50,-34,-75c2918,3485,2917,3476,2913,3468v-5,-9,-13,-16,-17,-25c2869,3382,2901,3400,2855,3385v-34,11,-39,25,-50,58c2801,3471,2800,3529,2772,3551v-18,14,-44,12,-67,17c2684,3677,2713,3539,2680,3651v-16,55,-15,100,-67,133c2594,3844,2607,3820,2580,3859v-18,55,-60,102,-91,150c2460,4055,2448,4112,2422,4159v-22,40,-67,81,-83,125c2327,4319,2315,4341,2289,4367v-21,67,-45,133,-67,200c2214,4592,2210,4619,2197,4642v-11,19,-35,53,-50,74c2122,4751,2119,4782,2081,4808v-25,36,-52,37,-92,50c1948,4885,1933,4894,1889,4908v-97,-19,-6,11,-50,-33c1825,4861,1789,4841,1789,4841v-24,-37,-50,-45,-91,-58c1661,4758,1616,4747,1573,4733v-17,-11,-33,-22,-50,-33c1515,4694,1498,4683,1498,4683v-24,-35,-7,-17,-42,-41c1440,4631,1407,4608,1407,4608v-24,-35,-39,-65,-59,-100c1338,4491,1332,4469,1315,4458v-33,-21,-62,-29,-100,-41c1207,4414,1190,4409,1190,4409v-30,-20,-30,-38,-50,-67c1120,4279,1147,4356,1115,4292v-18,-35,-19,-87,-25,-125c1087,4151,1084,4077,1065,4059v-19,-18,-125,-31,-141,-33c859,4003,886,3932,841,3892v-93,-82,-176,-68,-300,-74c510,3722,477,3587,566,3526v-2,-15,-11,-111,-25,-125c523,3383,491,3389,466,3385v-30,-95,54,-275,-50,-308c395,3012,401,2870,391,2844v-8,-21,-45,-6,-67,-9c311,2795,300,2771,283,2735v-10,-21,-5,-28,-17,-49c256,2669,233,2636,233,2636v-9,-27,-42,-75,-42,-75c183,2514,190,2464,175,2419v-6,-17,-33,-11,-50,-17c108,2377,100,2353,83,2328,74,2301,64,2249,50,2228,39,2211,27,2195,16,2178,11,2170,,2153,,2153v59,-40,26,-50,50,-125c56,2009,83,1978,83,1978v9,-28,20,-49,33,-75c130,1875,131,1842,141,1812v23,-279,-21,-142,59,-259c221,1618,186,1533,250,1587v9,7,4,23,8,33c262,1629,269,1637,275,1645v19,60,61,44,124,50c421,1692,445,1695,466,1687v27,-11,10,-34,25,-50c493,1635,539,1621,541,1620v28,19,34,40,66,50c711,1744,642,1713,832,1703v30,-44,22,-87,67,-116c923,1513,904,1452,832,1429v-34,-53,-2,-72,42,-100c907,1278,910,1251,890,1179v-5,-19,-33,-50,-33,-50c871,1029,877,1041,974,1029v15,-46,-2,-70,41,-100c1012,871,1012,812,1007,754v-1,-9,-11,-17,-8,-25c1005,715,1047,707,1057,704v8,-5,19,-8,25,-16c1087,681,1084,669,1090,663v14,-14,50,-33,50,-33c1155,588,1172,569,1215,555v28,3,61,-10,83,8c1315,577,1298,609,1307,630v4,8,17,5,25,8c1625,625,1466,689,1515,580v5,-11,17,-17,25,-25c1543,522,1519,471,1548,455v46,-26,105,8,158,8c1731,463,1756,458,1781,455v3,-8,7,-16,8,-25c1794,394,1788,357,1798,322v2,-9,16,-8,25,-9c1853,309,1884,307,1914,305v166,-12,107,-9,283,xe" filled="f" strokecolor="maroon" strokeweight="1.25pt">
            <v:path arrowok="t"/>
          </v:shape>
        </w:pict>
      </w:r>
      <w:r w:rsidR="008030DB" w:rsidRPr="008030DB">
        <w:rPr>
          <w:rFonts w:asciiTheme="majorHAnsi" w:hAnsiTheme="majorHAnsi" w:cstheme="majorHAnsi"/>
          <w:bCs/>
          <w:noProof/>
          <w:lang w:eastAsia="en-IE"/>
        </w:rPr>
        <w:drawing>
          <wp:inline distT="0" distB="0" distL="0" distR="0">
            <wp:extent cx="5299710" cy="34747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10426" b="833"/>
                    <a:stretch>
                      <a:fillRect/>
                    </a:stretch>
                  </pic:blipFill>
                  <pic:spPr bwMode="auto">
                    <a:xfrm>
                      <a:off x="0" y="0"/>
                      <a:ext cx="5303584" cy="3477260"/>
                    </a:xfrm>
                    <a:prstGeom prst="rect">
                      <a:avLst/>
                    </a:prstGeom>
                    <a:noFill/>
                    <a:ln w="9525">
                      <a:noFill/>
                      <a:miter lim="800000"/>
                      <a:headEnd/>
                      <a:tailEnd/>
                    </a:ln>
                  </pic:spPr>
                </pic:pic>
              </a:graphicData>
            </a:graphic>
          </wp:inline>
        </w:drawing>
      </w:r>
    </w:p>
    <w:p w:rsidR="002174B8" w:rsidRDefault="002174B8" w:rsidP="008030DB">
      <w:pPr>
        <w:pStyle w:val="ListParagraph"/>
        <w:tabs>
          <w:tab w:val="left" w:pos="13467"/>
        </w:tabs>
        <w:autoSpaceDE w:val="0"/>
        <w:autoSpaceDN w:val="0"/>
        <w:adjustRightInd w:val="0"/>
        <w:ind w:left="0"/>
        <w:jc w:val="both"/>
        <w:rPr>
          <w:rFonts w:asciiTheme="majorHAnsi" w:hAnsiTheme="majorHAnsi" w:cstheme="majorHAnsi"/>
        </w:rPr>
      </w:pPr>
    </w:p>
    <w:p w:rsidR="009F762B" w:rsidRPr="009F762B" w:rsidRDefault="0066770D" w:rsidP="008030DB">
      <w:pPr>
        <w:pStyle w:val="ListParagraph"/>
        <w:tabs>
          <w:tab w:val="left" w:pos="13467"/>
        </w:tabs>
        <w:autoSpaceDE w:val="0"/>
        <w:autoSpaceDN w:val="0"/>
        <w:adjustRightInd w:val="0"/>
        <w:ind w:left="0"/>
        <w:jc w:val="both"/>
        <w:rPr>
          <w:rFonts w:asciiTheme="majorHAnsi" w:hAnsiTheme="majorHAnsi" w:cstheme="majorHAnsi"/>
        </w:rPr>
      </w:pPr>
      <w:r>
        <w:rPr>
          <w:rFonts w:asciiTheme="majorHAnsi" w:hAnsiTheme="majorHAnsi" w:cstheme="majorHAnsi"/>
        </w:rPr>
        <w:t>C</w:t>
      </w:r>
      <w:r w:rsidR="009F762B" w:rsidRPr="009F762B">
        <w:rPr>
          <w:rFonts w:asciiTheme="majorHAnsi" w:hAnsiTheme="majorHAnsi" w:cstheme="majorHAnsi"/>
        </w:rPr>
        <w:t>ounty Cavan has a large number of lakes and is described as ‘the lake country’.  The countryside is characterized by a range of field sizes, bordered by low hedgerows.  Dairy and beef farming are the main forms of agriculture.  Much of the county lies in a lowland drumlin belt which is a distinctive geographical feature consisting of small hills of boulder clay deposited at the last ice age around 13,000 years ago</w:t>
      </w:r>
    </w:p>
    <w:p w:rsidR="009F762B" w:rsidRPr="009F762B" w:rsidRDefault="00B4511A" w:rsidP="009F762B">
      <w:pPr>
        <w:autoSpaceDE w:val="0"/>
        <w:autoSpaceDN w:val="0"/>
        <w:adjustRightInd w:val="0"/>
        <w:jc w:val="both"/>
        <w:rPr>
          <w:rFonts w:asciiTheme="majorHAnsi" w:hAnsiTheme="majorHAnsi" w:cstheme="majorHAnsi"/>
          <w:b/>
          <w:sz w:val="22"/>
          <w:szCs w:val="22"/>
          <w:lang w:val="en-IE"/>
        </w:rPr>
      </w:pPr>
      <w:r>
        <w:rPr>
          <w:rFonts w:asciiTheme="majorHAnsi" w:hAnsiTheme="majorHAnsi" w:cstheme="majorHAnsi"/>
          <w:b/>
          <w:sz w:val="22"/>
          <w:szCs w:val="22"/>
          <w:lang w:val="en-IE"/>
        </w:rPr>
        <w:t>5.3.</w:t>
      </w:r>
      <w:r w:rsidR="00434D83">
        <w:rPr>
          <w:rFonts w:asciiTheme="majorHAnsi" w:hAnsiTheme="majorHAnsi" w:cstheme="majorHAnsi"/>
          <w:b/>
          <w:sz w:val="22"/>
          <w:szCs w:val="22"/>
          <w:lang w:val="en-IE"/>
        </w:rPr>
        <w:t>1</w:t>
      </w:r>
      <w:proofErr w:type="gramStart"/>
      <w:r>
        <w:rPr>
          <w:rFonts w:asciiTheme="majorHAnsi" w:hAnsiTheme="majorHAnsi" w:cstheme="majorHAnsi"/>
          <w:b/>
          <w:sz w:val="22"/>
          <w:szCs w:val="22"/>
          <w:lang w:val="en-IE"/>
        </w:rPr>
        <w:t xml:space="preserve">.  </w:t>
      </w:r>
      <w:r w:rsidR="009F762B" w:rsidRPr="009F762B">
        <w:rPr>
          <w:rFonts w:asciiTheme="majorHAnsi" w:hAnsiTheme="majorHAnsi" w:cstheme="majorHAnsi"/>
          <w:b/>
          <w:sz w:val="22"/>
          <w:szCs w:val="22"/>
          <w:lang w:val="en-IE"/>
        </w:rPr>
        <w:t>Habitats</w:t>
      </w:r>
      <w:proofErr w:type="gramEnd"/>
      <w:r w:rsidR="009F762B" w:rsidRPr="009F762B">
        <w:rPr>
          <w:rFonts w:asciiTheme="majorHAnsi" w:hAnsiTheme="majorHAnsi" w:cstheme="majorHAnsi"/>
          <w:b/>
          <w:sz w:val="22"/>
          <w:szCs w:val="22"/>
          <w:lang w:val="en-IE"/>
        </w:rPr>
        <w:t xml:space="preserve"> of the Cavan Town and Environs Area</w:t>
      </w:r>
    </w:p>
    <w:p w:rsidR="009F762B" w:rsidRDefault="009F762B" w:rsidP="00DC49E4">
      <w:pPr>
        <w:autoSpaceDE w:val="0"/>
        <w:autoSpaceDN w:val="0"/>
        <w:adjustRightInd w:val="0"/>
        <w:jc w:val="both"/>
        <w:rPr>
          <w:rFonts w:asciiTheme="majorHAnsi" w:hAnsiTheme="majorHAnsi" w:cstheme="majorHAnsi"/>
          <w:sz w:val="22"/>
          <w:szCs w:val="22"/>
          <w:lang w:val="en-IE"/>
        </w:rPr>
      </w:pPr>
      <w:r w:rsidRPr="009F762B">
        <w:rPr>
          <w:rFonts w:asciiTheme="majorHAnsi" w:hAnsiTheme="majorHAnsi" w:cstheme="majorHAnsi"/>
          <w:sz w:val="22"/>
          <w:szCs w:val="22"/>
          <w:lang w:val="en-IE"/>
        </w:rPr>
        <w:t>The National Parks and Wildlife Service have responsibilities in designating areas of special environmental interest in the context of habitats identified as supporting fauna and flora of particular value.  The European Communities (Natural Habitats) Regulations, 1997, the Wildlife Act 1976 and Wildlife (Amendment) Act 2000 are the main legislative instruments governing the protection of our natural environment.  They provide for the protection of wild fauna and flora and for the conservation of areas of special importance to wildlife.  The following information can be found in the existing Cavan Town and Environs Development Plans 2008 - 2014.</w:t>
      </w:r>
    </w:p>
    <w:p w:rsidR="009F762B" w:rsidRPr="009F762B" w:rsidRDefault="009F762B" w:rsidP="009F762B">
      <w:pPr>
        <w:autoSpaceDE w:val="0"/>
        <w:autoSpaceDN w:val="0"/>
        <w:adjustRightInd w:val="0"/>
        <w:ind w:right="720"/>
        <w:jc w:val="both"/>
        <w:rPr>
          <w:rFonts w:asciiTheme="majorHAnsi" w:hAnsiTheme="majorHAnsi" w:cstheme="majorHAnsi"/>
          <w:sz w:val="22"/>
          <w:szCs w:val="22"/>
          <w:lang w:val="en-IE"/>
        </w:rPr>
      </w:pPr>
    </w:p>
    <w:p w:rsidR="009F762B" w:rsidRPr="00DC49E4" w:rsidRDefault="009F762B" w:rsidP="00DC49E4">
      <w:pPr>
        <w:autoSpaceDE w:val="0"/>
        <w:autoSpaceDN w:val="0"/>
        <w:adjustRightInd w:val="0"/>
        <w:ind w:right="180"/>
        <w:jc w:val="both"/>
        <w:rPr>
          <w:rFonts w:asciiTheme="majorHAnsi" w:hAnsiTheme="majorHAnsi" w:cstheme="majorHAnsi"/>
          <w:sz w:val="22"/>
          <w:szCs w:val="22"/>
          <w:lang w:val="en-IE"/>
        </w:rPr>
      </w:pPr>
      <w:r w:rsidRPr="009F762B">
        <w:rPr>
          <w:rFonts w:asciiTheme="majorHAnsi" w:hAnsiTheme="majorHAnsi" w:cstheme="majorHAnsi"/>
          <w:sz w:val="22"/>
          <w:szCs w:val="22"/>
          <w:lang w:val="en-IE"/>
        </w:rPr>
        <w:t xml:space="preserve">The woodlands at Loreto College (Drumkeen Woodland) are designated as a proposed </w:t>
      </w:r>
      <w:r w:rsidRPr="009F762B">
        <w:rPr>
          <w:rFonts w:asciiTheme="majorHAnsi" w:hAnsiTheme="majorHAnsi" w:cstheme="majorHAnsi"/>
          <w:bCs/>
          <w:iCs/>
          <w:sz w:val="22"/>
          <w:szCs w:val="22"/>
          <w:lang w:val="en-IE"/>
        </w:rPr>
        <w:t>Natural Heritage Area</w:t>
      </w:r>
      <w:r w:rsidR="006B457A">
        <w:rPr>
          <w:rFonts w:asciiTheme="majorHAnsi" w:hAnsiTheme="majorHAnsi" w:cstheme="majorHAnsi"/>
          <w:bCs/>
          <w:iCs/>
          <w:sz w:val="22"/>
          <w:szCs w:val="22"/>
          <w:lang w:val="en-IE"/>
        </w:rPr>
        <w:t xml:space="preserve"> (pNHA)</w:t>
      </w:r>
      <w:r w:rsidRPr="009F762B">
        <w:rPr>
          <w:rFonts w:asciiTheme="majorHAnsi" w:hAnsiTheme="majorHAnsi" w:cstheme="majorHAnsi"/>
          <w:sz w:val="22"/>
          <w:szCs w:val="22"/>
          <w:lang w:val="en-IE"/>
        </w:rPr>
        <w:t xml:space="preserve">. Woodland is scarce, with much of our trees located in hedgerows and demesne parklands.  Hedgerows play an important part in the County’s ecological networks, connecting areas of local biodiversity with each other.  Ecological networks are composed of linear features, such as treelines, hedgerows and river/ streams, which provide corridors for wildlife species enabling movement </w:t>
      </w:r>
      <w:r w:rsidRPr="009F762B">
        <w:rPr>
          <w:rFonts w:asciiTheme="majorHAnsi" w:hAnsiTheme="majorHAnsi" w:cstheme="majorHAnsi"/>
          <w:sz w:val="22"/>
          <w:szCs w:val="22"/>
          <w:lang w:val="en-IE"/>
        </w:rPr>
        <w:lastRenderedPageBreak/>
        <w:t>within their normal range.  Rivers are a good example of ecological corridors.  Another form of corridor which is available to wildlife in the Town and Environs area is the old railway line.  Cavan has a number of lakes situated in its Environs area which support a variety of species.</w:t>
      </w:r>
      <w:r w:rsidR="00DC49E4">
        <w:rPr>
          <w:rFonts w:asciiTheme="majorHAnsi" w:hAnsiTheme="majorHAnsi" w:cstheme="majorHAnsi"/>
          <w:sz w:val="22"/>
          <w:szCs w:val="22"/>
          <w:lang w:val="en-IE"/>
        </w:rPr>
        <w:t xml:space="preserve">  </w:t>
      </w:r>
      <w:r w:rsidRPr="00DC49E4">
        <w:rPr>
          <w:rFonts w:asciiTheme="majorHAnsi" w:hAnsiTheme="majorHAnsi" w:cstheme="majorHAnsi"/>
          <w:sz w:val="22"/>
          <w:szCs w:val="22"/>
          <w:lang w:val="en-IE"/>
        </w:rPr>
        <w:t>The existing Cavan Town and Environs Development Plans identify a number of green areas around the town which have been zoned as ‘amenity/recreation’</w:t>
      </w:r>
      <w:r w:rsidR="00DC49E4" w:rsidRPr="00DC49E4">
        <w:rPr>
          <w:rFonts w:asciiTheme="majorHAnsi" w:hAnsiTheme="majorHAnsi" w:cstheme="majorHAnsi"/>
          <w:sz w:val="22"/>
          <w:szCs w:val="22"/>
          <w:lang w:val="en-IE"/>
        </w:rPr>
        <w:t xml:space="preserve">.  </w:t>
      </w:r>
      <w:r w:rsidRPr="00DC49E4">
        <w:rPr>
          <w:rFonts w:asciiTheme="majorHAnsi" w:hAnsiTheme="majorHAnsi" w:cstheme="majorHAnsi"/>
          <w:sz w:val="22"/>
          <w:szCs w:val="22"/>
        </w:rPr>
        <w:t xml:space="preserve"> </w:t>
      </w:r>
      <w:r w:rsidRPr="00DC49E4">
        <w:rPr>
          <w:rFonts w:asciiTheme="majorHAnsi" w:hAnsiTheme="majorHAnsi" w:cstheme="majorHAnsi"/>
          <w:sz w:val="22"/>
          <w:szCs w:val="22"/>
          <w:lang w:val="en-IE"/>
        </w:rPr>
        <w:t>The importance of these areas should be recognised for the ability to enhance the quality of life of the people in the area.  The Farnham Estate contains gardens of significance to the people of Cavan and visitors alike.  The Tree Council of Ireland has identified two Common Oak trees, one Tulip Tree, one Fern Leaf Beech and one Hornbeam located on the Estate.  Cavan Town also has a number of sporting grounds such as Breffni Park and Terrycoyle Park among others.</w:t>
      </w:r>
    </w:p>
    <w:p w:rsidR="009F762B" w:rsidRPr="00DC49E4" w:rsidRDefault="009F762B" w:rsidP="009F762B">
      <w:pPr>
        <w:ind w:left="180" w:right="540"/>
        <w:jc w:val="both"/>
        <w:rPr>
          <w:rFonts w:asciiTheme="majorHAnsi" w:hAnsiTheme="majorHAnsi" w:cstheme="majorHAnsi"/>
          <w:sz w:val="22"/>
          <w:szCs w:val="22"/>
          <w:lang w:val="en-IE"/>
        </w:rPr>
      </w:pPr>
    </w:p>
    <w:p w:rsidR="008030DB" w:rsidRPr="00DC49E4" w:rsidRDefault="009F762B" w:rsidP="009F762B">
      <w:pPr>
        <w:pStyle w:val="ListParagraph"/>
        <w:tabs>
          <w:tab w:val="left" w:pos="13467"/>
        </w:tabs>
        <w:autoSpaceDE w:val="0"/>
        <w:autoSpaceDN w:val="0"/>
        <w:adjustRightInd w:val="0"/>
        <w:ind w:left="0"/>
        <w:jc w:val="both"/>
        <w:rPr>
          <w:rFonts w:asciiTheme="majorHAnsi" w:hAnsiTheme="majorHAnsi" w:cstheme="majorHAnsi"/>
        </w:rPr>
      </w:pPr>
      <w:r w:rsidRPr="00DC49E4">
        <w:rPr>
          <w:rFonts w:asciiTheme="majorHAnsi" w:hAnsiTheme="majorHAnsi" w:cstheme="majorHAnsi"/>
        </w:rPr>
        <w:t>Other areas for consideration include waterside and lakeside features, fishing, boat and water based activities.  The open spaces around the Town and Environs are important not only from a social and community aspect but for their potential to contribute to the biodiversity of the area.  These areas can incorporate community facilities such as playing areas, walking and cycling routes, historical and archaeological trails.</w:t>
      </w:r>
    </w:p>
    <w:p w:rsidR="009F762B" w:rsidRPr="00DC49E4" w:rsidRDefault="009F762B" w:rsidP="009F762B">
      <w:pPr>
        <w:pStyle w:val="ListParagraph"/>
        <w:tabs>
          <w:tab w:val="left" w:pos="13467"/>
        </w:tabs>
        <w:autoSpaceDE w:val="0"/>
        <w:autoSpaceDN w:val="0"/>
        <w:adjustRightInd w:val="0"/>
        <w:ind w:left="0"/>
        <w:jc w:val="both"/>
        <w:rPr>
          <w:rFonts w:asciiTheme="majorHAnsi" w:hAnsiTheme="majorHAnsi" w:cstheme="majorHAnsi"/>
        </w:rPr>
      </w:pPr>
      <w:r w:rsidRPr="00DC49E4">
        <w:rPr>
          <w:rFonts w:asciiTheme="majorHAnsi" w:hAnsiTheme="majorHAnsi" w:cstheme="majorHAnsi"/>
        </w:rPr>
        <w:t xml:space="preserve">The Greenlough, located on the Dublin Road, has recently (2012) been </w:t>
      </w:r>
      <w:r w:rsidR="00E1676B" w:rsidRPr="00DC49E4">
        <w:rPr>
          <w:rFonts w:asciiTheme="majorHAnsi" w:hAnsiTheme="majorHAnsi" w:cstheme="majorHAnsi"/>
        </w:rPr>
        <w:t>subject to an improvement scheme, which creates increased access to the public – an amenity area including: a walkway; bicycle stand and viewing point, was developed as part of the RAPID programme.</w:t>
      </w:r>
    </w:p>
    <w:p w:rsidR="00E1676B" w:rsidRPr="00DC49E4" w:rsidRDefault="003022D6" w:rsidP="00E1676B">
      <w:pPr>
        <w:autoSpaceDE w:val="0"/>
        <w:autoSpaceDN w:val="0"/>
        <w:adjustRightInd w:val="0"/>
        <w:ind w:left="180"/>
        <w:jc w:val="both"/>
        <w:rPr>
          <w:rFonts w:asciiTheme="majorHAnsi" w:hAnsiTheme="majorHAnsi" w:cstheme="majorHAnsi"/>
          <w:b/>
          <w:sz w:val="20"/>
          <w:szCs w:val="20"/>
          <w:lang w:val="en-IE"/>
        </w:rPr>
      </w:pPr>
      <w:bookmarkStart w:id="51" w:name="_Toc176349793"/>
      <w:r>
        <w:rPr>
          <w:rFonts w:asciiTheme="majorHAnsi" w:hAnsiTheme="majorHAnsi" w:cstheme="majorHAnsi"/>
          <w:b/>
          <w:sz w:val="20"/>
          <w:szCs w:val="20"/>
          <w:lang w:val="en-IE"/>
        </w:rPr>
        <w:t>T</w:t>
      </w:r>
      <w:r w:rsidR="00434D83">
        <w:rPr>
          <w:rFonts w:asciiTheme="majorHAnsi" w:hAnsiTheme="majorHAnsi" w:cstheme="majorHAnsi"/>
          <w:b/>
          <w:sz w:val="20"/>
          <w:szCs w:val="20"/>
          <w:lang w:val="en-IE"/>
        </w:rPr>
        <w:t>able</w:t>
      </w:r>
      <w:r>
        <w:rPr>
          <w:rFonts w:asciiTheme="majorHAnsi" w:hAnsiTheme="majorHAnsi" w:cstheme="majorHAnsi"/>
          <w:b/>
          <w:sz w:val="20"/>
          <w:szCs w:val="20"/>
          <w:lang w:val="en-IE"/>
        </w:rPr>
        <w:t xml:space="preserve"> </w:t>
      </w:r>
      <w:r w:rsidR="001D2649">
        <w:rPr>
          <w:rFonts w:asciiTheme="majorHAnsi" w:hAnsiTheme="majorHAnsi" w:cstheme="majorHAnsi"/>
          <w:b/>
          <w:sz w:val="20"/>
          <w:szCs w:val="20"/>
          <w:lang w:val="en-IE"/>
        </w:rPr>
        <w:t>5</w:t>
      </w:r>
      <w:r>
        <w:rPr>
          <w:rFonts w:asciiTheme="majorHAnsi" w:hAnsiTheme="majorHAnsi" w:cstheme="majorHAnsi"/>
          <w:b/>
          <w:sz w:val="20"/>
          <w:szCs w:val="20"/>
          <w:lang w:val="en-IE"/>
        </w:rPr>
        <w:t xml:space="preserve">: </w:t>
      </w:r>
      <w:r w:rsidR="00E1676B" w:rsidRPr="00DC49E4">
        <w:rPr>
          <w:rFonts w:asciiTheme="majorHAnsi" w:hAnsiTheme="majorHAnsi" w:cstheme="majorHAnsi"/>
          <w:b/>
          <w:sz w:val="20"/>
          <w:szCs w:val="20"/>
          <w:lang w:val="en-IE"/>
        </w:rPr>
        <w:t>Habitats of Special Amenity in the extended Cavan Environs Area</w:t>
      </w:r>
      <w:bookmarkEnd w:id="51"/>
    </w:p>
    <w:tbl>
      <w:tblPr>
        <w:tblW w:w="8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1"/>
        <w:gridCol w:w="2859"/>
        <w:gridCol w:w="720"/>
        <w:gridCol w:w="827"/>
        <w:gridCol w:w="1005"/>
        <w:gridCol w:w="1096"/>
        <w:gridCol w:w="1319"/>
      </w:tblGrid>
      <w:tr w:rsidR="00E1676B" w:rsidRPr="00601A7F" w:rsidTr="00461447">
        <w:trPr>
          <w:trHeight w:val="270"/>
        </w:trPr>
        <w:tc>
          <w:tcPr>
            <w:tcW w:w="741" w:type="dxa"/>
            <w:tcBorders>
              <w:bottom w:val="single" w:sz="4" w:space="0" w:color="auto"/>
            </w:tcBorders>
            <w:shd w:val="clear" w:color="auto" w:fill="000080"/>
            <w:noWrap/>
            <w:vAlign w:val="bottom"/>
          </w:tcPr>
          <w:p w:rsidR="00E1676B" w:rsidRPr="00601A7F" w:rsidRDefault="00E1676B" w:rsidP="00461447">
            <w:pPr>
              <w:jc w:val="both"/>
              <w:rPr>
                <w:rFonts w:ascii="Tahoma" w:hAnsi="Tahoma" w:cs="Tahoma"/>
                <w:b/>
                <w:bCs/>
                <w:sz w:val="16"/>
                <w:szCs w:val="16"/>
                <w:lang w:val="en-IE"/>
              </w:rPr>
            </w:pPr>
            <w:r w:rsidRPr="00601A7F">
              <w:rPr>
                <w:rFonts w:ascii="Tahoma" w:hAnsi="Tahoma" w:cs="Tahoma"/>
                <w:b/>
                <w:bCs/>
                <w:sz w:val="16"/>
                <w:szCs w:val="16"/>
                <w:lang w:val="en-IE"/>
              </w:rPr>
              <w:t>S</w:t>
            </w:r>
            <w:r w:rsidRPr="00601A7F">
              <w:rPr>
                <w:rFonts w:ascii="Tahoma" w:hAnsi="Tahoma" w:cs="Tahoma"/>
                <w:bCs/>
                <w:sz w:val="16"/>
                <w:szCs w:val="16"/>
                <w:lang w:val="en-IE"/>
              </w:rPr>
              <w:t>ITE</w:t>
            </w:r>
            <w:r w:rsidRPr="00601A7F">
              <w:rPr>
                <w:rFonts w:ascii="Tahoma" w:hAnsi="Tahoma" w:cs="Tahoma"/>
                <w:b/>
                <w:bCs/>
                <w:sz w:val="16"/>
                <w:szCs w:val="16"/>
                <w:lang w:val="en-IE"/>
              </w:rPr>
              <w:t xml:space="preserve"> C</w:t>
            </w:r>
            <w:r w:rsidRPr="00601A7F">
              <w:rPr>
                <w:rFonts w:ascii="Tahoma" w:hAnsi="Tahoma" w:cs="Tahoma"/>
                <w:bCs/>
                <w:sz w:val="16"/>
                <w:szCs w:val="16"/>
                <w:lang w:val="en-IE"/>
              </w:rPr>
              <w:t>ODE</w:t>
            </w:r>
          </w:p>
        </w:tc>
        <w:tc>
          <w:tcPr>
            <w:tcW w:w="2859" w:type="dxa"/>
            <w:tcBorders>
              <w:bottom w:val="single" w:sz="4" w:space="0" w:color="auto"/>
            </w:tcBorders>
            <w:shd w:val="clear" w:color="auto" w:fill="000080"/>
            <w:noWrap/>
            <w:vAlign w:val="bottom"/>
          </w:tcPr>
          <w:p w:rsidR="00E1676B" w:rsidRPr="00601A7F" w:rsidRDefault="00E1676B" w:rsidP="00461447">
            <w:pPr>
              <w:jc w:val="both"/>
              <w:rPr>
                <w:rFonts w:ascii="Tahoma" w:hAnsi="Tahoma" w:cs="Tahoma"/>
                <w:b/>
                <w:bCs/>
                <w:sz w:val="16"/>
                <w:szCs w:val="16"/>
                <w:lang w:val="en-IE"/>
              </w:rPr>
            </w:pPr>
            <w:r w:rsidRPr="00601A7F">
              <w:rPr>
                <w:rFonts w:ascii="Tahoma" w:hAnsi="Tahoma" w:cs="Tahoma"/>
                <w:b/>
                <w:bCs/>
                <w:sz w:val="16"/>
                <w:szCs w:val="16"/>
                <w:lang w:val="en-IE"/>
              </w:rPr>
              <w:t>S</w:t>
            </w:r>
            <w:r w:rsidRPr="00601A7F">
              <w:rPr>
                <w:rFonts w:ascii="Tahoma" w:hAnsi="Tahoma" w:cs="Tahoma"/>
                <w:bCs/>
                <w:sz w:val="16"/>
                <w:szCs w:val="16"/>
                <w:lang w:val="en-IE"/>
              </w:rPr>
              <w:t>ITE</w:t>
            </w:r>
            <w:r w:rsidRPr="00601A7F">
              <w:rPr>
                <w:rFonts w:ascii="Tahoma" w:hAnsi="Tahoma" w:cs="Tahoma"/>
                <w:b/>
                <w:bCs/>
                <w:sz w:val="16"/>
                <w:szCs w:val="16"/>
                <w:lang w:val="en-IE"/>
              </w:rPr>
              <w:t xml:space="preserve"> N</w:t>
            </w:r>
            <w:r w:rsidRPr="00601A7F">
              <w:rPr>
                <w:rFonts w:ascii="Tahoma" w:hAnsi="Tahoma" w:cs="Tahoma"/>
                <w:bCs/>
                <w:sz w:val="16"/>
                <w:szCs w:val="16"/>
                <w:lang w:val="en-IE"/>
              </w:rPr>
              <w:t>AME</w:t>
            </w:r>
          </w:p>
        </w:tc>
        <w:tc>
          <w:tcPr>
            <w:tcW w:w="720" w:type="dxa"/>
            <w:tcBorders>
              <w:bottom w:val="single" w:sz="4" w:space="0" w:color="auto"/>
            </w:tcBorders>
            <w:shd w:val="clear" w:color="auto" w:fill="000080"/>
          </w:tcPr>
          <w:p w:rsidR="00E1676B" w:rsidRPr="00601A7F" w:rsidRDefault="00E1676B" w:rsidP="00461447">
            <w:pPr>
              <w:jc w:val="both"/>
              <w:rPr>
                <w:rFonts w:ascii="Tahoma" w:hAnsi="Tahoma" w:cs="Tahoma"/>
                <w:sz w:val="16"/>
                <w:szCs w:val="16"/>
                <w:lang w:val="en-IE"/>
              </w:rPr>
            </w:pPr>
          </w:p>
          <w:p w:rsidR="00E1676B" w:rsidRPr="00601A7F" w:rsidRDefault="00E1676B" w:rsidP="00461447">
            <w:pPr>
              <w:jc w:val="both"/>
              <w:rPr>
                <w:rFonts w:ascii="Tahoma" w:hAnsi="Tahoma" w:cs="Tahoma"/>
                <w:sz w:val="16"/>
                <w:szCs w:val="16"/>
                <w:lang w:val="en-IE"/>
              </w:rPr>
            </w:pPr>
            <w:r w:rsidRPr="00601A7F">
              <w:rPr>
                <w:rFonts w:ascii="Tahoma" w:hAnsi="Tahoma" w:cs="Tahoma"/>
                <w:b/>
                <w:sz w:val="16"/>
                <w:szCs w:val="16"/>
                <w:lang w:val="en-IE"/>
              </w:rPr>
              <w:t>T</w:t>
            </w:r>
            <w:r w:rsidRPr="00601A7F">
              <w:rPr>
                <w:rFonts w:ascii="Tahoma" w:hAnsi="Tahoma" w:cs="Tahoma"/>
                <w:sz w:val="16"/>
                <w:szCs w:val="16"/>
                <w:lang w:val="en-IE"/>
              </w:rPr>
              <w:t>ype</w:t>
            </w:r>
          </w:p>
        </w:tc>
        <w:tc>
          <w:tcPr>
            <w:tcW w:w="827" w:type="dxa"/>
            <w:tcBorders>
              <w:bottom w:val="single" w:sz="4" w:space="0" w:color="auto"/>
            </w:tcBorders>
            <w:shd w:val="clear" w:color="auto" w:fill="000080"/>
            <w:vAlign w:val="bottom"/>
          </w:tcPr>
          <w:p w:rsidR="00E1676B" w:rsidRPr="00601A7F" w:rsidRDefault="00E1676B" w:rsidP="00461447">
            <w:pPr>
              <w:jc w:val="both"/>
              <w:rPr>
                <w:rFonts w:ascii="Tahoma" w:hAnsi="Tahoma" w:cs="Tahoma"/>
                <w:b/>
                <w:bCs/>
                <w:sz w:val="16"/>
                <w:szCs w:val="16"/>
                <w:lang w:val="en-IE"/>
              </w:rPr>
            </w:pPr>
            <w:r w:rsidRPr="00601A7F">
              <w:rPr>
                <w:rFonts w:ascii="Tahoma" w:hAnsi="Tahoma" w:cs="Tahoma"/>
                <w:b/>
                <w:bCs/>
                <w:sz w:val="16"/>
                <w:szCs w:val="16"/>
                <w:lang w:val="en-IE"/>
              </w:rPr>
              <w:t>T</w:t>
            </w:r>
            <w:r w:rsidRPr="00601A7F">
              <w:rPr>
                <w:rFonts w:ascii="Tahoma" w:hAnsi="Tahoma" w:cs="Tahoma"/>
                <w:bCs/>
                <w:sz w:val="16"/>
                <w:szCs w:val="16"/>
                <w:lang w:val="en-IE"/>
              </w:rPr>
              <w:t>ranche</w:t>
            </w:r>
          </w:p>
        </w:tc>
        <w:tc>
          <w:tcPr>
            <w:tcW w:w="1005" w:type="dxa"/>
            <w:tcBorders>
              <w:bottom w:val="single" w:sz="4" w:space="0" w:color="auto"/>
            </w:tcBorders>
            <w:shd w:val="clear" w:color="auto" w:fill="000080"/>
            <w:vAlign w:val="bottom"/>
          </w:tcPr>
          <w:p w:rsidR="00E1676B" w:rsidRPr="00601A7F" w:rsidRDefault="00E1676B" w:rsidP="00461447">
            <w:pPr>
              <w:jc w:val="both"/>
              <w:rPr>
                <w:rFonts w:ascii="Tahoma" w:hAnsi="Tahoma" w:cs="Tahoma"/>
                <w:b/>
                <w:bCs/>
                <w:sz w:val="16"/>
                <w:szCs w:val="16"/>
                <w:lang w:val="en-IE"/>
              </w:rPr>
            </w:pPr>
            <w:r w:rsidRPr="00601A7F">
              <w:rPr>
                <w:rFonts w:ascii="Tahoma" w:hAnsi="Tahoma" w:cs="Tahoma"/>
                <w:b/>
                <w:bCs/>
                <w:sz w:val="16"/>
                <w:szCs w:val="16"/>
                <w:lang w:val="en-IE"/>
              </w:rPr>
              <w:t>A</w:t>
            </w:r>
            <w:r w:rsidRPr="00601A7F">
              <w:rPr>
                <w:rFonts w:ascii="Tahoma" w:hAnsi="Tahoma" w:cs="Tahoma"/>
                <w:bCs/>
                <w:sz w:val="16"/>
                <w:szCs w:val="16"/>
                <w:lang w:val="en-IE"/>
              </w:rPr>
              <w:t>dvertised</w:t>
            </w:r>
          </w:p>
        </w:tc>
        <w:tc>
          <w:tcPr>
            <w:tcW w:w="1096" w:type="dxa"/>
            <w:tcBorders>
              <w:bottom w:val="single" w:sz="4" w:space="0" w:color="auto"/>
            </w:tcBorders>
            <w:shd w:val="clear" w:color="auto" w:fill="000080"/>
            <w:vAlign w:val="bottom"/>
          </w:tcPr>
          <w:p w:rsidR="00E1676B" w:rsidRPr="00601A7F" w:rsidRDefault="00E1676B" w:rsidP="00461447">
            <w:pPr>
              <w:jc w:val="both"/>
              <w:rPr>
                <w:rFonts w:ascii="Tahoma" w:hAnsi="Tahoma" w:cs="Tahoma"/>
                <w:b/>
                <w:bCs/>
                <w:sz w:val="16"/>
                <w:szCs w:val="16"/>
                <w:lang w:val="en-IE"/>
              </w:rPr>
            </w:pPr>
            <w:r w:rsidRPr="00601A7F">
              <w:rPr>
                <w:rFonts w:ascii="Tahoma" w:hAnsi="Tahoma" w:cs="Tahoma"/>
                <w:b/>
                <w:bCs/>
                <w:sz w:val="16"/>
                <w:szCs w:val="16"/>
                <w:lang w:val="en-IE"/>
              </w:rPr>
              <w:t>T</w:t>
            </w:r>
            <w:r w:rsidRPr="00601A7F">
              <w:rPr>
                <w:rFonts w:ascii="Tahoma" w:hAnsi="Tahoma" w:cs="Tahoma"/>
                <w:bCs/>
                <w:sz w:val="16"/>
                <w:szCs w:val="16"/>
                <w:lang w:val="en-IE"/>
              </w:rPr>
              <w:t>ransmitted</w:t>
            </w:r>
          </w:p>
        </w:tc>
        <w:tc>
          <w:tcPr>
            <w:tcW w:w="1319" w:type="dxa"/>
            <w:tcBorders>
              <w:bottom w:val="single" w:sz="4" w:space="0" w:color="auto"/>
            </w:tcBorders>
            <w:shd w:val="clear" w:color="auto" w:fill="000080"/>
            <w:vAlign w:val="bottom"/>
          </w:tcPr>
          <w:p w:rsidR="00E1676B" w:rsidRPr="00601A7F" w:rsidRDefault="00E1676B" w:rsidP="00461447">
            <w:pPr>
              <w:jc w:val="both"/>
              <w:rPr>
                <w:rFonts w:ascii="Tahoma" w:hAnsi="Tahoma" w:cs="Tahoma"/>
                <w:b/>
                <w:bCs/>
                <w:sz w:val="16"/>
                <w:szCs w:val="16"/>
                <w:lang w:val="en-IE"/>
              </w:rPr>
            </w:pPr>
            <w:r w:rsidRPr="00601A7F">
              <w:rPr>
                <w:rFonts w:ascii="Tahoma" w:hAnsi="Tahoma" w:cs="Tahoma"/>
                <w:b/>
                <w:bCs/>
                <w:sz w:val="16"/>
                <w:szCs w:val="16"/>
                <w:lang w:val="en-IE"/>
              </w:rPr>
              <w:t xml:space="preserve">S.I. </w:t>
            </w:r>
          </w:p>
        </w:tc>
      </w:tr>
      <w:tr w:rsidR="00E1676B" w:rsidRPr="00601A7F" w:rsidTr="00461447">
        <w:trPr>
          <w:trHeight w:val="255"/>
        </w:trPr>
        <w:tc>
          <w:tcPr>
            <w:tcW w:w="741" w:type="dxa"/>
            <w:shd w:val="clear" w:color="auto" w:fill="FFFFFF"/>
            <w:noWrap/>
            <w:vAlign w:val="bottom"/>
          </w:tcPr>
          <w:p w:rsidR="00E1676B" w:rsidRPr="00DC49E4" w:rsidRDefault="00E1676B" w:rsidP="00461447">
            <w:pPr>
              <w:jc w:val="both"/>
              <w:rPr>
                <w:rFonts w:ascii="Tahoma" w:hAnsi="Tahoma" w:cs="Tahoma"/>
                <w:color w:val="FF0000"/>
                <w:sz w:val="16"/>
                <w:szCs w:val="16"/>
                <w:lang w:val="en-IE"/>
              </w:rPr>
            </w:pPr>
            <w:r w:rsidRPr="00DC49E4">
              <w:rPr>
                <w:rFonts w:ascii="Tahoma" w:hAnsi="Tahoma" w:cs="Tahoma"/>
                <w:color w:val="FF0000"/>
                <w:sz w:val="16"/>
                <w:szCs w:val="16"/>
                <w:lang w:val="en-IE"/>
              </w:rPr>
              <w:t>000980</w:t>
            </w:r>
          </w:p>
        </w:tc>
        <w:tc>
          <w:tcPr>
            <w:tcW w:w="2859" w:type="dxa"/>
            <w:shd w:val="clear" w:color="auto" w:fill="FFFFFF"/>
            <w:noWrap/>
            <w:vAlign w:val="bottom"/>
          </w:tcPr>
          <w:p w:rsidR="00E1676B" w:rsidRPr="00DC49E4" w:rsidRDefault="00E1676B" w:rsidP="00461447">
            <w:pPr>
              <w:ind w:left="-129"/>
              <w:jc w:val="both"/>
              <w:rPr>
                <w:rFonts w:ascii="Tahoma" w:hAnsi="Tahoma" w:cs="Tahoma"/>
                <w:color w:val="FF0000"/>
                <w:sz w:val="16"/>
                <w:szCs w:val="16"/>
                <w:lang w:val="en-IE"/>
              </w:rPr>
            </w:pPr>
            <w:r w:rsidRPr="00DC49E4">
              <w:rPr>
                <w:rFonts w:ascii="Tahoma" w:hAnsi="Tahoma" w:cs="Tahoma"/>
                <w:color w:val="FF0000"/>
                <w:sz w:val="16"/>
                <w:szCs w:val="16"/>
                <w:lang w:val="en-IE"/>
              </w:rPr>
              <w:t xml:space="preserve"> Drumkeen House Woodland (Loretto)</w:t>
            </w:r>
          </w:p>
        </w:tc>
        <w:tc>
          <w:tcPr>
            <w:tcW w:w="720" w:type="dxa"/>
            <w:shd w:val="clear" w:color="auto" w:fill="FFFFFF"/>
          </w:tcPr>
          <w:p w:rsidR="00E1676B" w:rsidRPr="00DC49E4" w:rsidRDefault="00E1676B" w:rsidP="00461447">
            <w:pPr>
              <w:jc w:val="both"/>
              <w:rPr>
                <w:rFonts w:ascii="Tahoma" w:hAnsi="Tahoma" w:cs="Tahoma"/>
                <w:color w:val="FF0000"/>
                <w:sz w:val="16"/>
                <w:szCs w:val="16"/>
                <w:lang w:val="en-IE"/>
              </w:rPr>
            </w:pPr>
            <w:r w:rsidRPr="00DC49E4">
              <w:rPr>
                <w:rFonts w:ascii="Tahoma" w:hAnsi="Tahoma" w:cs="Tahoma"/>
                <w:color w:val="FF0000"/>
                <w:sz w:val="16"/>
                <w:szCs w:val="16"/>
                <w:lang w:val="en-IE"/>
              </w:rPr>
              <w:t>NHA</w:t>
            </w:r>
          </w:p>
        </w:tc>
        <w:tc>
          <w:tcPr>
            <w:tcW w:w="827" w:type="dxa"/>
            <w:shd w:val="clear" w:color="auto" w:fill="FFFFFF"/>
            <w:vAlign w:val="bottom"/>
          </w:tcPr>
          <w:p w:rsidR="00E1676B" w:rsidRPr="00DC49E4" w:rsidRDefault="00E1676B" w:rsidP="00461447">
            <w:pPr>
              <w:jc w:val="both"/>
              <w:rPr>
                <w:rFonts w:ascii="Tahoma" w:hAnsi="Tahoma" w:cs="Tahoma"/>
                <w:i/>
                <w:color w:val="FF0000"/>
                <w:sz w:val="16"/>
                <w:szCs w:val="16"/>
                <w:lang w:val="en-IE"/>
              </w:rPr>
            </w:pPr>
            <w:r w:rsidRPr="00DC49E4">
              <w:rPr>
                <w:rFonts w:ascii="Tahoma" w:hAnsi="Tahoma" w:cs="Tahoma"/>
                <w:i/>
                <w:color w:val="FF0000"/>
                <w:sz w:val="16"/>
                <w:szCs w:val="16"/>
                <w:lang w:val="en-IE"/>
              </w:rPr>
              <w:t>N/A</w:t>
            </w:r>
          </w:p>
        </w:tc>
        <w:tc>
          <w:tcPr>
            <w:tcW w:w="1005" w:type="dxa"/>
            <w:shd w:val="clear" w:color="auto" w:fill="FFFFFF"/>
            <w:vAlign w:val="bottom"/>
          </w:tcPr>
          <w:p w:rsidR="00E1676B" w:rsidRPr="00DC49E4" w:rsidRDefault="00E1676B" w:rsidP="00461447">
            <w:pPr>
              <w:jc w:val="both"/>
              <w:rPr>
                <w:rFonts w:ascii="Tahoma" w:hAnsi="Tahoma" w:cs="Tahoma"/>
                <w:color w:val="FF0000"/>
                <w:sz w:val="16"/>
                <w:szCs w:val="16"/>
                <w:lang w:val="en-IE"/>
              </w:rPr>
            </w:pPr>
          </w:p>
        </w:tc>
        <w:tc>
          <w:tcPr>
            <w:tcW w:w="1096" w:type="dxa"/>
            <w:shd w:val="clear" w:color="auto" w:fill="FFFFFF"/>
            <w:vAlign w:val="bottom"/>
          </w:tcPr>
          <w:p w:rsidR="00E1676B" w:rsidRPr="00DC49E4" w:rsidRDefault="00E1676B" w:rsidP="00461447">
            <w:pPr>
              <w:jc w:val="both"/>
              <w:rPr>
                <w:rFonts w:ascii="Tahoma" w:hAnsi="Tahoma" w:cs="Tahoma"/>
                <w:i/>
                <w:iCs/>
                <w:color w:val="FF0000"/>
                <w:sz w:val="16"/>
                <w:szCs w:val="16"/>
                <w:lang w:val="en-IE"/>
              </w:rPr>
            </w:pPr>
            <w:r w:rsidRPr="00DC49E4">
              <w:rPr>
                <w:rFonts w:ascii="Tahoma" w:hAnsi="Tahoma" w:cs="Tahoma"/>
                <w:i/>
                <w:iCs/>
                <w:color w:val="FF0000"/>
                <w:sz w:val="16"/>
                <w:szCs w:val="16"/>
                <w:lang w:val="en-IE"/>
              </w:rPr>
              <w:t>N/A</w:t>
            </w:r>
          </w:p>
        </w:tc>
        <w:tc>
          <w:tcPr>
            <w:tcW w:w="1319" w:type="dxa"/>
            <w:shd w:val="clear" w:color="auto" w:fill="FFFFFF"/>
            <w:vAlign w:val="bottom"/>
          </w:tcPr>
          <w:p w:rsidR="00E1676B" w:rsidRPr="00DC49E4" w:rsidRDefault="00E1676B" w:rsidP="00461447">
            <w:pPr>
              <w:jc w:val="both"/>
              <w:rPr>
                <w:rFonts w:ascii="Tahoma" w:hAnsi="Tahoma" w:cs="Tahoma"/>
                <w:color w:val="FF0000"/>
                <w:sz w:val="16"/>
                <w:szCs w:val="16"/>
                <w:lang w:val="en-IE"/>
              </w:rPr>
            </w:pPr>
          </w:p>
        </w:tc>
      </w:tr>
      <w:tr w:rsidR="00E1676B" w:rsidRPr="00601A7F" w:rsidTr="00461447">
        <w:trPr>
          <w:trHeight w:val="255"/>
        </w:trPr>
        <w:tc>
          <w:tcPr>
            <w:tcW w:w="741" w:type="dxa"/>
            <w:shd w:val="clear" w:color="auto" w:fill="FFFFFF"/>
            <w:noWrap/>
            <w:vAlign w:val="bottom"/>
          </w:tcPr>
          <w:p w:rsidR="00E1676B" w:rsidRPr="00DC49E4" w:rsidRDefault="00E1676B" w:rsidP="00461447">
            <w:pPr>
              <w:jc w:val="both"/>
              <w:rPr>
                <w:rFonts w:ascii="Tahoma" w:hAnsi="Tahoma" w:cs="Tahoma"/>
                <w:color w:val="FF0000"/>
                <w:sz w:val="16"/>
                <w:szCs w:val="16"/>
                <w:lang w:val="en-IE"/>
              </w:rPr>
            </w:pPr>
            <w:r w:rsidRPr="00DC49E4">
              <w:rPr>
                <w:rFonts w:ascii="Tahoma" w:hAnsi="Tahoma" w:cs="Tahoma"/>
                <w:color w:val="FF0000"/>
                <w:sz w:val="16"/>
                <w:szCs w:val="16"/>
                <w:lang w:val="en-IE"/>
              </w:rPr>
              <w:t>000007</w:t>
            </w:r>
          </w:p>
        </w:tc>
        <w:tc>
          <w:tcPr>
            <w:tcW w:w="2859" w:type="dxa"/>
            <w:shd w:val="clear" w:color="auto" w:fill="FFFFFF"/>
            <w:noWrap/>
            <w:vAlign w:val="bottom"/>
          </w:tcPr>
          <w:p w:rsidR="00E1676B" w:rsidRPr="00DC49E4" w:rsidRDefault="00E1676B" w:rsidP="00461447">
            <w:pPr>
              <w:ind w:left="-129"/>
              <w:jc w:val="both"/>
              <w:rPr>
                <w:rFonts w:ascii="Tahoma" w:hAnsi="Tahoma" w:cs="Tahoma"/>
                <w:color w:val="FF0000"/>
                <w:sz w:val="16"/>
                <w:szCs w:val="16"/>
                <w:lang w:val="en-IE"/>
              </w:rPr>
            </w:pPr>
            <w:r w:rsidRPr="00DC49E4">
              <w:rPr>
                <w:rFonts w:ascii="Tahoma" w:hAnsi="Tahoma" w:cs="Tahoma"/>
                <w:color w:val="FF0000"/>
                <w:sz w:val="16"/>
                <w:szCs w:val="16"/>
                <w:lang w:val="en-IE"/>
              </w:rPr>
              <w:t xml:space="preserve"> Lough Oughter &amp; Associated Loughs</w:t>
            </w:r>
          </w:p>
        </w:tc>
        <w:tc>
          <w:tcPr>
            <w:tcW w:w="720" w:type="dxa"/>
            <w:shd w:val="clear" w:color="auto" w:fill="FFFFFF"/>
          </w:tcPr>
          <w:p w:rsidR="00E1676B" w:rsidRPr="00DC49E4" w:rsidRDefault="00E1676B" w:rsidP="00461447">
            <w:pPr>
              <w:jc w:val="both"/>
              <w:rPr>
                <w:rFonts w:ascii="Tahoma" w:hAnsi="Tahoma" w:cs="Tahoma"/>
                <w:bCs/>
                <w:color w:val="FF0000"/>
                <w:sz w:val="16"/>
                <w:szCs w:val="16"/>
                <w:lang w:val="en-IE"/>
              </w:rPr>
            </w:pPr>
            <w:r w:rsidRPr="00DC49E4">
              <w:rPr>
                <w:rFonts w:ascii="Tahoma" w:hAnsi="Tahoma" w:cs="Tahoma"/>
                <w:bCs/>
                <w:color w:val="FF0000"/>
                <w:sz w:val="16"/>
                <w:szCs w:val="16"/>
                <w:lang w:val="en-IE"/>
              </w:rPr>
              <w:t>cSAC</w:t>
            </w:r>
          </w:p>
        </w:tc>
        <w:tc>
          <w:tcPr>
            <w:tcW w:w="827" w:type="dxa"/>
            <w:shd w:val="clear" w:color="auto" w:fill="FFFFFF"/>
            <w:vAlign w:val="bottom"/>
          </w:tcPr>
          <w:p w:rsidR="00E1676B" w:rsidRPr="00DC49E4" w:rsidRDefault="00E1676B" w:rsidP="00461447">
            <w:pPr>
              <w:jc w:val="both"/>
              <w:rPr>
                <w:rFonts w:ascii="Tahoma" w:hAnsi="Tahoma" w:cs="Tahoma"/>
                <w:color w:val="FF0000"/>
                <w:sz w:val="16"/>
                <w:szCs w:val="16"/>
                <w:lang w:val="en-IE"/>
              </w:rPr>
            </w:pPr>
            <w:r w:rsidRPr="00DC49E4">
              <w:rPr>
                <w:rFonts w:ascii="Tahoma" w:hAnsi="Tahoma" w:cs="Tahoma"/>
                <w:color w:val="FF0000"/>
                <w:sz w:val="16"/>
                <w:szCs w:val="16"/>
                <w:lang w:val="en-IE"/>
              </w:rPr>
              <w:t>5</w:t>
            </w:r>
          </w:p>
        </w:tc>
        <w:tc>
          <w:tcPr>
            <w:tcW w:w="1005" w:type="dxa"/>
            <w:shd w:val="clear" w:color="auto" w:fill="FFFFFF"/>
            <w:vAlign w:val="bottom"/>
          </w:tcPr>
          <w:p w:rsidR="00E1676B" w:rsidRPr="00DC49E4" w:rsidRDefault="00E1676B" w:rsidP="00461447">
            <w:pPr>
              <w:jc w:val="both"/>
              <w:rPr>
                <w:rFonts w:ascii="Tahoma" w:hAnsi="Tahoma" w:cs="Tahoma"/>
                <w:color w:val="FF0000"/>
                <w:sz w:val="16"/>
                <w:szCs w:val="16"/>
                <w:lang w:val="en-IE"/>
              </w:rPr>
            </w:pPr>
            <w:r w:rsidRPr="00DC49E4">
              <w:rPr>
                <w:rFonts w:ascii="Tahoma" w:hAnsi="Tahoma" w:cs="Tahoma"/>
                <w:color w:val="FF0000"/>
                <w:sz w:val="16"/>
                <w:szCs w:val="16"/>
                <w:lang w:val="en-IE"/>
              </w:rPr>
              <w:t>6/6/03</w:t>
            </w:r>
          </w:p>
        </w:tc>
        <w:tc>
          <w:tcPr>
            <w:tcW w:w="1096" w:type="dxa"/>
            <w:shd w:val="clear" w:color="auto" w:fill="FFFFFF"/>
            <w:vAlign w:val="bottom"/>
          </w:tcPr>
          <w:p w:rsidR="00E1676B" w:rsidRPr="00DC49E4" w:rsidRDefault="00E1676B" w:rsidP="00461447">
            <w:pPr>
              <w:jc w:val="both"/>
              <w:rPr>
                <w:rFonts w:ascii="Tahoma" w:hAnsi="Tahoma" w:cs="Tahoma"/>
                <w:color w:val="FF0000"/>
                <w:sz w:val="16"/>
                <w:szCs w:val="16"/>
                <w:lang w:val="en-IE"/>
              </w:rPr>
            </w:pPr>
            <w:r w:rsidRPr="00DC49E4">
              <w:rPr>
                <w:rFonts w:ascii="Tahoma" w:hAnsi="Tahoma" w:cs="Tahoma"/>
                <w:color w:val="FF0000"/>
                <w:sz w:val="16"/>
                <w:szCs w:val="16"/>
                <w:lang w:val="en-IE"/>
              </w:rPr>
              <w:t>10/09/04</w:t>
            </w:r>
          </w:p>
        </w:tc>
        <w:tc>
          <w:tcPr>
            <w:tcW w:w="1319" w:type="dxa"/>
            <w:shd w:val="clear" w:color="auto" w:fill="FFFFFF"/>
            <w:vAlign w:val="bottom"/>
          </w:tcPr>
          <w:p w:rsidR="00E1676B" w:rsidRPr="00DC49E4" w:rsidRDefault="00E1676B" w:rsidP="00461447">
            <w:pPr>
              <w:jc w:val="both"/>
              <w:rPr>
                <w:rFonts w:ascii="Tahoma" w:hAnsi="Tahoma" w:cs="Tahoma"/>
                <w:iCs/>
                <w:color w:val="FF0000"/>
                <w:sz w:val="16"/>
                <w:szCs w:val="16"/>
                <w:lang w:val="en-IE"/>
              </w:rPr>
            </w:pPr>
            <w:r w:rsidRPr="00DC49E4">
              <w:rPr>
                <w:rFonts w:ascii="Tahoma" w:hAnsi="Tahoma" w:cs="Tahoma"/>
                <w:iCs/>
                <w:color w:val="FF0000"/>
                <w:sz w:val="16"/>
                <w:szCs w:val="16"/>
                <w:lang w:val="en-IE"/>
              </w:rPr>
              <w:t>S.I.94 of 1997</w:t>
            </w:r>
          </w:p>
        </w:tc>
      </w:tr>
      <w:tr w:rsidR="00E1676B" w:rsidRPr="00601A7F" w:rsidTr="00461447">
        <w:trPr>
          <w:trHeight w:val="255"/>
        </w:trPr>
        <w:tc>
          <w:tcPr>
            <w:tcW w:w="741" w:type="dxa"/>
            <w:shd w:val="clear" w:color="auto" w:fill="FFFFFF"/>
            <w:noWrap/>
            <w:vAlign w:val="bottom"/>
          </w:tcPr>
          <w:p w:rsidR="00E1676B" w:rsidRPr="00601A7F" w:rsidRDefault="00E1676B" w:rsidP="00461447">
            <w:pPr>
              <w:jc w:val="both"/>
              <w:rPr>
                <w:rFonts w:ascii="Tahoma" w:hAnsi="Tahoma" w:cs="Tahoma"/>
                <w:sz w:val="16"/>
                <w:szCs w:val="16"/>
                <w:lang w:val="en-IE"/>
              </w:rPr>
            </w:pPr>
            <w:r w:rsidRPr="00601A7F">
              <w:rPr>
                <w:rFonts w:ascii="Tahoma" w:hAnsi="Tahoma" w:cs="Tahoma"/>
                <w:sz w:val="16"/>
                <w:szCs w:val="16"/>
                <w:lang w:val="en-IE"/>
              </w:rPr>
              <w:t>004049</w:t>
            </w:r>
          </w:p>
        </w:tc>
        <w:tc>
          <w:tcPr>
            <w:tcW w:w="2859" w:type="dxa"/>
            <w:shd w:val="clear" w:color="auto" w:fill="FFFFFF"/>
            <w:noWrap/>
            <w:vAlign w:val="bottom"/>
          </w:tcPr>
          <w:p w:rsidR="00E1676B" w:rsidRPr="00601A7F" w:rsidRDefault="00E1676B" w:rsidP="00461447">
            <w:pPr>
              <w:ind w:left="-129"/>
              <w:jc w:val="both"/>
              <w:rPr>
                <w:rFonts w:ascii="Tahoma" w:hAnsi="Tahoma" w:cs="Tahoma"/>
                <w:sz w:val="16"/>
                <w:szCs w:val="16"/>
                <w:lang w:val="en-IE"/>
              </w:rPr>
            </w:pPr>
            <w:r w:rsidRPr="00601A7F">
              <w:rPr>
                <w:rFonts w:ascii="Tahoma" w:hAnsi="Tahoma" w:cs="Tahoma"/>
                <w:sz w:val="16"/>
                <w:szCs w:val="16"/>
                <w:lang w:val="en-IE"/>
              </w:rPr>
              <w:t xml:space="preserve"> Lough Oughter </w:t>
            </w:r>
          </w:p>
        </w:tc>
        <w:tc>
          <w:tcPr>
            <w:tcW w:w="720" w:type="dxa"/>
            <w:shd w:val="clear" w:color="auto" w:fill="FFFFFF"/>
          </w:tcPr>
          <w:p w:rsidR="00E1676B" w:rsidRPr="00601A7F" w:rsidRDefault="00E1676B" w:rsidP="00461447">
            <w:pPr>
              <w:jc w:val="both"/>
              <w:rPr>
                <w:rFonts w:ascii="Tahoma" w:hAnsi="Tahoma" w:cs="Tahoma"/>
                <w:bCs/>
                <w:sz w:val="16"/>
                <w:szCs w:val="16"/>
                <w:lang w:val="en-IE"/>
              </w:rPr>
            </w:pPr>
            <w:r w:rsidRPr="00601A7F">
              <w:rPr>
                <w:rFonts w:ascii="Tahoma" w:hAnsi="Tahoma" w:cs="Tahoma"/>
                <w:bCs/>
                <w:sz w:val="16"/>
                <w:szCs w:val="16"/>
                <w:lang w:val="en-IE"/>
              </w:rPr>
              <w:t>SPA</w:t>
            </w:r>
          </w:p>
        </w:tc>
        <w:tc>
          <w:tcPr>
            <w:tcW w:w="827" w:type="dxa"/>
            <w:shd w:val="clear" w:color="auto" w:fill="FFFFFF"/>
            <w:vAlign w:val="bottom"/>
          </w:tcPr>
          <w:p w:rsidR="00E1676B" w:rsidRPr="00601A7F" w:rsidRDefault="00E1676B" w:rsidP="00461447">
            <w:pPr>
              <w:jc w:val="both"/>
              <w:rPr>
                <w:rFonts w:ascii="Tahoma" w:hAnsi="Tahoma" w:cs="Tahoma"/>
                <w:i/>
                <w:sz w:val="16"/>
                <w:szCs w:val="16"/>
                <w:lang w:val="en-IE"/>
              </w:rPr>
            </w:pPr>
            <w:r w:rsidRPr="00601A7F">
              <w:rPr>
                <w:rFonts w:ascii="Tahoma" w:hAnsi="Tahoma" w:cs="Tahoma"/>
                <w:i/>
                <w:sz w:val="16"/>
                <w:szCs w:val="16"/>
                <w:lang w:val="en-IE"/>
              </w:rPr>
              <w:t>N/A</w:t>
            </w:r>
          </w:p>
        </w:tc>
        <w:tc>
          <w:tcPr>
            <w:tcW w:w="1005" w:type="dxa"/>
            <w:shd w:val="clear" w:color="auto" w:fill="FFFFFF"/>
            <w:vAlign w:val="bottom"/>
          </w:tcPr>
          <w:p w:rsidR="00E1676B" w:rsidRPr="00601A7F" w:rsidRDefault="00E1676B" w:rsidP="00461447">
            <w:pPr>
              <w:jc w:val="both"/>
              <w:rPr>
                <w:rFonts w:ascii="Tahoma" w:hAnsi="Tahoma" w:cs="Tahoma"/>
                <w:bCs/>
                <w:sz w:val="16"/>
                <w:szCs w:val="16"/>
                <w:lang w:val="en-IE"/>
              </w:rPr>
            </w:pPr>
          </w:p>
        </w:tc>
        <w:tc>
          <w:tcPr>
            <w:tcW w:w="1096" w:type="dxa"/>
            <w:shd w:val="clear" w:color="auto" w:fill="FFFFFF"/>
            <w:vAlign w:val="bottom"/>
          </w:tcPr>
          <w:p w:rsidR="00E1676B" w:rsidRPr="00601A7F" w:rsidRDefault="00E1676B" w:rsidP="00461447">
            <w:pPr>
              <w:jc w:val="both"/>
              <w:rPr>
                <w:rFonts w:ascii="Tahoma" w:hAnsi="Tahoma" w:cs="Tahoma"/>
                <w:sz w:val="16"/>
                <w:szCs w:val="16"/>
                <w:lang w:val="en-IE"/>
              </w:rPr>
            </w:pPr>
            <w:r w:rsidRPr="00601A7F">
              <w:rPr>
                <w:rFonts w:ascii="Tahoma" w:hAnsi="Tahoma" w:cs="Tahoma"/>
                <w:sz w:val="16"/>
                <w:szCs w:val="16"/>
                <w:lang w:val="en-IE"/>
              </w:rPr>
              <w:t>02/11/95</w:t>
            </w:r>
          </w:p>
        </w:tc>
        <w:tc>
          <w:tcPr>
            <w:tcW w:w="1319" w:type="dxa"/>
            <w:shd w:val="clear" w:color="auto" w:fill="FFFFFF"/>
            <w:vAlign w:val="bottom"/>
          </w:tcPr>
          <w:p w:rsidR="00E1676B" w:rsidRPr="00601A7F" w:rsidRDefault="00E1676B" w:rsidP="00461447">
            <w:pPr>
              <w:jc w:val="both"/>
              <w:rPr>
                <w:rFonts w:ascii="Tahoma" w:hAnsi="Tahoma" w:cs="Tahoma"/>
                <w:i/>
                <w:iCs/>
                <w:sz w:val="16"/>
                <w:szCs w:val="16"/>
                <w:lang w:val="en-IE"/>
              </w:rPr>
            </w:pPr>
            <w:r w:rsidRPr="00601A7F">
              <w:rPr>
                <w:rFonts w:ascii="Tahoma" w:hAnsi="Tahoma" w:cs="Tahoma"/>
                <w:iCs/>
                <w:sz w:val="16"/>
                <w:szCs w:val="16"/>
                <w:lang w:val="en-IE"/>
              </w:rPr>
              <w:t>S.I.284 of 1995</w:t>
            </w:r>
          </w:p>
        </w:tc>
      </w:tr>
    </w:tbl>
    <w:p w:rsidR="00E1676B" w:rsidRPr="00601A7F" w:rsidRDefault="00E1676B" w:rsidP="00E1676B">
      <w:pPr>
        <w:tabs>
          <w:tab w:val="left" w:pos="1080"/>
        </w:tabs>
        <w:ind w:left="180"/>
        <w:jc w:val="both"/>
        <w:rPr>
          <w:rFonts w:ascii="Tahoma" w:hAnsi="Tahoma" w:cs="Tahoma"/>
          <w:sz w:val="16"/>
          <w:szCs w:val="16"/>
          <w:lang w:val="en-IE"/>
        </w:rPr>
      </w:pPr>
      <w:r w:rsidRPr="00601A7F">
        <w:rPr>
          <w:rFonts w:ascii="Tahoma" w:hAnsi="Tahoma" w:cs="Tahoma"/>
          <w:sz w:val="16"/>
          <w:szCs w:val="16"/>
          <w:lang w:val="en-IE"/>
        </w:rPr>
        <w:t xml:space="preserve">NHA = Natural Heritage Area         </w:t>
      </w:r>
      <w:r w:rsidRPr="00601A7F">
        <w:rPr>
          <w:rFonts w:ascii="Tahoma" w:hAnsi="Tahoma" w:cs="Tahoma"/>
          <w:sz w:val="16"/>
          <w:szCs w:val="16"/>
          <w:lang w:val="en-IE"/>
        </w:rPr>
        <w:tab/>
        <w:t xml:space="preserve">SPA = Special Policy Area   </w:t>
      </w:r>
      <w:r w:rsidRPr="00601A7F">
        <w:rPr>
          <w:rFonts w:ascii="Tahoma" w:hAnsi="Tahoma" w:cs="Tahoma"/>
          <w:sz w:val="16"/>
          <w:szCs w:val="16"/>
          <w:lang w:val="en-IE"/>
        </w:rPr>
        <w:tab/>
      </w:r>
      <w:r w:rsidRPr="00601A7F">
        <w:rPr>
          <w:rFonts w:ascii="Tahoma" w:hAnsi="Tahoma" w:cs="Tahoma"/>
          <w:sz w:val="16"/>
          <w:szCs w:val="16"/>
          <w:lang w:val="en-IE"/>
        </w:rPr>
        <w:tab/>
      </w:r>
      <w:r w:rsidRPr="00601A7F">
        <w:rPr>
          <w:rFonts w:ascii="Tahoma" w:hAnsi="Tahoma" w:cs="Tahoma"/>
          <w:i/>
          <w:sz w:val="16"/>
          <w:szCs w:val="16"/>
          <w:lang w:val="en-IE"/>
        </w:rPr>
        <w:t>Source: National Parks and Wildlife Service</w:t>
      </w:r>
    </w:p>
    <w:p w:rsidR="00E1676B" w:rsidRPr="00601A7F" w:rsidRDefault="00E1676B" w:rsidP="00E1676B">
      <w:pPr>
        <w:autoSpaceDE w:val="0"/>
        <w:autoSpaceDN w:val="0"/>
        <w:adjustRightInd w:val="0"/>
        <w:ind w:left="180"/>
        <w:jc w:val="both"/>
        <w:rPr>
          <w:rFonts w:ascii="Tahoma" w:hAnsi="Tahoma" w:cs="Tahoma"/>
          <w:sz w:val="20"/>
          <w:szCs w:val="20"/>
          <w:lang w:val="en-IE"/>
        </w:rPr>
      </w:pPr>
      <w:proofErr w:type="gramStart"/>
      <w:r w:rsidRPr="00601A7F">
        <w:rPr>
          <w:rFonts w:ascii="Tahoma" w:hAnsi="Tahoma" w:cs="Tahoma"/>
          <w:sz w:val="16"/>
          <w:szCs w:val="16"/>
          <w:lang w:val="en-IE"/>
        </w:rPr>
        <w:t>pNHA</w:t>
      </w:r>
      <w:proofErr w:type="gramEnd"/>
      <w:r w:rsidRPr="00601A7F">
        <w:rPr>
          <w:rFonts w:ascii="Tahoma" w:hAnsi="Tahoma" w:cs="Tahoma"/>
          <w:sz w:val="16"/>
          <w:szCs w:val="16"/>
          <w:lang w:val="en-IE"/>
        </w:rPr>
        <w:t xml:space="preserve"> = Proposed Natural Heritage Area      cSAC = Candidate Special Area of Conservation</w:t>
      </w:r>
    </w:p>
    <w:p w:rsidR="003022D6" w:rsidRDefault="003022D6" w:rsidP="002F6EAC">
      <w:pPr>
        <w:autoSpaceDE w:val="0"/>
        <w:autoSpaceDN w:val="0"/>
        <w:adjustRightInd w:val="0"/>
        <w:ind w:right="-90"/>
        <w:jc w:val="both"/>
        <w:rPr>
          <w:rFonts w:asciiTheme="majorHAnsi" w:hAnsiTheme="majorHAnsi" w:cstheme="majorHAnsi"/>
          <w:b/>
          <w:sz w:val="22"/>
          <w:szCs w:val="22"/>
          <w:lang w:val="en-IE"/>
        </w:rPr>
      </w:pPr>
    </w:p>
    <w:p w:rsidR="002F6EAC" w:rsidRPr="002F6EAC" w:rsidRDefault="00434D83" w:rsidP="002F6EAC">
      <w:pPr>
        <w:autoSpaceDE w:val="0"/>
        <w:autoSpaceDN w:val="0"/>
        <w:adjustRightInd w:val="0"/>
        <w:ind w:right="-90"/>
        <w:jc w:val="both"/>
        <w:rPr>
          <w:rFonts w:asciiTheme="majorHAnsi" w:hAnsiTheme="majorHAnsi" w:cstheme="majorHAnsi"/>
          <w:b/>
          <w:sz w:val="22"/>
          <w:szCs w:val="22"/>
          <w:lang w:val="en-IE"/>
        </w:rPr>
      </w:pPr>
      <w:r>
        <w:rPr>
          <w:rFonts w:asciiTheme="majorHAnsi" w:hAnsiTheme="majorHAnsi" w:cstheme="majorHAnsi"/>
          <w:b/>
          <w:sz w:val="22"/>
          <w:szCs w:val="22"/>
          <w:lang w:val="en-IE"/>
        </w:rPr>
        <w:t>5.3.2</w:t>
      </w:r>
      <w:r>
        <w:rPr>
          <w:rFonts w:asciiTheme="majorHAnsi" w:hAnsiTheme="majorHAnsi" w:cstheme="majorHAnsi"/>
          <w:b/>
          <w:sz w:val="22"/>
          <w:szCs w:val="22"/>
          <w:lang w:val="en-IE"/>
        </w:rPr>
        <w:tab/>
      </w:r>
      <w:r w:rsidR="002F6EAC" w:rsidRPr="002F6EAC">
        <w:rPr>
          <w:rFonts w:asciiTheme="majorHAnsi" w:hAnsiTheme="majorHAnsi" w:cstheme="majorHAnsi"/>
          <w:b/>
          <w:sz w:val="22"/>
          <w:szCs w:val="22"/>
          <w:lang w:val="en-IE"/>
        </w:rPr>
        <w:t>Flora of County Cavan and Cavan Town and Environs Area</w:t>
      </w:r>
    </w:p>
    <w:p w:rsidR="002F6EAC" w:rsidRDefault="002F6EAC" w:rsidP="002F6EAC">
      <w:pPr>
        <w:ind w:right="-90"/>
        <w:jc w:val="both"/>
        <w:rPr>
          <w:rFonts w:asciiTheme="majorHAnsi" w:hAnsiTheme="majorHAnsi" w:cstheme="majorHAnsi"/>
          <w:sz w:val="22"/>
          <w:szCs w:val="22"/>
          <w:lang w:val="en-IE"/>
        </w:rPr>
      </w:pPr>
      <w:r w:rsidRPr="002F6EAC">
        <w:rPr>
          <w:rFonts w:asciiTheme="majorHAnsi" w:hAnsiTheme="majorHAnsi" w:cstheme="majorHAnsi"/>
          <w:sz w:val="22"/>
          <w:szCs w:val="22"/>
          <w:lang w:val="en-IE"/>
        </w:rPr>
        <w:t xml:space="preserve">Most native trees in County Cavan are deciduous, broadleaf trees that shed their leaves in winter, though there are native conifers - Yew </w:t>
      </w:r>
      <w:r w:rsidRPr="002F6EAC">
        <w:rPr>
          <w:rFonts w:asciiTheme="majorHAnsi" w:hAnsiTheme="majorHAnsi" w:cstheme="majorHAnsi"/>
          <w:i/>
          <w:iCs/>
          <w:sz w:val="22"/>
          <w:szCs w:val="22"/>
          <w:lang w:val="en-IE"/>
        </w:rPr>
        <w:t xml:space="preserve">(Taxus baccata) </w:t>
      </w:r>
      <w:r w:rsidRPr="002F6EAC">
        <w:rPr>
          <w:rFonts w:asciiTheme="majorHAnsi" w:hAnsiTheme="majorHAnsi" w:cstheme="majorHAnsi"/>
          <w:sz w:val="22"/>
          <w:szCs w:val="22"/>
          <w:lang w:val="en-IE"/>
        </w:rPr>
        <w:t xml:space="preserve">and Juniper </w:t>
      </w:r>
      <w:r w:rsidRPr="002F6EAC">
        <w:rPr>
          <w:rFonts w:asciiTheme="majorHAnsi" w:hAnsiTheme="majorHAnsi" w:cstheme="majorHAnsi"/>
          <w:i/>
          <w:iCs/>
          <w:sz w:val="22"/>
          <w:szCs w:val="22"/>
          <w:lang w:val="en-IE"/>
        </w:rPr>
        <w:t>(Juniperus communis)</w:t>
      </w:r>
      <w:r w:rsidRPr="002F6EAC">
        <w:rPr>
          <w:rFonts w:asciiTheme="majorHAnsi" w:hAnsiTheme="majorHAnsi" w:cstheme="majorHAnsi"/>
          <w:iCs/>
          <w:sz w:val="22"/>
          <w:szCs w:val="22"/>
          <w:lang w:val="en-IE"/>
        </w:rPr>
        <w:t xml:space="preserve"> with the re-introduction of</w:t>
      </w:r>
      <w:r w:rsidRPr="002F6EAC">
        <w:rPr>
          <w:rFonts w:asciiTheme="majorHAnsi" w:hAnsiTheme="majorHAnsi" w:cstheme="majorHAnsi"/>
          <w:sz w:val="22"/>
          <w:szCs w:val="22"/>
          <w:lang w:val="en-IE"/>
        </w:rPr>
        <w:t xml:space="preserve"> Scots Pine </w:t>
      </w:r>
      <w:r w:rsidRPr="002F6EAC">
        <w:rPr>
          <w:rFonts w:asciiTheme="majorHAnsi" w:hAnsiTheme="majorHAnsi" w:cstheme="majorHAnsi"/>
          <w:i/>
          <w:iCs/>
          <w:sz w:val="22"/>
          <w:szCs w:val="22"/>
          <w:lang w:val="en-IE"/>
        </w:rPr>
        <w:t>(Pinus sylvestris)</w:t>
      </w:r>
      <w:r w:rsidRPr="002F6EAC">
        <w:rPr>
          <w:rFonts w:asciiTheme="majorHAnsi" w:hAnsiTheme="majorHAnsi" w:cstheme="majorHAnsi"/>
          <w:sz w:val="22"/>
          <w:szCs w:val="22"/>
          <w:lang w:val="en-IE"/>
        </w:rPr>
        <w:t xml:space="preserve">.  Other trees that were introduced such as Beech </w:t>
      </w:r>
      <w:r w:rsidRPr="002F6EAC">
        <w:rPr>
          <w:rFonts w:asciiTheme="majorHAnsi" w:hAnsiTheme="majorHAnsi" w:cstheme="majorHAnsi"/>
          <w:i/>
          <w:iCs/>
          <w:sz w:val="22"/>
          <w:szCs w:val="22"/>
          <w:lang w:val="en-IE"/>
        </w:rPr>
        <w:t>(Fagus sylvatica)</w:t>
      </w:r>
      <w:r w:rsidRPr="002F6EAC">
        <w:rPr>
          <w:rFonts w:asciiTheme="majorHAnsi" w:hAnsiTheme="majorHAnsi" w:cstheme="majorHAnsi"/>
          <w:sz w:val="22"/>
          <w:szCs w:val="22"/>
          <w:lang w:val="en-IE"/>
        </w:rPr>
        <w:t xml:space="preserve">, Sycamore </w:t>
      </w:r>
      <w:r w:rsidRPr="002F6EAC">
        <w:rPr>
          <w:rFonts w:asciiTheme="majorHAnsi" w:hAnsiTheme="majorHAnsi" w:cstheme="majorHAnsi"/>
          <w:i/>
          <w:iCs/>
          <w:sz w:val="22"/>
          <w:szCs w:val="22"/>
          <w:lang w:val="en-IE"/>
        </w:rPr>
        <w:t>(Acer pseudoplatanus)</w:t>
      </w:r>
      <w:r w:rsidRPr="002F6EAC">
        <w:rPr>
          <w:rFonts w:asciiTheme="majorHAnsi" w:hAnsiTheme="majorHAnsi" w:cstheme="majorHAnsi"/>
          <w:sz w:val="22"/>
          <w:szCs w:val="22"/>
          <w:lang w:val="en-IE"/>
        </w:rPr>
        <w:t xml:space="preserve"> and Horse chestnut </w:t>
      </w:r>
      <w:r w:rsidRPr="002F6EAC">
        <w:rPr>
          <w:rFonts w:asciiTheme="majorHAnsi" w:hAnsiTheme="majorHAnsi" w:cstheme="majorHAnsi"/>
          <w:i/>
          <w:iCs/>
          <w:sz w:val="22"/>
          <w:szCs w:val="22"/>
          <w:lang w:val="en-IE"/>
        </w:rPr>
        <w:t>(Aesculus hippocastanum)</w:t>
      </w:r>
      <w:r w:rsidRPr="002F6EAC">
        <w:rPr>
          <w:rFonts w:asciiTheme="majorHAnsi" w:hAnsiTheme="majorHAnsi" w:cstheme="majorHAnsi"/>
          <w:iCs/>
          <w:sz w:val="22"/>
          <w:szCs w:val="22"/>
          <w:lang w:val="en-IE"/>
        </w:rPr>
        <w:t xml:space="preserve"> are now common.  However there may be some occurrences of </w:t>
      </w:r>
      <w:r w:rsidRPr="002F6EAC">
        <w:rPr>
          <w:rFonts w:asciiTheme="majorHAnsi" w:hAnsiTheme="majorHAnsi" w:cstheme="majorHAnsi"/>
          <w:sz w:val="22"/>
          <w:szCs w:val="22"/>
          <w:lang w:val="en-IE"/>
        </w:rPr>
        <w:t xml:space="preserve">Whitebeam </w:t>
      </w:r>
      <w:r w:rsidRPr="002F6EAC">
        <w:rPr>
          <w:rFonts w:asciiTheme="majorHAnsi" w:hAnsiTheme="majorHAnsi" w:cstheme="majorHAnsi"/>
          <w:i/>
          <w:iCs/>
          <w:sz w:val="22"/>
          <w:szCs w:val="22"/>
          <w:lang w:val="en-IE"/>
        </w:rPr>
        <w:t>(Sorbus hibernica)</w:t>
      </w:r>
      <w:r w:rsidRPr="002F6EAC">
        <w:rPr>
          <w:rFonts w:asciiTheme="majorHAnsi" w:hAnsiTheme="majorHAnsi" w:cstheme="majorHAnsi"/>
          <w:sz w:val="22"/>
          <w:szCs w:val="22"/>
          <w:lang w:val="en-IE"/>
        </w:rPr>
        <w:t xml:space="preserve">, Rock Whitebeam </w:t>
      </w:r>
      <w:r w:rsidRPr="002F6EAC">
        <w:rPr>
          <w:rFonts w:asciiTheme="majorHAnsi" w:hAnsiTheme="majorHAnsi" w:cstheme="majorHAnsi"/>
          <w:i/>
          <w:iCs/>
          <w:sz w:val="22"/>
          <w:szCs w:val="22"/>
          <w:lang w:val="en-IE"/>
        </w:rPr>
        <w:t>(Sorbus rupicola)</w:t>
      </w:r>
      <w:r w:rsidRPr="002F6EAC">
        <w:rPr>
          <w:rFonts w:asciiTheme="majorHAnsi" w:hAnsiTheme="majorHAnsi" w:cstheme="majorHAnsi"/>
          <w:sz w:val="22"/>
          <w:szCs w:val="22"/>
          <w:lang w:val="en-IE"/>
        </w:rPr>
        <w:t xml:space="preserve"> and Bird Cherry </w:t>
      </w:r>
      <w:r w:rsidRPr="002F6EAC">
        <w:rPr>
          <w:rFonts w:asciiTheme="majorHAnsi" w:hAnsiTheme="majorHAnsi" w:cstheme="majorHAnsi"/>
          <w:i/>
          <w:iCs/>
          <w:sz w:val="22"/>
          <w:szCs w:val="22"/>
          <w:lang w:val="en-IE"/>
        </w:rPr>
        <w:t xml:space="preserve">(Prunus padus) </w:t>
      </w:r>
      <w:r w:rsidRPr="002F6EAC">
        <w:rPr>
          <w:rFonts w:asciiTheme="majorHAnsi" w:hAnsiTheme="majorHAnsi" w:cstheme="majorHAnsi"/>
          <w:iCs/>
          <w:sz w:val="22"/>
          <w:szCs w:val="22"/>
          <w:lang w:val="en-IE"/>
        </w:rPr>
        <w:t xml:space="preserve">which is </w:t>
      </w:r>
      <w:r w:rsidRPr="002F6EAC">
        <w:rPr>
          <w:rFonts w:asciiTheme="majorHAnsi" w:hAnsiTheme="majorHAnsi" w:cstheme="majorHAnsi"/>
          <w:sz w:val="22"/>
          <w:szCs w:val="22"/>
          <w:lang w:val="en-IE"/>
        </w:rPr>
        <w:t>a species listed in the Irish red data book.</w:t>
      </w:r>
    </w:p>
    <w:p w:rsidR="003022D6" w:rsidRPr="002F6EAC" w:rsidRDefault="003022D6" w:rsidP="002F6EAC">
      <w:pPr>
        <w:ind w:right="-90"/>
        <w:jc w:val="both"/>
        <w:rPr>
          <w:rFonts w:asciiTheme="majorHAnsi" w:hAnsiTheme="majorHAnsi" w:cstheme="majorHAnsi"/>
          <w:sz w:val="22"/>
          <w:szCs w:val="22"/>
          <w:lang w:val="en-IE"/>
        </w:rPr>
      </w:pPr>
    </w:p>
    <w:p w:rsidR="002F6EAC" w:rsidRPr="002F6EAC" w:rsidRDefault="002F6EAC" w:rsidP="006B457A">
      <w:pPr>
        <w:ind w:right="-90"/>
        <w:jc w:val="both"/>
        <w:rPr>
          <w:rFonts w:asciiTheme="majorHAnsi" w:hAnsiTheme="majorHAnsi" w:cstheme="majorHAnsi"/>
          <w:sz w:val="22"/>
          <w:szCs w:val="22"/>
          <w:lang w:val="en-IE"/>
        </w:rPr>
      </w:pPr>
      <w:r w:rsidRPr="002F6EAC">
        <w:rPr>
          <w:rFonts w:asciiTheme="majorHAnsi" w:hAnsiTheme="majorHAnsi" w:cstheme="majorHAnsi"/>
          <w:sz w:val="22"/>
          <w:szCs w:val="22"/>
          <w:lang w:val="en-IE"/>
        </w:rPr>
        <w:t>A study (Cavan County Council &amp; CAAS) undertaken on the Green Lough area identifies a number of species which are common to both the lake area and others in the Cavan Town and Environs area.  One particular species which was found on the Lough in summer is a yellow water lilly (</w:t>
      </w:r>
      <w:r w:rsidRPr="002F6EAC">
        <w:rPr>
          <w:rFonts w:asciiTheme="majorHAnsi" w:hAnsiTheme="majorHAnsi" w:cstheme="majorHAnsi"/>
          <w:i/>
          <w:sz w:val="22"/>
          <w:szCs w:val="22"/>
          <w:lang w:val="en-IE"/>
        </w:rPr>
        <w:t>Nuphar luteum</w:t>
      </w:r>
      <w:r w:rsidRPr="002F6EAC">
        <w:rPr>
          <w:rFonts w:asciiTheme="majorHAnsi" w:hAnsiTheme="majorHAnsi" w:cstheme="majorHAnsi"/>
          <w:sz w:val="22"/>
          <w:szCs w:val="22"/>
          <w:lang w:val="en-IE"/>
        </w:rPr>
        <w:t xml:space="preserve">) which is an indication of the richness of the waterbody which is similar to many of the small drumlin lakes.  </w:t>
      </w:r>
      <w:r>
        <w:rPr>
          <w:rFonts w:asciiTheme="majorHAnsi" w:hAnsiTheme="majorHAnsi" w:cstheme="majorHAnsi"/>
          <w:bCs/>
        </w:rPr>
        <w:t xml:space="preserve"> </w:t>
      </w:r>
      <w:r w:rsidRPr="002F6EAC">
        <w:rPr>
          <w:rFonts w:asciiTheme="majorHAnsi" w:hAnsiTheme="majorHAnsi" w:cstheme="majorHAnsi"/>
          <w:sz w:val="22"/>
          <w:szCs w:val="22"/>
          <w:lang w:val="en-IE"/>
        </w:rPr>
        <w:t>Much of the northern and western shore consists of species of reed and sedges found in Green Lough include the common reed (</w:t>
      </w:r>
      <w:r w:rsidRPr="002F6EAC">
        <w:rPr>
          <w:rFonts w:asciiTheme="majorHAnsi" w:hAnsiTheme="majorHAnsi" w:cstheme="majorHAnsi"/>
          <w:i/>
          <w:sz w:val="22"/>
          <w:szCs w:val="22"/>
          <w:lang w:val="en-IE"/>
        </w:rPr>
        <w:t>Phragmites austrailis</w:t>
      </w:r>
      <w:r w:rsidRPr="002F6EAC">
        <w:rPr>
          <w:rFonts w:asciiTheme="majorHAnsi" w:hAnsiTheme="majorHAnsi" w:cstheme="majorHAnsi"/>
          <w:sz w:val="22"/>
          <w:szCs w:val="22"/>
          <w:lang w:val="en-IE"/>
        </w:rPr>
        <w:t>), bottle sedge (</w:t>
      </w:r>
      <w:r w:rsidRPr="002F6EAC">
        <w:rPr>
          <w:rFonts w:asciiTheme="majorHAnsi" w:hAnsiTheme="majorHAnsi" w:cstheme="majorHAnsi"/>
          <w:i/>
          <w:sz w:val="22"/>
          <w:szCs w:val="22"/>
          <w:lang w:val="en-IE"/>
        </w:rPr>
        <w:t>Carex rostrata</w:t>
      </w:r>
      <w:r w:rsidRPr="002F6EAC">
        <w:rPr>
          <w:rFonts w:asciiTheme="majorHAnsi" w:hAnsiTheme="majorHAnsi" w:cstheme="majorHAnsi"/>
          <w:sz w:val="22"/>
          <w:szCs w:val="22"/>
          <w:lang w:val="en-IE"/>
        </w:rPr>
        <w:t>) and other sedge species such as (</w:t>
      </w:r>
      <w:r w:rsidRPr="002F6EAC">
        <w:rPr>
          <w:rFonts w:asciiTheme="majorHAnsi" w:hAnsiTheme="majorHAnsi" w:cstheme="majorHAnsi"/>
          <w:i/>
          <w:sz w:val="22"/>
          <w:szCs w:val="22"/>
          <w:lang w:val="en-IE"/>
        </w:rPr>
        <w:t>Carex vesicaria</w:t>
      </w:r>
      <w:r w:rsidRPr="002F6EAC">
        <w:rPr>
          <w:rFonts w:asciiTheme="majorHAnsi" w:hAnsiTheme="majorHAnsi" w:cstheme="majorHAnsi"/>
          <w:sz w:val="22"/>
          <w:szCs w:val="22"/>
          <w:lang w:val="en-IE"/>
        </w:rPr>
        <w:t>) and (</w:t>
      </w:r>
      <w:r w:rsidRPr="002F6EAC">
        <w:rPr>
          <w:rFonts w:asciiTheme="majorHAnsi" w:hAnsiTheme="majorHAnsi" w:cstheme="majorHAnsi"/>
          <w:i/>
          <w:sz w:val="22"/>
          <w:szCs w:val="22"/>
          <w:lang w:val="en-IE"/>
        </w:rPr>
        <w:t>Carex nigra</w:t>
      </w:r>
      <w:r w:rsidRPr="002F6EAC">
        <w:rPr>
          <w:rFonts w:asciiTheme="majorHAnsi" w:hAnsiTheme="majorHAnsi" w:cstheme="majorHAnsi"/>
          <w:sz w:val="22"/>
          <w:szCs w:val="22"/>
          <w:lang w:val="en-IE"/>
        </w:rPr>
        <w:t>) and reed grass (</w:t>
      </w:r>
      <w:r w:rsidRPr="002F6EAC">
        <w:rPr>
          <w:rFonts w:asciiTheme="majorHAnsi" w:hAnsiTheme="majorHAnsi" w:cstheme="majorHAnsi"/>
          <w:i/>
          <w:sz w:val="22"/>
          <w:szCs w:val="22"/>
          <w:lang w:val="en-IE"/>
        </w:rPr>
        <w:t>Phalaris arundinacea</w:t>
      </w:r>
      <w:r w:rsidRPr="002F6EAC">
        <w:rPr>
          <w:rFonts w:asciiTheme="majorHAnsi" w:hAnsiTheme="majorHAnsi" w:cstheme="majorHAnsi"/>
          <w:sz w:val="22"/>
          <w:szCs w:val="22"/>
          <w:lang w:val="en-IE"/>
        </w:rPr>
        <w:t>).  Willow trees (</w:t>
      </w:r>
      <w:r w:rsidRPr="002F6EAC">
        <w:rPr>
          <w:rFonts w:asciiTheme="majorHAnsi" w:hAnsiTheme="majorHAnsi" w:cstheme="majorHAnsi"/>
          <w:i/>
          <w:sz w:val="22"/>
          <w:szCs w:val="22"/>
          <w:lang w:val="en-IE"/>
        </w:rPr>
        <w:t>Salix cinerea</w:t>
      </w:r>
      <w:r w:rsidRPr="002F6EAC">
        <w:rPr>
          <w:rFonts w:asciiTheme="majorHAnsi" w:hAnsiTheme="majorHAnsi" w:cstheme="majorHAnsi"/>
          <w:sz w:val="22"/>
          <w:szCs w:val="22"/>
          <w:lang w:val="en-IE"/>
        </w:rPr>
        <w:t>) are also found along with marsh marigold (</w:t>
      </w:r>
      <w:r w:rsidRPr="002F6EAC">
        <w:rPr>
          <w:rFonts w:asciiTheme="majorHAnsi" w:hAnsiTheme="majorHAnsi" w:cstheme="majorHAnsi"/>
          <w:i/>
          <w:sz w:val="22"/>
          <w:szCs w:val="22"/>
          <w:lang w:val="en-IE"/>
        </w:rPr>
        <w:t>Caltha palustris</w:t>
      </w:r>
      <w:r w:rsidRPr="002F6EAC">
        <w:rPr>
          <w:rFonts w:asciiTheme="majorHAnsi" w:hAnsiTheme="majorHAnsi" w:cstheme="majorHAnsi"/>
          <w:sz w:val="22"/>
          <w:szCs w:val="22"/>
          <w:lang w:val="en-IE"/>
        </w:rPr>
        <w:t>), spike rush (</w:t>
      </w:r>
      <w:r w:rsidRPr="002F6EAC">
        <w:rPr>
          <w:rFonts w:asciiTheme="majorHAnsi" w:hAnsiTheme="majorHAnsi" w:cstheme="majorHAnsi"/>
          <w:i/>
          <w:sz w:val="22"/>
          <w:szCs w:val="22"/>
          <w:lang w:val="en-IE"/>
        </w:rPr>
        <w:t>Eleocharis palustris</w:t>
      </w:r>
      <w:r w:rsidRPr="002F6EAC">
        <w:rPr>
          <w:rFonts w:asciiTheme="majorHAnsi" w:hAnsiTheme="majorHAnsi" w:cstheme="majorHAnsi"/>
          <w:sz w:val="22"/>
          <w:szCs w:val="22"/>
          <w:lang w:val="en-IE"/>
        </w:rPr>
        <w:t xml:space="preserve">), </w:t>
      </w:r>
      <w:proofErr w:type="gramStart"/>
      <w:r w:rsidRPr="002F6EAC">
        <w:rPr>
          <w:rFonts w:asciiTheme="majorHAnsi" w:hAnsiTheme="majorHAnsi" w:cstheme="majorHAnsi"/>
          <w:sz w:val="22"/>
          <w:szCs w:val="22"/>
          <w:lang w:val="en-IE"/>
        </w:rPr>
        <w:t>march</w:t>
      </w:r>
      <w:proofErr w:type="gramEnd"/>
      <w:r w:rsidRPr="002F6EAC">
        <w:rPr>
          <w:rFonts w:asciiTheme="majorHAnsi" w:hAnsiTheme="majorHAnsi" w:cstheme="majorHAnsi"/>
          <w:sz w:val="22"/>
          <w:szCs w:val="22"/>
          <w:lang w:val="en-IE"/>
        </w:rPr>
        <w:t xml:space="preserve"> cinquefoil (</w:t>
      </w:r>
      <w:r w:rsidRPr="002F6EAC">
        <w:rPr>
          <w:rFonts w:asciiTheme="majorHAnsi" w:hAnsiTheme="majorHAnsi" w:cstheme="majorHAnsi"/>
          <w:i/>
          <w:sz w:val="22"/>
          <w:szCs w:val="22"/>
          <w:lang w:val="en-IE"/>
        </w:rPr>
        <w:t>Potentilla plaustris</w:t>
      </w:r>
      <w:r w:rsidRPr="002F6EAC">
        <w:rPr>
          <w:rFonts w:asciiTheme="majorHAnsi" w:hAnsiTheme="majorHAnsi" w:cstheme="majorHAnsi"/>
          <w:sz w:val="22"/>
          <w:szCs w:val="22"/>
          <w:lang w:val="en-IE"/>
        </w:rPr>
        <w:t>), marsh willow herb (</w:t>
      </w:r>
      <w:r w:rsidRPr="002F6EAC">
        <w:rPr>
          <w:rFonts w:asciiTheme="majorHAnsi" w:hAnsiTheme="majorHAnsi" w:cstheme="majorHAnsi"/>
          <w:i/>
          <w:sz w:val="22"/>
          <w:szCs w:val="22"/>
          <w:lang w:val="en-IE"/>
        </w:rPr>
        <w:t>Epilobium palustre</w:t>
      </w:r>
      <w:r w:rsidRPr="002F6EAC">
        <w:rPr>
          <w:rFonts w:asciiTheme="majorHAnsi" w:hAnsiTheme="majorHAnsi" w:cstheme="majorHAnsi"/>
          <w:sz w:val="22"/>
          <w:szCs w:val="22"/>
          <w:lang w:val="en-IE"/>
        </w:rPr>
        <w:t>) and water mint (</w:t>
      </w:r>
      <w:r w:rsidRPr="002F6EAC">
        <w:rPr>
          <w:rFonts w:asciiTheme="majorHAnsi" w:hAnsiTheme="majorHAnsi" w:cstheme="majorHAnsi"/>
          <w:i/>
          <w:sz w:val="22"/>
          <w:szCs w:val="22"/>
          <w:lang w:val="en-IE"/>
        </w:rPr>
        <w:t>Mentha aquatica</w:t>
      </w:r>
      <w:r w:rsidRPr="002F6EAC">
        <w:rPr>
          <w:rFonts w:asciiTheme="majorHAnsi" w:hAnsiTheme="majorHAnsi" w:cstheme="majorHAnsi"/>
          <w:sz w:val="22"/>
          <w:szCs w:val="22"/>
          <w:lang w:val="en-IE"/>
        </w:rPr>
        <w:t xml:space="preserve">).  </w:t>
      </w:r>
    </w:p>
    <w:p w:rsidR="006B457A" w:rsidRDefault="006B457A" w:rsidP="006B457A">
      <w:pPr>
        <w:pStyle w:val="Caption"/>
        <w:jc w:val="both"/>
        <w:rPr>
          <w:rFonts w:asciiTheme="majorHAnsi" w:hAnsiTheme="majorHAnsi" w:cstheme="majorHAnsi"/>
          <w:sz w:val="22"/>
          <w:szCs w:val="22"/>
          <w:lang w:val="en-IE"/>
        </w:rPr>
      </w:pPr>
    </w:p>
    <w:p w:rsidR="006B457A" w:rsidRDefault="006B457A" w:rsidP="006B457A">
      <w:pPr>
        <w:pStyle w:val="Caption"/>
        <w:jc w:val="both"/>
        <w:rPr>
          <w:rFonts w:asciiTheme="majorHAnsi" w:hAnsiTheme="majorHAnsi" w:cstheme="majorHAnsi"/>
          <w:sz w:val="22"/>
          <w:szCs w:val="22"/>
          <w:lang w:val="en-IE"/>
        </w:rPr>
      </w:pPr>
    </w:p>
    <w:p w:rsidR="006B457A" w:rsidRDefault="006B457A" w:rsidP="006B457A">
      <w:pPr>
        <w:pStyle w:val="Caption"/>
        <w:jc w:val="both"/>
        <w:rPr>
          <w:rFonts w:asciiTheme="majorHAnsi" w:hAnsiTheme="majorHAnsi" w:cstheme="majorHAnsi"/>
          <w:sz w:val="22"/>
          <w:szCs w:val="22"/>
          <w:lang w:val="en-IE"/>
        </w:rPr>
      </w:pPr>
    </w:p>
    <w:p w:rsidR="006B457A" w:rsidRPr="003022D6" w:rsidRDefault="006B457A" w:rsidP="006B457A">
      <w:pPr>
        <w:pStyle w:val="Caption"/>
        <w:jc w:val="both"/>
        <w:rPr>
          <w:rFonts w:asciiTheme="majorHAnsi" w:hAnsiTheme="majorHAnsi" w:cstheme="majorHAnsi"/>
          <w:sz w:val="22"/>
          <w:szCs w:val="22"/>
          <w:lang w:val="en-IE"/>
        </w:rPr>
      </w:pPr>
      <w:r w:rsidRPr="003022D6">
        <w:rPr>
          <w:rFonts w:asciiTheme="majorHAnsi" w:hAnsiTheme="majorHAnsi" w:cstheme="majorHAnsi"/>
          <w:sz w:val="22"/>
          <w:szCs w:val="22"/>
          <w:lang w:val="en-IE"/>
        </w:rPr>
        <w:lastRenderedPageBreak/>
        <w:t xml:space="preserve">Figure </w:t>
      </w:r>
      <w:r>
        <w:rPr>
          <w:rFonts w:asciiTheme="majorHAnsi" w:hAnsiTheme="majorHAnsi" w:cstheme="majorHAnsi"/>
          <w:sz w:val="22"/>
          <w:szCs w:val="22"/>
          <w:lang w:val="en-IE"/>
        </w:rPr>
        <w:t>8</w:t>
      </w:r>
      <w:r w:rsidRPr="003022D6">
        <w:rPr>
          <w:rFonts w:asciiTheme="majorHAnsi" w:hAnsiTheme="majorHAnsi" w:cstheme="majorHAnsi"/>
          <w:sz w:val="22"/>
          <w:szCs w:val="22"/>
          <w:lang w:val="en-IE"/>
        </w:rPr>
        <w:t>: Green Lough Area (south of Dublin Road and east of Ballinagh Road)</w:t>
      </w:r>
    </w:p>
    <w:p w:rsidR="006B457A" w:rsidRDefault="006B457A" w:rsidP="008873F3">
      <w:pPr>
        <w:ind w:left="4253"/>
        <w:jc w:val="both"/>
        <w:rPr>
          <w:rFonts w:asciiTheme="majorHAnsi" w:hAnsiTheme="majorHAnsi" w:cstheme="majorHAnsi"/>
          <w:sz w:val="22"/>
          <w:szCs w:val="22"/>
          <w:lang w:val="en-IE"/>
        </w:rPr>
      </w:pPr>
    </w:p>
    <w:p w:rsidR="002F6EAC" w:rsidRPr="002F6EAC" w:rsidRDefault="00B9077F" w:rsidP="008873F3">
      <w:pPr>
        <w:ind w:left="4253"/>
        <w:jc w:val="both"/>
        <w:rPr>
          <w:rFonts w:asciiTheme="majorHAnsi" w:hAnsiTheme="majorHAnsi" w:cstheme="majorHAnsi"/>
          <w:sz w:val="22"/>
          <w:szCs w:val="22"/>
          <w:lang w:val="en-IE"/>
        </w:rPr>
      </w:pPr>
      <w:r w:rsidRPr="00B9077F">
        <w:rPr>
          <w:rFonts w:asciiTheme="majorHAnsi" w:hAnsiTheme="majorHAnsi" w:cstheme="majorHAnsi"/>
          <w:bCs/>
          <w:noProof/>
          <w:lang w:eastAsia="en-IE"/>
        </w:rPr>
        <w:pict>
          <v:group id="_x0000_s1050" style="position:absolute;left:0;text-align:left;margin-left:5.75pt;margin-top:6.95pt;width:202.8pt;height:234.8pt;z-index:251692032" coordorigin="2525,8880" coordsize="16455,19342">
            <v:shape id="_x0000_s1051" type="#_x0000_t75" style="position:absolute;left:2525;top:8880;width:16455;height:19342;mso-wrap-style:none;mso-wrap-distance-left:0;mso-wrap-distance-right:0" fillcolor="#8ac1dc" stroked="t" strokecolor="#113389">
              <v:imagedata r:id="rId46" o:title="" croptop="9548f" cropbottom="13418f" cropleft="19692f" cropright="18263f"/>
              <v:shadow color="#669"/>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2" type="#_x0000_t68" style="position:absolute;left:15805;top:24711;width:1733;height:2924;mso-wrap-style:none;mso-wrap-distance-left:0;mso-wrap-distance-right:0;v-text-anchor:middle" fillcolor="#333">
              <v:shadow color="#669"/>
            </v:shape>
            <v:shape id="_x0000_s1053" style="position:absolute;left:6147;top:11053;width:10064;height:14021;mso-wrap-style:none;mso-wrap-distance-left:0;mso-wrap-distance-top:0;mso-wrap-distance-right:0;mso-wrap-distance-bottom:0;mso-position-horizontal:absolute;mso-position-vertical:absolute;v-text-anchor:top" coordsize="1582,2170" path="m1212,288l1084,,560,265,132,382r31,202l210,717,,903r109,234l226,1444r132,228l598,2170,874,2020r174,-282l1097,1690r265,-109l1237,1230r333,4l1570,886r,-456l1582,304,1528,142r-49,-1l1212,288xe" filled="f" fillcolor="#8ac1dc" strokecolor="#030" strokeweight="3.5pt">
              <v:stroke joinstyle="miter"/>
              <v:shadow color="#669"/>
              <v:path arrowok="t"/>
            </v:shape>
            <v:shape id="_x0000_s1054" style="position:absolute;left:8851;top:13745;width:2842;height:2911;mso-wrap-style:none;mso-wrap-distance-left:0;mso-wrap-distance-top:0;mso-wrap-distance-right:0;mso-wrap-distance-bottom:0;mso-position-horizontal:absolute;mso-position-vertical:absolute;v-text-anchor:top" coordsize="447,451" path="m291,116c247,96,204,,159,16,114,32,38,157,19,212,,267,19,317,47,344v28,27,107,15,140,32c220,393,216,451,247,448v31,-3,97,-54,124,-88c398,326,403,282,412,245v9,-37,35,-87,15,-109c407,114,335,136,291,116xe" fillcolor="#113389" strokecolor="#113389">
              <v:fill opacity=".5"/>
              <v:stroke joinstyle="miter"/>
              <v:shadow color="#669"/>
              <v:path arrowok="t"/>
            </v:shape>
            <v:shape id="_x0000_s1055" style="position:absolute;left:11565;top:11468;width:6010;height:3259;mso-wrap-style:none;mso-wrap-distance-left:0;mso-wrap-distance-top:0;mso-wrap-distance-right:0;mso-wrap-distance-bottom:0;mso-position-horizontal:absolute;mso-position-vertical:absolute;v-text-anchor:top" coordsize="944,504" path="m,504c27,467,116,325,166,280v50,-45,97,-35,136,-46c341,223,373,230,400,216v27,-14,-27,-32,64,-68c555,112,844,31,944,e" filled="f" fillcolor="#8ac1dc" strokecolor="#113389" strokeweight="2pt">
              <v:stroke joinstyle="miter"/>
              <v:shadow color="#669"/>
              <v:path arrowok="t"/>
            </v:shape>
            <v:shape id="_x0000_s1056" style="position:absolute;left:8056;top:16560;width:4964;height:11631;mso-wrap-style:none;mso-wrap-distance-left:0;mso-wrap-distance-top:0;mso-wrap-distance-right:0;mso-wrap-distance-bottom:0;mso-position-horizontal:absolute;mso-position-vertical:absolute;v-text-anchor:top" coordsize="780,1800" path="m356,v17,23,72,94,108,136c500,178,530,193,572,252v42,59,109,150,144,236c751,574,771,715,780,768r-8,40c723,904,552,1225,488,1344v-64,119,-61,132,-100,180c349,1572,307,1607,252,1632v-55,25,-150,12,-192,40c18,1700,12,1773,,1800e" filled="f" fillcolor="#8ac1dc" strokecolor="#113389" strokeweight="2pt">
              <v:stroke joinstyle="miter"/>
              <v:shadow color="#669"/>
              <v:path arrowok="t"/>
            </v:shape>
            <v:shape id="_x0000_s1057" type="#_x0000_t202" style="position:absolute;left:7714;top:14736;width:5482;height:988;mso-wrap-distance-left:0;mso-wrap-distance-right:0" stroked="f" strokecolor="#113389">
              <v:fill opacity="20316f"/>
              <v:shadow color="#669"/>
              <v:textbox style="mso-next-textbox:#_x0000_s1057;mso-fit-shape-to-text:t" inset="1.60019mm,.80011mm,1.60019mm,.80011mm">
                <w:txbxContent>
                  <w:p w:rsidR="00F10B9A" w:rsidRPr="006F1675" w:rsidRDefault="00F10B9A" w:rsidP="002F6EAC">
                    <w:pPr>
                      <w:autoSpaceDE w:val="0"/>
                      <w:autoSpaceDN w:val="0"/>
                      <w:adjustRightInd w:val="0"/>
                      <w:jc w:val="center"/>
                      <w:rPr>
                        <w:rFonts w:ascii="Arial" w:hAnsi="Arial" w:cs="Arial"/>
                        <w:color w:val="000000"/>
                        <w:sz w:val="13"/>
                        <w:szCs w:val="28"/>
                      </w:rPr>
                    </w:pPr>
                    <w:r w:rsidRPr="006F1675">
                      <w:rPr>
                        <w:rFonts w:ascii="Arial" w:hAnsi="Arial" w:cs="Arial"/>
                        <w:color w:val="000000"/>
                        <w:sz w:val="13"/>
                        <w:szCs w:val="28"/>
                        <w:lang w:val="en-IE"/>
                      </w:rPr>
                      <w:t>The Green Lough</w:t>
                    </w:r>
                  </w:p>
                </w:txbxContent>
              </v:textbox>
            </v:shape>
            <v:shape id="_x0000_s1058" type="#_x0000_t202" style="position:absolute;left:10030;top:23242;width:5189;height:1603;mso-wrap-distance-left:0;mso-wrap-distance-right:0" stroked="f" strokecolor="#113389">
              <v:fill opacity="20316f"/>
              <v:shadow color="#669"/>
              <v:textbox style="mso-next-textbox:#_x0000_s1058;mso-fit-shape-to-text:t" inset="1.60019mm,.80011mm,1.60019mm,.80011mm">
                <w:txbxContent>
                  <w:p w:rsidR="00F10B9A" w:rsidRPr="006F1675" w:rsidRDefault="00F10B9A" w:rsidP="002F6EAC">
                    <w:pPr>
                      <w:autoSpaceDE w:val="0"/>
                      <w:autoSpaceDN w:val="0"/>
                      <w:adjustRightInd w:val="0"/>
                      <w:jc w:val="center"/>
                      <w:rPr>
                        <w:rFonts w:ascii="Arial" w:hAnsi="Arial" w:cs="Arial"/>
                        <w:color w:val="000000"/>
                        <w:sz w:val="13"/>
                        <w:szCs w:val="28"/>
                      </w:rPr>
                    </w:pPr>
                    <w:r w:rsidRPr="006F1675">
                      <w:rPr>
                        <w:rFonts w:ascii="Arial" w:hAnsi="Arial" w:cs="Arial"/>
                        <w:color w:val="000000"/>
                        <w:sz w:val="13"/>
                        <w:szCs w:val="28"/>
                        <w:lang w:val="en-IE"/>
                      </w:rPr>
                      <w:t xml:space="preserve">The </w:t>
                    </w:r>
                    <w:smartTag w:uri="urn:schemas-microsoft-com:office:smarttags" w:element="place">
                      <w:smartTag w:uri="urn:schemas-microsoft-com:office:smarttags" w:element="PlaceName">
                        <w:r w:rsidRPr="006F1675">
                          <w:rPr>
                            <w:rFonts w:ascii="Arial" w:hAnsi="Arial" w:cs="Arial"/>
                            <w:color w:val="000000"/>
                            <w:sz w:val="13"/>
                            <w:szCs w:val="28"/>
                            <w:lang w:val="en-IE"/>
                          </w:rPr>
                          <w:t>Narracks</w:t>
                        </w:r>
                      </w:smartTag>
                      <w:r w:rsidRPr="006F1675">
                        <w:rPr>
                          <w:rFonts w:ascii="Arial" w:hAnsi="Arial" w:cs="Arial"/>
                          <w:color w:val="000000"/>
                          <w:sz w:val="13"/>
                          <w:szCs w:val="28"/>
                          <w:lang w:val="en-IE"/>
                        </w:rPr>
                        <w:t xml:space="preserve"> </w:t>
                      </w:r>
                      <w:smartTag w:uri="urn:schemas-microsoft-com:office:smarttags" w:element="PlaceType">
                        <w:r w:rsidRPr="006F1675">
                          <w:rPr>
                            <w:rFonts w:ascii="Arial" w:hAnsi="Arial" w:cs="Arial"/>
                            <w:color w:val="000000"/>
                            <w:sz w:val="13"/>
                            <w:szCs w:val="28"/>
                            <w:lang w:val="en-IE"/>
                          </w:rPr>
                          <w:t>River</w:t>
                        </w:r>
                      </w:smartTag>
                    </w:smartTag>
                  </w:p>
                </w:txbxContent>
              </v:textbox>
            </v:shape>
          </v:group>
        </w:pict>
      </w:r>
      <w:r w:rsidR="002F6EAC" w:rsidRPr="002F6EAC">
        <w:rPr>
          <w:rFonts w:asciiTheme="majorHAnsi" w:hAnsiTheme="majorHAnsi" w:cstheme="majorHAnsi"/>
          <w:sz w:val="22"/>
          <w:szCs w:val="22"/>
          <w:lang w:val="en-IE"/>
        </w:rPr>
        <w:t>On drier ground species like meadowsweet (</w:t>
      </w:r>
      <w:r w:rsidR="002F6EAC" w:rsidRPr="002F6EAC">
        <w:rPr>
          <w:rFonts w:asciiTheme="majorHAnsi" w:hAnsiTheme="majorHAnsi" w:cstheme="majorHAnsi"/>
          <w:i/>
          <w:sz w:val="22"/>
          <w:szCs w:val="22"/>
          <w:lang w:val="en-IE"/>
        </w:rPr>
        <w:t>Filipendula ulmaria</w:t>
      </w:r>
      <w:r w:rsidR="002F6EAC" w:rsidRPr="002F6EAC">
        <w:rPr>
          <w:rFonts w:asciiTheme="majorHAnsi" w:hAnsiTheme="majorHAnsi" w:cstheme="majorHAnsi"/>
          <w:sz w:val="22"/>
          <w:szCs w:val="22"/>
          <w:lang w:val="en-IE"/>
        </w:rPr>
        <w:t xml:space="preserve">), </w:t>
      </w:r>
      <w:proofErr w:type="gramStart"/>
      <w:r w:rsidR="002F6EAC" w:rsidRPr="002F6EAC">
        <w:rPr>
          <w:rFonts w:asciiTheme="majorHAnsi" w:hAnsiTheme="majorHAnsi" w:cstheme="majorHAnsi"/>
          <w:sz w:val="22"/>
          <w:szCs w:val="22"/>
          <w:lang w:val="en-IE"/>
        </w:rPr>
        <w:t>march</w:t>
      </w:r>
      <w:proofErr w:type="gramEnd"/>
      <w:r w:rsidR="002F6EAC" w:rsidRPr="002F6EAC">
        <w:rPr>
          <w:rFonts w:asciiTheme="majorHAnsi" w:hAnsiTheme="majorHAnsi" w:cstheme="majorHAnsi"/>
          <w:sz w:val="22"/>
          <w:szCs w:val="22"/>
          <w:lang w:val="en-IE"/>
        </w:rPr>
        <w:t xml:space="preserve"> valerian (</w:t>
      </w:r>
      <w:r w:rsidR="002F6EAC" w:rsidRPr="002F6EAC">
        <w:rPr>
          <w:rFonts w:asciiTheme="majorHAnsi" w:hAnsiTheme="majorHAnsi" w:cstheme="majorHAnsi"/>
          <w:i/>
          <w:sz w:val="22"/>
          <w:szCs w:val="22"/>
          <w:lang w:val="en-IE"/>
        </w:rPr>
        <w:t>Valerian Valeriana officinalis</w:t>
      </w:r>
      <w:r w:rsidR="002F6EAC" w:rsidRPr="002F6EAC">
        <w:rPr>
          <w:rFonts w:asciiTheme="majorHAnsi" w:hAnsiTheme="majorHAnsi" w:cstheme="majorHAnsi"/>
          <w:sz w:val="22"/>
          <w:szCs w:val="22"/>
          <w:lang w:val="en-IE"/>
        </w:rPr>
        <w:t>), wild angelica (</w:t>
      </w:r>
      <w:r w:rsidR="002F6EAC" w:rsidRPr="002F6EAC">
        <w:rPr>
          <w:rFonts w:asciiTheme="majorHAnsi" w:hAnsiTheme="majorHAnsi" w:cstheme="majorHAnsi"/>
          <w:i/>
          <w:sz w:val="22"/>
          <w:szCs w:val="22"/>
          <w:lang w:val="en-IE"/>
        </w:rPr>
        <w:t>Angelica sylvestris</w:t>
      </w:r>
      <w:r w:rsidR="002F6EAC" w:rsidRPr="002F6EAC">
        <w:rPr>
          <w:rFonts w:asciiTheme="majorHAnsi" w:hAnsiTheme="majorHAnsi" w:cstheme="majorHAnsi"/>
          <w:sz w:val="22"/>
          <w:szCs w:val="22"/>
          <w:lang w:val="en-IE"/>
        </w:rPr>
        <w:t>) and marsh speedwell (</w:t>
      </w:r>
      <w:r w:rsidR="002F6EAC" w:rsidRPr="002F6EAC">
        <w:rPr>
          <w:rFonts w:asciiTheme="majorHAnsi" w:hAnsiTheme="majorHAnsi" w:cstheme="majorHAnsi"/>
          <w:i/>
          <w:sz w:val="22"/>
          <w:szCs w:val="22"/>
          <w:lang w:val="en-IE"/>
        </w:rPr>
        <w:t>Veronica scutellata</w:t>
      </w:r>
      <w:r w:rsidR="002F6EAC" w:rsidRPr="002F6EAC">
        <w:rPr>
          <w:rFonts w:asciiTheme="majorHAnsi" w:hAnsiTheme="majorHAnsi" w:cstheme="majorHAnsi"/>
          <w:sz w:val="22"/>
          <w:szCs w:val="22"/>
          <w:lang w:val="en-IE"/>
        </w:rPr>
        <w:t>) take over, along with some hair grass (</w:t>
      </w:r>
      <w:r w:rsidR="002F6EAC" w:rsidRPr="002F6EAC">
        <w:rPr>
          <w:rFonts w:asciiTheme="majorHAnsi" w:hAnsiTheme="majorHAnsi" w:cstheme="majorHAnsi"/>
          <w:i/>
          <w:sz w:val="22"/>
          <w:szCs w:val="22"/>
          <w:lang w:val="en-IE"/>
        </w:rPr>
        <w:t>Deschampsia cespotosa</w:t>
      </w:r>
      <w:r w:rsidR="002F6EAC" w:rsidRPr="002F6EAC">
        <w:rPr>
          <w:rFonts w:asciiTheme="majorHAnsi" w:hAnsiTheme="majorHAnsi" w:cstheme="majorHAnsi"/>
          <w:sz w:val="22"/>
          <w:szCs w:val="22"/>
          <w:lang w:val="en-IE"/>
        </w:rPr>
        <w:t>).</w:t>
      </w:r>
    </w:p>
    <w:p w:rsidR="008873F3" w:rsidRPr="002F6EAC" w:rsidRDefault="002F6EAC" w:rsidP="008873F3">
      <w:pPr>
        <w:ind w:left="4253"/>
        <w:jc w:val="both"/>
        <w:rPr>
          <w:rFonts w:asciiTheme="majorHAnsi" w:hAnsiTheme="majorHAnsi" w:cstheme="majorHAnsi"/>
          <w:sz w:val="22"/>
          <w:szCs w:val="22"/>
          <w:lang w:val="en-IE"/>
        </w:rPr>
      </w:pPr>
      <w:r w:rsidRPr="002F6EAC">
        <w:rPr>
          <w:rFonts w:asciiTheme="majorHAnsi" w:hAnsiTheme="majorHAnsi" w:cstheme="majorHAnsi"/>
          <w:sz w:val="22"/>
          <w:szCs w:val="22"/>
          <w:lang w:val="en-IE"/>
        </w:rPr>
        <w:t>On the eastern shore, rushes (</w:t>
      </w:r>
      <w:r w:rsidRPr="002F6EAC">
        <w:rPr>
          <w:rFonts w:asciiTheme="majorHAnsi" w:hAnsiTheme="majorHAnsi" w:cstheme="majorHAnsi"/>
          <w:i/>
          <w:sz w:val="22"/>
          <w:szCs w:val="22"/>
          <w:lang w:val="en-IE"/>
        </w:rPr>
        <w:t>Juncus effuses</w:t>
      </w:r>
      <w:r w:rsidRPr="002F6EAC">
        <w:rPr>
          <w:rFonts w:asciiTheme="majorHAnsi" w:hAnsiTheme="majorHAnsi" w:cstheme="majorHAnsi"/>
          <w:sz w:val="22"/>
          <w:szCs w:val="22"/>
          <w:lang w:val="en-IE"/>
        </w:rPr>
        <w:t>) grow on firm ground with marsh ragwort (</w:t>
      </w:r>
      <w:r w:rsidRPr="002F6EAC">
        <w:rPr>
          <w:rFonts w:asciiTheme="majorHAnsi" w:hAnsiTheme="majorHAnsi" w:cstheme="majorHAnsi"/>
          <w:i/>
          <w:sz w:val="22"/>
          <w:szCs w:val="22"/>
          <w:lang w:val="en-IE"/>
        </w:rPr>
        <w:t>Senecio aquaticus</w:t>
      </w:r>
      <w:r w:rsidRPr="002F6EAC">
        <w:rPr>
          <w:rFonts w:asciiTheme="majorHAnsi" w:hAnsiTheme="majorHAnsi" w:cstheme="majorHAnsi"/>
          <w:sz w:val="22"/>
          <w:szCs w:val="22"/>
          <w:lang w:val="en-IE"/>
        </w:rPr>
        <w:t>), sedges (</w:t>
      </w:r>
      <w:r w:rsidRPr="002F6EAC">
        <w:rPr>
          <w:rFonts w:asciiTheme="majorHAnsi" w:hAnsiTheme="majorHAnsi" w:cstheme="majorHAnsi"/>
          <w:i/>
          <w:sz w:val="22"/>
          <w:szCs w:val="22"/>
          <w:lang w:val="en-IE"/>
        </w:rPr>
        <w:t>Carex disticha</w:t>
      </w:r>
      <w:r w:rsidRPr="002F6EAC">
        <w:rPr>
          <w:rFonts w:asciiTheme="majorHAnsi" w:hAnsiTheme="majorHAnsi" w:cstheme="majorHAnsi"/>
          <w:sz w:val="22"/>
          <w:szCs w:val="22"/>
          <w:lang w:val="en-IE"/>
        </w:rPr>
        <w:t>), buttercups (</w:t>
      </w:r>
      <w:r w:rsidRPr="002F6EAC">
        <w:rPr>
          <w:rFonts w:asciiTheme="majorHAnsi" w:hAnsiTheme="majorHAnsi" w:cstheme="majorHAnsi"/>
          <w:i/>
          <w:sz w:val="22"/>
          <w:szCs w:val="22"/>
          <w:lang w:val="en-IE"/>
        </w:rPr>
        <w:t>Ranunculus repens</w:t>
      </w:r>
      <w:r w:rsidRPr="002F6EAC">
        <w:rPr>
          <w:rFonts w:asciiTheme="majorHAnsi" w:hAnsiTheme="majorHAnsi" w:cstheme="majorHAnsi"/>
          <w:sz w:val="22"/>
          <w:szCs w:val="22"/>
          <w:lang w:val="en-IE"/>
        </w:rPr>
        <w:t xml:space="preserve"> and </w:t>
      </w:r>
      <w:r w:rsidRPr="002F6EAC">
        <w:rPr>
          <w:rFonts w:asciiTheme="majorHAnsi" w:hAnsiTheme="majorHAnsi" w:cstheme="majorHAnsi"/>
          <w:i/>
          <w:sz w:val="22"/>
          <w:szCs w:val="22"/>
          <w:lang w:val="en-IE"/>
        </w:rPr>
        <w:t>Ranunculus acris</w:t>
      </w:r>
      <w:r w:rsidRPr="002F6EAC">
        <w:rPr>
          <w:rFonts w:asciiTheme="majorHAnsi" w:hAnsiTheme="majorHAnsi" w:cstheme="majorHAnsi"/>
          <w:sz w:val="22"/>
          <w:szCs w:val="22"/>
          <w:lang w:val="en-IE"/>
        </w:rPr>
        <w:t>) and curled dock (</w:t>
      </w:r>
      <w:r w:rsidRPr="002F6EAC">
        <w:rPr>
          <w:rFonts w:asciiTheme="majorHAnsi" w:hAnsiTheme="majorHAnsi" w:cstheme="majorHAnsi"/>
          <w:i/>
          <w:sz w:val="22"/>
          <w:szCs w:val="22"/>
          <w:lang w:val="en-IE"/>
        </w:rPr>
        <w:t>Rumex crispus</w:t>
      </w:r>
      <w:r w:rsidRPr="002F6EAC">
        <w:rPr>
          <w:rFonts w:asciiTheme="majorHAnsi" w:hAnsiTheme="majorHAnsi" w:cstheme="majorHAnsi"/>
          <w:sz w:val="22"/>
          <w:szCs w:val="22"/>
          <w:lang w:val="en-IE"/>
        </w:rPr>
        <w:t>).</w:t>
      </w:r>
    </w:p>
    <w:p w:rsidR="00E1676B" w:rsidRDefault="002F6EAC" w:rsidP="008873F3">
      <w:pPr>
        <w:pStyle w:val="ListParagraph"/>
        <w:tabs>
          <w:tab w:val="left" w:pos="13467"/>
        </w:tabs>
        <w:autoSpaceDE w:val="0"/>
        <w:autoSpaceDN w:val="0"/>
        <w:adjustRightInd w:val="0"/>
        <w:spacing w:line="240" w:lineRule="auto"/>
        <w:ind w:left="4253"/>
        <w:jc w:val="both"/>
        <w:rPr>
          <w:rFonts w:asciiTheme="majorHAnsi" w:hAnsiTheme="majorHAnsi" w:cstheme="majorHAnsi"/>
        </w:rPr>
      </w:pPr>
      <w:r w:rsidRPr="002F6EAC">
        <w:rPr>
          <w:rFonts w:asciiTheme="majorHAnsi" w:hAnsiTheme="majorHAnsi" w:cstheme="majorHAnsi"/>
        </w:rPr>
        <w:t>Those mentioned are but a few of the species located in Green Lough.  In all, there are 56 species of vegetation identified in areas around this lake.  The area has a number of interesting ecological features, not</w:t>
      </w:r>
      <w:r w:rsidR="008873F3">
        <w:rPr>
          <w:rFonts w:asciiTheme="majorHAnsi" w:hAnsiTheme="majorHAnsi" w:cstheme="majorHAnsi"/>
        </w:rPr>
        <w:t xml:space="preserve"> </w:t>
      </w:r>
      <w:r w:rsidRPr="002F6EAC">
        <w:rPr>
          <w:rFonts w:asciiTheme="majorHAnsi" w:hAnsiTheme="majorHAnsi" w:cstheme="majorHAnsi"/>
        </w:rPr>
        <w:t>least in the variety of habitats found within such a small site, close to an urban centre.  Although it has no major stands of important or rare vegetation, there is a good variety of marsh vegetation</w:t>
      </w:r>
      <w:r w:rsidR="00DC49E4">
        <w:rPr>
          <w:rFonts w:asciiTheme="majorHAnsi" w:hAnsiTheme="majorHAnsi" w:cstheme="majorHAnsi"/>
        </w:rPr>
        <w:t>.</w:t>
      </w:r>
    </w:p>
    <w:p w:rsidR="008873F3" w:rsidRDefault="008873F3" w:rsidP="008873F3">
      <w:pPr>
        <w:pStyle w:val="ListParagraph"/>
        <w:tabs>
          <w:tab w:val="left" w:pos="13467"/>
        </w:tabs>
        <w:autoSpaceDE w:val="0"/>
        <w:autoSpaceDN w:val="0"/>
        <w:adjustRightInd w:val="0"/>
        <w:spacing w:line="240" w:lineRule="auto"/>
        <w:ind w:left="4253"/>
        <w:jc w:val="both"/>
        <w:rPr>
          <w:rFonts w:asciiTheme="majorHAnsi" w:hAnsiTheme="majorHAnsi" w:cstheme="majorHAnsi"/>
        </w:rPr>
      </w:pPr>
    </w:p>
    <w:p w:rsidR="00DC49E4" w:rsidRDefault="00DC49E4" w:rsidP="008873F3">
      <w:pPr>
        <w:pStyle w:val="ListParagraph"/>
        <w:tabs>
          <w:tab w:val="left" w:pos="13467"/>
        </w:tabs>
        <w:autoSpaceDE w:val="0"/>
        <w:autoSpaceDN w:val="0"/>
        <w:adjustRightInd w:val="0"/>
        <w:spacing w:line="240" w:lineRule="auto"/>
        <w:ind w:left="4253"/>
        <w:jc w:val="both"/>
        <w:rPr>
          <w:rFonts w:asciiTheme="majorHAnsi" w:hAnsiTheme="majorHAnsi" w:cstheme="majorHAnsi"/>
        </w:rPr>
      </w:pPr>
    </w:p>
    <w:p w:rsidR="00DC49E4" w:rsidRDefault="00DC49E4" w:rsidP="008873F3">
      <w:pPr>
        <w:pStyle w:val="ListParagraph"/>
        <w:tabs>
          <w:tab w:val="left" w:pos="13467"/>
        </w:tabs>
        <w:autoSpaceDE w:val="0"/>
        <w:autoSpaceDN w:val="0"/>
        <w:adjustRightInd w:val="0"/>
        <w:spacing w:line="240" w:lineRule="auto"/>
        <w:ind w:left="4253"/>
        <w:jc w:val="both"/>
        <w:rPr>
          <w:rFonts w:asciiTheme="majorHAnsi" w:hAnsiTheme="majorHAnsi" w:cstheme="majorHAnsi"/>
        </w:rPr>
      </w:pPr>
    </w:p>
    <w:p w:rsidR="006B457A" w:rsidRDefault="006B457A" w:rsidP="007C2C5D">
      <w:pPr>
        <w:autoSpaceDE w:val="0"/>
        <w:autoSpaceDN w:val="0"/>
        <w:adjustRightInd w:val="0"/>
        <w:jc w:val="both"/>
        <w:rPr>
          <w:rFonts w:asciiTheme="majorHAnsi" w:hAnsiTheme="majorHAnsi" w:cstheme="majorHAnsi"/>
          <w:b/>
          <w:sz w:val="22"/>
          <w:szCs w:val="22"/>
          <w:lang w:val="en-IE"/>
        </w:rPr>
      </w:pPr>
    </w:p>
    <w:p w:rsidR="006B457A" w:rsidRDefault="006B457A" w:rsidP="007C2C5D">
      <w:pPr>
        <w:autoSpaceDE w:val="0"/>
        <w:autoSpaceDN w:val="0"/>
        <w:adjustRightInd w:val="0"/>
        <w:jc w:val="both"/>
        <w:rPr>
          <w:rFonts w:asciiTheme="majorHAnsi" w:hAnsiTheme="majorHAnsi" w:cstheme="majorHAnsi"/>
          <w:b/>
          <w:sz w:val="22"/>
          <w:szCs w:val="22"/>
          <w:lang w:val="en-IE"/>
        </w:rPr>
      </w:pPr>
    </w:p>
    <w:p w:rsidR="006B457A" w:rsidRDefault="006B457A" w:rsidP="007C2C5D">
      <w:pPr>
        <w:autoSpaceDE w:val="0"/>
        <w:autoSpaceDN w:val="0"/>
        <w:adjustRightInd w:val="0"/>
        <w:jc w:val="both"/>
        <w:rPr>
          <w:rFonts w:asciiTheme="majorHAnsi" w:hAnsiTheme="majorHAnsi" w:cstheme="majorHAnsi"/>
          <w:b/>
          <w:sz w:val="22"/>
          <w:szCs w:val="22"/>
          <w:lang w:val="en-IE"/>
        </w:rPr>
      </w:pPr>
    </w:p>
    <w:p w:rsidR="006B457A" w:rsidRDefault="006B457A" w:rsidP="007C2C5D">
      <w:pPr>
        <w:autoSpaceDE w:val="0"/>
        <w:autoSpaceDN w:val="0"/>
        <w:adjustRightInd w:val="0"/>
        <w:jc w:val="both"/>
        <w:rPr>
          <w:rFonts w:asciiTheme="majorHAnsi" w:hAnsiTheme="majorHAnsi" w:cstheme="majorHAnsi"/>
          <w:b/>
          <w:sz w:val="22"/>
          <w:szCs w:val="22"/>
          <w:lang w:val="en-IE"/>
        </w:rPr>
      </w:pPr>
    </w:p>
    <w:p w:rsidR="006B457A" w:rsidRDefault="006B457A" w:rsidP="007C2C5D">
      <w:pPr>
        <w:autoSpaceDE w:val="0"/>
        <w:autoSpaceDN w:val="0"/>
        <w:adjustRightInd w:val="0"/>
        <w:jc w:val="both"/>
        <w:rPr>
          <w:rFonts w:asciiTheme="majorHAnsi" w:hAnsiTheme="majorHAnsi" w:cstheme="majorHAnsi"/>
          <w:b/>
          <w:sz w:val="22"/>
          <w:szCs w:val="22"/>
          <w:lang w:val="en-IE"/>
        </w:rPr>
      </w:pPr>
    </w:p>
    <w:p w:rsidR="006B457A" w:rsidRDefault="006B457A" w:rsidP="007C2C5D">
      <w:pPr>
        <w:autoSpaceDE w:val="0"/>
        <w:autoSpaceDN w:val="0"/>
        <w:adjustRightInd w:val="0"/>
        <w:jc w:val="both"/>
        <w:rPr>
          <w:rFonts w:asciiTheme="majorHAnsi" w:hAnsiTheme="majorHAnsi" w:cstheme="majorHAnsi"/>
          <w:b/>
          <w:sz w:val="22"/>
          <w:szCs w:val="22"/>
          <w:lang w:val="en-IE"/>
        </w:rPr>
      </w:pPr>
    </w:p>
    <w:p w:rsidR="008873F3" w:rsidRPr="008873F3" w:rsidRDefault="00434D83" w:rsidP="007C2C5D">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b/>
          <w:sz w:val="22"/>
          <w:szCs w:val="22"/>
          <w:lang w:val="en-IE"/>
        </w:rPr>
        <w:t>5.3.3</w:t>
      </w:r>
      <w:r>
        <w:rPr>
          <w:rFonts w:asciiTheme="majorHAnsi" w:hAnsiTheme="majorHAnsi" w:cstheme="majorHAnsi"/>
          <w:b/>
          <w:sz w:val="22"/>
          <w:szCs w:val="22"/>
          <w:lang w:val="en-IE"/>
        </w:rPr>
        <w:tab/>
      </w:r>
      <w:r w:rsidR="008873F3" w:rsidRPr="008873F3">
        <w:rPr>
          <w:rFonts w:asciiTheme="majorHAnsi" w:hAnsiTheme="majorHAnsi" w:cstheme="majorHAnsi"/>
          <w:b/>
          <w:sz w:val="22"/>
          <w:szCs w:val="22"/>
          <w:lang w:val="en-IE"/>
        </w:rPr>
        <w:t>Fauna of County Cavan</w:t>
      </w:r>
      <w:proofErr w:type="gramStart"/>
      <w:r w:rsidR="007C2C5D">
        <w:rPr>
          <w:rFonts w:asciiTheme="majorHAnsi" w:hAnsiTheme="majorHAnsi" w:cstheme="majorHAnsi"/>
          <w:b/>
          <w:sz w:val="22"/>
          <w:szCs w:val="22"/>
          <w:lang w:val="en-IE"/>
        </w:rPr>
        <w:t>:</w:t>
      </w:r>
      <w:r w:rsidR="008873F3" w:rsidRPr="008873F3">
        <w:rPr>
          <w:rFonts w:asciiTheme="majorHAnsi" w:hAnsiTheme="majorHAnsi" w:cstheme="majorHAnsi"/>
          <w:sz w:val="22"/>
          <w:szCs w:val="22"/>
          <w:lang w:val="en-IE"/>
        </w:rPr>
        <w:t>Cavan</w:t>
      </w:r>
      <w:proofErr w:type="gramEnd"/>
      <w:r w:rsidR="008873F3" w:rsidRPr="008873F3">
        <w:rPr>
          <w:rFonts w:asciiTheme="majorHAnsi" w:hAnsiTheme="majorHAnsi" w:cstheme="majorHAnsi"/>
          <w:sz w:val="22"/>
          <w:szCs w:val="22"/>
          <w:lang w:val="en-IE"/>
        </w:rPr>
        <w:t xml:space="preserve"> is a land-locked county so there are six orders of wild mammals found in the County: - Insectivora (shrew and hedgehog), Chiroptera (bats), Lagomorpha (rabbits and hares), Rodentia (rodents: rats, mice, squirrels, voles), Carnivora (weasel family, foxes), Artiodactyla (deer and goats).</w:t>
      </w:r>
    </w:p>
    <w:p w:rsidR="008873F3" w:rsidRDefault="008873F3" w:rsidP="00276B1D">
      <w:pPr>
        <w:pStyle w:val="ListParagraph"/>
        <w:tabs>
          <w:tab w:val="left" w:pos="13467"/>
        </w:tabs>
        <w:autoSpaceDE w:val="0"/>
        <w:autoSpaceDN w:val="0"/>
        <w:adjustRightInd w:val="0"/>
        <w:spacing w:line="240" w:lineRule="auto"/>
        <w:ind w:left="0"/>
        <w:jc w:val="both"/>
        <w:rPr>
          <w:rFonts w:asciiTheme="majorHAnsi" w:hAnsiTheme="majorHAnsi" w:cstheme="majorHAnsi"/>
        </w:rPr>
      </w:pPr>
      <w:r w:rsidRPr="008873F3">
        <w:rPr>
          <w:rFonts w:asciiTheme="majorHAnsi" w:hAnsiTheme="majorHAnsi" w:cstheme="majorHAnsi"/>
        </w:rPr>
        <w:t>The Irish Hare can be found on mountain bogs and throughout the lowland pastures.  Woodlands are home to badgers</w:t>
      </w:r>
      <w:r w:rsidRPr="008873F3">
        <w:rPr>
          <w:rFonts w:asciiTheme="majorHAnsi" w:hAnsiTheme="majorHAnsi" w:cstheme="majorHAnsi"/>
          <w:bCs/>
        </w:rPr>
        <w:t>,</w:t>
      </w:r>
      <w:r w:rsidRPr="008873F3">
        <w:rPr>
          <w:rFonts w:asciiTheme="majorHAnsi" w:hAnsiTheme="majorHAnsi" w:cstheme="majorHAnsi"/>
          <w:b/>
          <w:bCs/>
        </w:rPr>
        <w:t xml:space="preserve"> </w:t>
      </w:r>
      <w:r w:rsidRPr="008873F3">
        <w:rPr>
          <w:rFonts w:asciiTheme="majorHAnsi" w:hAnsiTheme="majorHAnsi" w:cstheme="majorHAnsi"/>
        </w:rPr>
        <w:t>foxes, squirrels, deer</w:t>
      </w:r>
      <w:r w:rsidRPr="008873F3">
        <w:rPr>
          <w:rFonts w:asciiTheme="majorHAnsi" w:hAnsiTheme="majorHAnsi" w:cstheme="majorHAnsi"/>
          <w:b/>
          <w:bCs/>
        </w:rPr>
        <w:t xml:space="preserve"> </w:t>
      </w:r>
      <w:r w:rsidR="00A44374">
        <w:rPr>
          <w:rFonts w:asciiTheme="majorHAnsi" w:hAnsiTheme="majorHAnsi" w:cstheme="majorHAnsi"/>
        </w:rPr>
        <w:t>and the</w:t>
      </w:r>
      <w:r w:rsidR="00276B1D">
        <w:rPr>
          <w:rFonts w:asciiTheme="majorHAnsi" w:hAnsiTheme="majorHAnsi" w:cstheme="majorHAnsi"/>
        </w:rPr>
        <w:t xml:space="preserve"> </w:t>
      </w:r>
      <w:r w:rsidRPr="008873F3">
        <w:rPr>
          <w:rFonts w:asciiTheme="majorHAnsi" w:hAnsiTheme="majorHAnsi" w:cstheme="majorHAnsi"/>
        </w:rPr>
        <w:t>elusive Pine Marten.  Otters can be found in our waterways and a number of bat species have been recorded roosting under bridges.</w:t>
      </w:r>
    </w:p>
    <w:p w:rsidR="008A168C" w:rsidRPr="008A168C" w:rsidRDefault="008A168C" w:rsidP="008A168C">
      <w:pPr>
        <w:pStyle w:val="nowysiwyg"/>
        <w:jc w:val="both"/>
        <w:rPr>
          <w:rFonts w:asciiTheme="majorHAnsi" w:hAnsiTheme="majorHAnsi" w:cstheme="majorHAnsi"/>
          <w:color w:val="auto"/>
          <w:sz w:val="22"/>
          <w:szCs w:val="22"/>
          <w:lang w:val="en-IE"/>
        </w:rPr>
      </w:pPr>
      <w:r w:rsidRPr="008A168C">
        <w:rPr>
          <w:rFonts w:asciiTheme="majorHAnsi" w:hAnsiTheme="majorHAnsi" w:cstheme="majorHAnsi"/>
          <w:color w:val="auto"/>
          <w:sz w:val="22"/>
          <w:szCs w:val="22"/>
          <w:lang w:val="en-IE"/>
        </w:rPr>
        <w:t>The Common Lizard (</w:t>
      </w:r>
      <w:r w:rsidRPr="008A168C">
        <w:rPr>
          <w:rStyle w:val="Emphasis"/>
          <w:rFonts w:asciiTheme="majorHAnsi" w:hAnsiTheme="majorHAnsi" w:cstheme="majorHAnsi"/>
          <w:color w:val="auto"/>
          <w:sz w:val="22"/>
          <w:szCs w:val="22"/>
          <w:lang w:val="en-IE"/>
        </w:rPr>
        <w:t>Lacerta vivipara</w:t>
      </w:r>
      <w:r w:rsidRPr="008A168C">
        <w:rPr>
          <w:rFonts w:asciiTheme="majorHAnsi" w:hAnsiTheme="majorHAnsi" w:cstheme="majorHAnsi"/>
          <w:color w:val="auto"/>
          <w:sz w:val="22"/>
          <w:szCs w:val="22"/>
          <w:lang w:val="en-IE"/>
        </w:rPr>
        <w:t>) is Ireland's only native reptile and can be found in grassland, disused quarries and hedgerows.  Although it is typically an animal of dry habitats, it can be frequently found in bogs and heaths.  It is protected under the Wildlife Act 1976 (Amendment 2000).</w:t>
      </w:r>
    </w:p>
    <w:p w:rsidR="008A168C" w:rsidRPr="008A168C" w:rsidRDefault="008A168C" w:rsidP="008A168C">
      <w:pPr>
        <w:autoSpaceDE w:val="0"/>
        <w:autoSpaceDN w:val="0"/>
        <w:adjustRightInd w:val="0"/>
        <w:ind w:right="-90"/>
        <w:jc w:val="both"/>
        <w:rPr>
          <w:rFonts w:asciiTheme="majorHAnsi" w:hAnsiTheme="majorHAnsi" w:cstheme="majorHAnsi"/>
          <w:sz w:val="22"/>
          <w:szCs w:val="22"/>
          <w:lang w:val="en-IE"/>
        </w:rPr>
      </w:pPr>
    </w:p>
    <w:p w:rsidR="008A168C" w:rsidRPr="008A168C" w:rsidRDefault="008A168C" w:rsidP="008A168C">
      <w:pPr>
        <w:autoSpaceDE w:val="0"/>
        <w:autoSpaceDN w:val="0"/>
        <w:adjustRightInd w:val="0"/>
        <w:ind w:right="-90"/>
        <w:jc w:val="both"/>
        <w:rPr>
          <w:rFonts w:asciiTheme="majorHAnsi" w:hAnsiTheme="majorHAnsi" w:cstheme="majorHAnsi"/>
          <w:sz w:val="22"/>
          <w:szCs w:val="22"/>
          <w:lang w:val="en-IE"/>
        </w:rPr>
      </w:pPr>
      <w:r w:rsidRPr="008A168C">
        <w:rPr>
          <w:rFonts w:asciiTheme="majorHAnsi" w:hAnsiTheme="majorHAnsi" w:cstheme="majorHAnsi"/>
          <w:sz w:val="22"/>
          <w:szCs w:val="22"/>
          <w:lang w:val="en-IE"/>
        </w:rPr>
        <w:t>In the Green Lough area, species such as mallard (</w:t>
      </w:r>
      <w:r w:rsidRPr="008A168C">
        <w:rPr>
          <w:rStyle w:val="Emphasis"/>
          <w:rFonts w:asciiTheme="majorHAnsi" w:hAnsiTheme="majorHAnsi" w:cstheme="majorHAnsi"/>
          <w:color w:val="000000"/>
          <w:sz w:val="22"/>
          <w:szCs w:val="22"/>
          <w:lang w:val="en-IE"/>
        </w:rPr>
        <w:t>Anas platyrhynchos</w:t>
      </w:r>
      <w:r w:rsidRPr="008A168C">
        <w:rPr>
          <w:rFonts w:asciiTheme="majorHAnsi" w:hAnsiTheme="majorHAnsi" w:cstheme="majorHAnsi"/>
          <w:sz w:val="22"/>
          <w:szCs w:val="22"/>
          <w:lang w:val="en-IE"/>
        </w:rPr>
        <w:t>), teal (</w:t>
      </w:r>
      <w:r w:rsidRPr="008A168C">
        <w:rPr>
          <w:rStyle w:val="Emphasis"/>
          <w:rFonts w:asciiTheme="majorHAnsi" w:hAnsiTheme="majorHAnsi" w:cstheme="majorHAnsi"/>
          <w:color w:val="000000"/>
          <w:sz w:val="22"/>
          <w:szCs w:val="22"/>
          <w:lang w:val="en-IE"/>
        </w:rPr>
        <w:t>Anas crecca</w:t>
      </w:r>
      <w:r w:rsidRPr="008A168C">
        <w:rPr>
          <w:rFonts w:asciiTheme="majorHAnsi" w:hAnsiTheme="majorHAnsi" w:cstheme="majorHAnsi"/>
          <w:sz w:val="22"/>
          <w:szCs w:val="22"/>
          <w:lang w:val="en-IE"/>
        </w:rPr>
        <w:t>), pochard (</w:t>
      </w:r>
      <w:r w:rsidRPr="008A168C">
        <w:rPr>
          <w:rStyle w:val="Emphasis"/>
          <w:rFonts w:asciiTheme="majorHAnsi" w:hAnsiTheme="majorHAnsi" w:cstheme="majorHAnsi"/>
          <w:color w:val="000000"/>
          <w:sz w:val="22"/>
          <w:szCs w:val="22"/>
          <w:lang w:val="en-IE"/>
        </w:rPr>
        <w:t>Aythya ferina</w:t>
      </w:r>
      <w:r w:rsidRPr="008A168C">
        <w:rPr>
          <w:rStyle w:val="Emphasis"/>
          <w:rFonts w:asciiTheme="majorHAnsi" w:hAnsiTheme="majorHAnsi" w:cstheme="majorHAnsi"/>
          <w:i w:val="0"/>
          <w:color w:val="000000"/>
          <w:sz w:val="22"/>
          <w:szCs w:val="22"/>
          <w:lang w:val="en-IE"/>
        </w:rPr>
        <w:t>)</w:t>
      </w:r>
      <w:r w:rsidRPr="008A168C">
        <w:rPr>
          <w:rFonts w:asciiTheme="majorHAnsi" w:hAnsiTheme="majorHAnsi" w:cstheme="majorHAnsi"/>
          <w:sz w:val="22"/>
          <w:szCs w:val="22"/>
          <w:lang w:val="en-IE"/>
        </w:rPr>
        <w:t xml:space="preserve"> and tufted duck</w:t>
      </w:r>
      <w:r w:rsidRPr="008A168C">
        <w:rPr>
          <w:rFonts w:asciiTheme="majorHAnsi" w:hAnsiTheme="majorHAnsi" w:cstheme="majorHAnsi"/>
          <w:color w:val="000000"/>
          <w:sz w:val="22"/>
          <w:szCs w:val="22"/>
          <w:lang w:val="en-IE"/>
        </w:rPr>
        <w:t xml:space="preserve"> (</w:t>
      </w:r>
      <w:r w:rsidRPr="008A168C">
        <w:rPr>
          <w:rStyle w:val="Emphasis"/>
          <w:rFonts w:asciiTheme="majorHAnsi" w:hAnsiTheme="majorHAnsi" w:cstheme="majorHAnsi"/>
          <w:color w:val="000000"/>
          <w:sz w:val="22"/>
          <w:szCs w:val="22"/>
          <w:lang w:val="en-IE"/>
        </w:rPr>
        <w:t>Aythya fuligula</w:t>
      </w:r>
      <w:r w:rsidRPr="008A168C">
        <w:rPr>
          <w:rStyle w:val="Emphasis"/>
          <w:rFonts w:asciiTheme="majorHAnsi" w:hAnsiTheme="majorHAnsi" w:cstheme="majorHAnsi"/>
          <w:i w:val="0"/>
          <w:color w:val="000000"/>
          <w:sz w:val="22"/>
          <w:szCs w:val="22"/>
          <w:lang w:val="en-IE"/>
        </w:rPr>
        <w:t>)</w:t>
      </w:r>
      <w:r w:rsidRPr="008A168C">
        <w:rPr>
          <w:rFonts w:asciiTheme="majorHAnsi" w:hAnsiTheme="majorHAnsi" w:cstheme="majorHAnsi"/>
          <w:sz w:val="22"/>
          <w:szCs w:val="22"/>
          <w:lang w:val="en-IE"/>
        </w:rPr>
        <w:t xml:space="preserve"> are common.  Whooper swans (</w:t>
      </w:r>
      <w:r w:rsidRPr="008A168C">
        <w:rPr>
          <w:rStyle w:val="Emphasis"/>
          <w:rFonts w:asciiTheme="majorHAnsi" w:hAnsiTheme="majorHAnsi" w:cstheme="majorHAnsi"/>
          <w:color w:val="000000"/>
          <w:sz w:val="22"/>
          <w:szCs w:val="22"/>
          <w:lang w:val="en-IE"/>
        </w:rPr>
        <w:t>Cygnus Cygnus</w:t>
      </w:r>
      <w:r w:rsidRPr="008A168C">
        <w:rPr>
          <w:rStyle w:val="Emphasis"/>
          <w:rFonts w:asciiTheme="majorHAnsi" w:hAnsiTheme="majorHAnsi" w:cstheme="majorHAnsi"/>
          <w:i w:val="0"/>
          <w:color w:val="000000"/>
          <w:sz w:val="22"/>
          <w:szCs w:val="22"/>
          <w:lang w:val="en-IE"/>
        </w:rPr>
        <w:t>)</w:t>
      </w:r>
      <w:r w:rsidRPr="008A168C">
        <w:rPr>
          <w:rFonts w:asciiTheme="majorHAnsi" w:hAnsiTheme="majorHAnsi" w:cstheme="majorHAnsi"/>
          <w:sz w:val="22"/>
          <w:szCs w:val="22"/>
          <w:lang w:val="en-IE"/>
        </w:rPr>
        <w:t xml:space="preserve"> sometimes feed on the eastern side of the lake, while some mute swans (</w:t>
      </w:r>
      <w:r w:rsidRPr="008A168C">
        <w:rPr>
          <w:rStyle w:val="Emphasis"/>
          <w:rFonts w:asciiTheme="majorHAnsi" w:hAnsiTheme="majorHAnsi" w:cstheme="majorHAnsi"/>
          <w:color w:val="000000"/>
          <w:sz w:val="22"/>
          <w:szCs w:val="22"/>
          <w:lang w:val="en-IE"/>
        </w:rPr>
        <w:t>Cygnus olor</w:t>
      </w:r>
      <w:r w:rsidRPr="008A168C">
        <w:rPr>
          <w:rFonts w:asciiTheme="majorHAnsi" w:hAnsiTheme="majorHAnsi" w:cstheme="majorHAnsi"/>
          <w:sz w:val="22"/>
          <w:szCs w:val="22"/>
          <w:lang w:val="en-IE"/>
        </w:rPr>
        <w:t>) occur more regularly.  However, greater numbers of small species occur in the marginal vegetation, including snipe (</w:t>
      </w:r>
      <w:r w:rsidRPr="008A168C">
        <w:rPr>
          <w:rStyle w:val="Emphasis"/>
          <w:rFonts w:asciiTheme="majorHAnsi" w:hAnsiTheme="majorHAnsi" w:cstheme="majorHAnsi"/>
          <w:color w:val="000000"/>
          <w:sz w:val="22"/>
          <w:szCs w:val="22"/>
          <w:lang w:val="en-IE"/>
        </w:rPr>
        <w:t>Gallinago gallinago</w:t>
      </w:r>
      <w:r w:rsidRPr="008A168C">
        <w:rPr>
          <w:rStyle w:val="Emphasis"/>
          <w:rFonts w:asciiTheme="majorHAnsi" w:hAnsiTheme="majorHAnsi" w:cstheme="majorHAnsi"/>
          <w:i w:val="0"/>
          <w:color w:val="000000"/>
          <w:sz w:val="22"/>
          <w:szCs w:val="22"/>
          <w:lang w:val="en-IE"/>
        </w:rPr>
        <w:t>)</w:t>
      </w:r>
      <w:r w:rsidRPr="008A168C">
        <w:rPr>
          <w:rFonts w:asciiTheme="majorHAnsi" w:hAnsiTheme="majorHAnsi" w:cstheme="majorHAnsi"/>
          <w:sz w:val="22"/>
          <w:szCs w:val="22"/>
          <w:lang w:val="en-IE"/>
        </w:rPr>
        <w:t>, reed bunting (</w:t>
      </w:r>
      <w:r w:rsidRPr="008A168C">
        <w:rPr>
          <w:rFonts w:asciiTheme="majorHAnsi" w:hAnsiTheme="majorHAnsi" w:cstheme="majorHAnsi"/>
          <w:i/>
          <w:iCs/>
          <w:color w:val="000000"/>
          <w:sz w:val="22"/>
          <w:szCs w:val="22"/>
          <w:lang w:val="en-IE"/>
        </w:rPr>
        <w:t>Emberiza schoeniclus</w:t>
      </w:r>
      <w:r w:rsidRPr="008A168C">
        <w:rPr>
          <w:rFonts w:asciiTheme="majorHAnsi" w:hAnsiTheme="majorHAnsi" w:cstheme="majorHAnsi"/>
          <w:sz w:val="22"/>
          <w:szCs w:val="22"/>
          <w:lang w:val="en-IE"/>
        </w:rPr>
        <w:t>), sedge warbler (</w:t>
      </w:r>
      <w:r w:rsidRPr="008A168C">
        <w:rPr>
          <w:rFonts w:asciiTheme="majorHAnsi" w:hAnsiTheme="majorHAnsi" w:cstheme="majorHAnsi"/>
          <w:i/>
          <w:iCs/>
          <w:color w:val="000000"/>
          <w:sz w:val="22"/>
          <w:szCs w:val="22"/>
          <w:lang w:val="en-IE"/>
        </w:rPr>
        <w:t>Acrocephalus scheonobaenus</w:t>
      </w:r>
      <w:r w:rsidRPr="008A168C">
        <w:rPr>
          <w:rFonts w:asciiTheme="majorHAnsi" w:hAnsiTheme="majorHAnsi" w:cstheme="majorHAnsi"/>
          <w:iCs/>
          <w:color w:val="000000"/>
          <w:sz w:val="22"/>
          <w:szCs w:val="22"/>
          <w:lang w:val="en-IE"/>
        </w:rPr>
        <w:t>)</w:t>
      </w:r>
      <w:r w:rsidRPr="008A168C">
        <w:rPr>
          <w:rFonts w:asciiTheme="majorHAnsi" w:hAnsiTheme="majorHAnsi" w:cstheme="majorHAnsi"/>
          <w:sz w:val="22"/>
          <w:szCs w:val="22"/>
          <w:lang w:val="en-IE"/>
        </w:rPr>
        <w:t xml:space="preserve"> and grasshopper warbler (</w:t>
      </w:r>
      <w:r w:rsidRPr="008A168C">
        <w:rPr>
          <w:rFonts w:asciiTheme="majorHAnsi" w:hAnsiTheme="majorHAnsi" w:cstheme="majorHAnsi"/>
          <w:i/>
          <w:iCs/>
          <w:color w:val="000000"/>
          <w:sz w:val="22"/>
          <w:szCs w:val="22"/>
          <w:lang w:val="en-IE"/>
        </w:rPr>
        <w:t>Locustella naevia</w:t>
      </w:r>
      <w:r w:rsidRPr="008A168C">
        <w:rPr>
          <w:rFonts w:asciiTheme="majorHAnsi" w:hAnsiTheme="majorHAnsi" w:cstheme="majorHAnsi"/>
          <w:iCs/>
          <w:color w:val="000000"/>
          <w:sz w:val="22"/>
          <w:szCs w:val="22"/>
          <w:lang w:val="en-IE"/>
        </w:rPr>
        <w:t>)</w:t>
      </w:r>
      <w:r w:rsidRPr="008A168C">
        <w:rPr>
          <w:rFonts w:asciiTheme="majorHAnsi" w:hAnsiTheme="majorHAnsi" w:cstheme="majorHAnsi"/>
          <w:sz w:val="22"/>
          <w:szCs w:val="22"/>
          <w:lang w:val="en-IE"/>
        </w:rPr>
        <w:t>.  Whitethroats (</w:t>
      </w:r>
      <w:r w:rsidRPr="008A168C">
        <w:rPr>
          <w:rFonts w:asciiTheme="majorHAnsi" w:hAnsiTheme="majorHAnsi" w:cstheme="majorHAnsi"/>
          <w:i/>
          <w:iCs/>
          <w:color w:val="000000"/>
          <w:sz w:val="22"/>
          <w:szCs w:val="22"/>
          <w:lang w:val="en-IE"/>
        </w:rPr>
        <w:t>Sylvia communis</w:t>
      </w:r>
      <w:r w:rsidRPr="008A168C">
        <w:rPr>
          <w:rFonts w:asciiTheme="majorHAnsi" w:hAnsiTheme="majorHAnsi" w:cstheme="majorHAnsi"/>
          <w:iCs/>
          <w:color w:val="000000"/>
          <w:sz w:val="22"/>
          <w:szCs w:val="22"/>
          <w:lang w:val="en-IE"/>
        </w:rPr>
        <w:t xml:space="preserve">) </w:t>
      </w:r>
      <w:r w:rsidRPr="008A168C">
        <w:rPr>
          <w:rFonts w:asciiTheme="majorHAnsi" w:hAnsiTheme="majorHAnsi" w:cstheme="majorHAnsi"/>
          <w:sz w:val="22"/>
          <w:szCs w:val="22"/>
          <w:lang w:val="en-IE"/>
        </w:rPr>
        <w:t>and willow warbler (</w:t>
      </w:r>
      <w:r w:rsidRPr="008A168C">
        <w:rPr>
          <w:rFonts w:asciiTheme="majorHAnsi" w:hAnsiTheme="majorHAnsi" w:cstheme="majorHAnsi"/>
          <w:i/>
          <w:iCs/>
          <w:color w:val="000000"/>
          <w:sz w:val="22"/>
          <w:szCs w:val="22"/>
          <w:lang w:val="en-IE"/>
        </w:rPr>
        <w:t>Phylloscopus trochilus</w:t>
      </w:r>
      <w:r w:rsidRPr="008A168C">
        <w:rPr>
          <w:rFonts w:asciiTheme="majorHAnsi" w:hAnsiTheme="majorHAnsi" w:cstheme="majorHAnsi"/>
          <w:iCs/>
          <w:color w:val="000000"/>
          <w:sz w:val="22"/>
          <w:szCs w:val="22"/>
          <w:lang w:val="en-IE"/>
        </w:rPr>
        <w:t>)</w:t>
      </w:r>
      <w:r w:rsidRPr="008A168C">
        <w:rPr>
          <w:rFonts w:asciiTheme="majorHAnsi" w:hAnsiTheme="majorHAnsi" w:cstheme="majorHAnsi"/>
          <w:color w:val="000000"/>
          <w:sz w:val="22"/>
          <w:szCs w:val="22"/>
          <w:lang w:val="en-IE"/>
        </w:rPr>
        <w:t xml:space="preserve"> </w:t>
      </w:r>
      <w:r w:rsidRPr="008A168C">
        <w:rPr>
          <w:rFonts w:asciiTheme="majorHAnsi" w:hAnsiTheme="majorHAnsi" w:cstheme="majorHAnsi"/>
          <w:sz w:val="22"/>
          <w:szCs w:val="22"/>
          <w:lang w:val="en-IE"/>
        </w:rPr>
        <w:t>are found in the drier, bushy area at the southern end.</w:t>
      </w:r>
    </w:p>
    <w:p w:rsidR="008A168C" w:rsidRPr="008A168C" w:rsidRDefault="008A168C" w:rsidP="008A168C">
      <w:pPr>
        <w:ind w:right="-90"/>
        <w:jc w:val="both"/>
        <w:rPr>
          <w:rFonts w:asciiTheme="majorHAnsi" w:hAnsiTheme="majorHAnsi" w:cstheme="majorHAnsi"/>
          <w:sz w:val="22"/>
          <w:szCs w:val="22"/>
          <w:lang w:val="en-IE"/>
        </w:rPr>
      </w:pPr>
    </w:p>
    <w:p w:rsidR="008A168C" w:rsidRDefault="00434D83" w:rsidP="008A168C">
      <w:pPr>
        <w:autoSpaceDE w:val="0"/>
        <w:autoSpaceDN w:val="0"/>
        <w:adjustRightInd w:val="0"/>
        <w:ind w:right="-90"/>
        <w:jc w:val="both"/>
        <w:rPr>
          <w:rFonts w:asciiTheme="majorHAnsi" w:hAnsiTheme="majorHAnsi" w:cstheme="majorHAnsi"/>
          <w:sz w:val="22"/>
          <w:szCs w:val="22"/>
          <w:lang w:val="en-IE"/>
        </w:rPr>
      </w:pPr>
      <w:r>
        <w:rPr>
          <w:rFonts w:asciiTheme="majorHAnsi" w:hAnsiTheme="majorHAnsi" w:cstheme="majorHAnsi"/>
          <w:b/>
          <w:sz w:val="22"/>
          <w:szCs w:val="22"/>
          <w:lang w:val="en-IE"/>
        </w:rPr>
        <w:t>5.3.</w:t>
      </w:r>
      <w:r w:rsidR="003771F3">
        <w:rPr>
          <w:rFonts w:asciiTheme="majorHAnsi" w:hAnsiTheme="majorHAnsi" w:cstheme="majorHAnsi"/>
          <w:b/>
          <w:sz w:val="22"/>
          <w:szCs w:val="22"/>
          <w:lang w:val="en-IE"/>
        </w:rPr>
        <w:t>4</w:t>
      </w:r>
      <w:r>
        <w:rPr>
          <w:rFonts w:asciiTheme="majorHAnsi" w:hAnsiTheme="majorHAnsi" w:cstheme="majorHAnsi"/>
          <w:b/>
          <w:sz w:val="22"/>
          <w:szCs w:val="22"/>
          <w:lang w:val="en-IE"/>
        </w:rPr>
        <w:tab/>
      </w:r>
      <w:r w:rsidR="00D2034D" w:rsidRPr="00D2034D">
        <w:rPr>
          <w:rFonts w:asciiTheme="majorHAnsi" w:hAnsiTheme="majorHAnsi" w:cstheme="majorHAnsi"/>
          <w:b/>
          <w:sz w:val="22"/>
          <w:szCs w:val="22"/>
          <w:lang w:val="en-IE"/>
        </w:rPr>
        <w:t>Designated sites:</w:t>
      </w:r>
      <w:r w:rsidR="00D2034D">
        <w:rPr>
          <w:rFonts w:asciiTheme="majorHAnsi" w:hAnsiTheme="majorHAnsi" w:cstheme="majorHAnsi"/>
          <w:sz w:val="22"/>
          <w:szCs w:val="22"/>
          <w:lang w:val="en-IE"/>
        </w:rPr>
        <w:t xml:space="preserve"> </w:t>
      </w:r>
      <w:r w:rsidR="008A168C" w:rsidRPr="008A168C">
        <w:rPr>
          <w:rFonts w:asciiTheme="majorHAnsi" w:hAnsiTheme="majorHAnsi" w:cstheme="majorHAnsi"/>
          <w:sz w:val="22"/>
          <w:szCs w:val="22"/>
          <w:lang w:val="en-IE"/>
        </w:rPr>
        <w:t xml:space="preserve">Cavan Town lies in the Erne Catchment, one of the five main catchments in County Cavan, which support a wide variety of fish species in our rivers and lakes.  Although it is unknown what species are found in the small lakes within the Cavan Town and Environs lakes, the Lough Oughter system and Killykeen River </w:t>
      </w:r>
      <w:r w:rsidR="008A168C" w:rsidRPr="008A168C">
        <w:rPr>
          <w:rFonts w:asciiTheme="majorHAnsi" w:hAnsiTheme="majorHAnsi" w:cstheme="majorHAnsi"/>
          <w:sz w:val="22"/>
          <w:szCs w:val="22"/>
          <w:lang w:val="en-IE"/>
        </w:rPr>
        <w:lastRenderedPageBreak/>
        <w:t>(located north and west of the area) contains game fish such as pike (</w:t>
      </w:r>
      <w:r w:rsidR="008A168C" w:rsidRPr="008A168C">
        <w:rPr>
          <w:rFonts w:asciiTheme="majorHAnsi" w:hAnsiTheme="majorHAnsi" w:cstheme="majorHAnsi"/>
          <w:i/>
          <w:iCs/>
          <w:sz w:val="22"/>
          <w:szCs w:val="22"/>
          <w:lang w:val="en-IE"/>
        </w:rPr>
        <w:t>Esox lucius</w:t>
      </w:r>
      <w:r w:rsidR="008A168C" w:rsidRPr="008A168C">
        <w:rPr>
          <w:rFonts w:asciiTheme="majorHAnsi" w:hAnsiTheme="majorHAnsi" w:cstheme="majorHAnsi"/>
          <w:iCs/>
          <w:sz w:val="22"/>
          <w:szCs w:val="22"/>
          <w:lang w:val="en-IE"/>
        </w:rPr>
        <w:t xml:space="preserve">), </w:t>
      </w:r>
      <w:r w:rsidR="008A168C" w:rsidRPr="008A168C">
        <w:rPr>
          <w:rFonts w:asciiTheme="majorHAnsi" w:hAnsiTheme="majorHAnsi" w:cstheme="majorHAnsi"/>
          <w:sz w:val="22"/>
          <w:szCs w:val="22"/>
          <w:lang w:val="en-IE"/>
        </w:rPr>
        <w:t>Bream (</w:t>
      </w:r>
      <w:r w:rsidR="008A168C" w:rsidRPr="008A168C">
        <w:rPr>
          <w:rFonts w:asciiTheme="majorHAnsi" w:hAnsiTheme="majorHAnsi" w:cstheme="majorHAnsi"/>
          <w:i/>
          <w:sz w:val="22"/>
          <w:szCs w:val="22"/>
          <w:lang w:val="en-IE"/>
        </w:rPr>
        <w:t>Abramis brama</w:t>
      </w:r>
      <w:r w:rsidR="008A168C" w:rsidRPr="008A168C">
        <w:rPr>
          <w:rFonts w:asciiTheme="majorHAnsi" w:hAnsiTheme="majorHAnsi" w:cstheme="majorHAnsi"/>
          <w:sz w:val="22"/>
          <w:szCs w:val="22"/>
          <w:lang w:val="en-IE"/>
        </w:rPr>
        <w:t>), Roach (</w:t>
      </w:r>
      <w:r w:rsidR="008A168C" w:rsidRPr="008A168C">
        <w:rPr>
          <w:rFonts w:asciiTheme="majorHAnsi" w:hAnsiTheme="majorHAnsi" w:cstheme="majorHAnsi"/>
          <w:i/>
          <w:iCs/>
          <w:color w:val="000000"/>
          <w:sz w:val="22"/>
          <w:szCs w:val="22"/>
          <w:lang w:val="en-IE"/>
        </w:rPr>
        <w:t>Rutilus rutilus</w:t>
      </w:r>
      <w:r w:rsidR="008A168C" w:rsidRPr="008A168C">
        <w:rPr>
          <w:rFonts w:asciiTheme="majorHAnsi" w:hAnsiTheme="majorHAnsi" w:cstheme="majorHAnsi"/>
          <w:i/>
          <w:sz w:val="22"/>
          <w:szCs w:val="22"/>
          <w:lang w:val="en-IE"/>
        </w:rPr>
        <w:t xml:space="preserve">), </w:t>
      </w:r>
      <w:r w:rsidR="008A168C" w:rsidRPr="008A168C">
        <w:rPr>
          <w:rFonts w:asciiTheme="majorHAnsi" w:hAnsiTheme="majorHAnsi" w:cstheme="majorHAnsi"/>
          <w:sz w:val="22"/>
          <w:szCs w:val="22"/>
          <w:lang w:val="en-IE"/>
        </w:rPr>
        <w:t>Hybrids and Perch (</w:t>
      </w:r>
      <w:r w:rsidR="008A168C" w:rsidRPr="008A168C">
        <w:rPr>
          <w:rFonts w:asciiTheme="majorHAnsi" w:hAnsiTheme="majorHAnsi" w:cstheme="majorHAnsi"/>
          <w:i/>
          <w:iCs/>
          <w:color w:val="000000"/>
          <w:sz w:val="22"/>
          <w:szCs w:val="22"/>
          <w:lang w:val="en-IE"/>
        </w:rPr>
        <w:t>Perca fluviatilis</w:t>
      </w:r>
      <w:r w:rsidR="008A168C" w:rsidRPr="008A168C">
        <w:rPr>
          <w:rFonts w:asciiTheme="majorHAnsi" w:hAnsiTheme="majorHAnsi" w:cstheme="majorHAnsi"/>
          <w:iCs/>
          <w:color w:val="000000"/>
          <w:sz w:val="22"/>
          <w:szCs w:val="22"/>
          <w:lang w:val="en-IE"/>
        </w:rPr>
        <w:t>).</w:t>
      </w:r>
      <w:r w:rsidR="008A168C">
        <w:rPr>
          <w:rFonts w:asciiTheme="majorHAnsi" w:hAnsiTheme="majorHAnsi" w:cstheme="majorHAnsi"/>
          <w:iCs/>
          <w:color w:val="000000"/>
          <w:sz w:val="22"/>
          <w:szCs w:val="22"/>
          <w:lang w:val="en-IE"/>
        </w:rPr>
        <w:t xml:space="preserve">  </w:t>
      </w:r>
      <w:r w:rsidR="008A168C" w:rsidRPr="008A168C">
        <w:rPr>
          <w:rFonts w:asciiTheme="majorHAnsi" w:hAnsiTheme="majorHAnsi" w:cstheme="majorHAnsi"/>
          <w:sz w:val="22"/>
          <w:szCs w:val="22"/>
          <w:lang w:val="en-IE"/>
        </w:rPr>
        <w:t xml:space="preserve">Eutrophication (over-enrichment) of lakes can have detrimental effects on fish stocks and lake habitats, so it is important to </w:t>
      </w:r>
      <w:r w:rsidR="008A168C">
        <w:rPr>
          <w:rFonts w:asciiTheme="majorHAnsi" w:hAnsiTheme="majorHAnsi" w:cstheme="majorHAnsi"/>
          <w:sz w:val="22"/>
          <w:szCs w:val="22"/>
          <w:lang w:val="en-IE"/>
        </w:rPr>
        <w:t>control or reverse its effects.</w:t>
      </w:r>
    </w:p>
    <w:p w:rsidR="00276B1D" w:rsidRDefault="00276B1D" w:rsidP="008A168C">
      <w:pPr>
        <w:autoSpaceDE w:val="0"/>
        <w:autoSpaceDN w:val="0"/>
        <w:adjustRightInd w:val="0"/>
        <w:ind w:right="-90"/>
        <w:jc w:val="both"/>
        <w:rPr>
          <w:rFonts w:asciiTheme="majorHAnsi" w:hAnsiTheme="majorHAnsi" w:cstheme="majorHAnsi"/>
          <w:b/>
          <w:sz w:val="22"/>
          <w:szCs w:val="22"/>
          <w:lang w:val="en-IE"/>
        </w:rPr>
      </w:pPr>
    </w:p>
    <w:p w:rsidR="008A168C" w:rsidRPr="008A168C" w:rsidRDefault="008A168C" w:rsidP="007C2C5D">
      <w:pPr>
        <w:autoSpaceDE w:val="0"/>
        <w:autoSpaceDN w:val="0"/>
        <w:adjustRightInd w:val="0"/>
        <w:ind w:right="-90"/>
        <w:jc w:val="both"/>
        <w:rPr>
          <w:rFonts w:asciiTheme="majorHAnsi" w:hAnsiTheme="majorHAnsi" w:cstheme="majorHAnsi"/>
          <w:sz w:val="22"/>
          <w:szCs w:val="22"/>
          <w:lang w:val="en-IE"/>
        </w:rPr>
      </w:pPr>
      <w:r w:rsidRPr="008A168C">
        <w:rPr>
          <w:rFonts w:asciiTheme="majorHAnsi" w:hAnsiTheme="majorHAnsi" w:cstheme="majorHAnsi"/>
          <w:snapToGrid w:val="0"/>
          <w:sz w:val="22"/>
          <w:szCs w:val="22"/>
          <w:lang w:val="en-IE"/>
        </w:rPr>
        <w:t xml:space="preserve">Certain plant, animal and bird species are protected by law.  This includes plant species listed in the Flora Protection Order, 1999 (or other such Orders) and animals and birds listed in the Wildlife Act, 1976 and subsequent statutory instruments, those listed in Annex IV of the Habitats Directive, and those listed in Annex 1 of the Birds Directive.  </w:t>
      </w:r>
      <w:r w:rsidRPr="008A168C">
        <w:rPr>
          <w:rFonts w:asciiTheme="majorHAnsi" w:hAnsiTheme="majorHAnsi" w:cstheme="majorHAnsi"/>
          <w:sz w:val="22"/>
          <w:szCs w:val="22"/>
          <w:lang w:val="en-IE"/>
        </w:rPr>
        <w:t>Where an area has been designed for protection pursuant to National or European policy, or where designation at local level is a statutory requirement, a particular environmental quality has been identified.</w:t>
      </w:r>
    </w:p>
    <w:p w:rsidR="008A168C" w:rsidRDefault="008A168C" w:rsidP="00DC49E4">
      <w:pPr>
        <w:ind w:right="-90"/>
        <w:jc w:val="both"/>
        <w:rPr>
          <w:rFonts w:asciiTheme="majorHAnsi" w:hAnsiTheme="majorHAnsi" w:cstheme="majorHAnsi"/>
          <w:sz w:val="22"/>
          <w:szCs w:val="22"/>
          <w:lang w:val="en-IE"/>
        </w:rPr>
      </w:pPr>
      <w:r w:rsidRPr="008A168C">
        <w:rPr>
          <w:rFonts w:asciiTheme="majorHAnsi" w:hAnsiTheme="majorHAnsi" w:cstheme="majorHAnsi"/>
          <w:sz w:val="22"/>
          <w:szCs w:val="22"/>
          <w:lang w:val="en-IE"/>
        </w:rPr>
        <w:t>The Rural Environmental Protection Programme, an initiative of the Department of Agriculture and Food, is a scheme to encourage environmentally-friendly farming practice.  Farmers who operate REPS receive</w:t>
      </w:r>
      <w:r w:rsidR="00DC49E4">
        <w:rPr>
          <w:rFonts w:asciiTheme="majorHAnsi" w:hAnsiTheme="majorHAnsi" w:cstheme="majorHAnsi"/>
          <w:sz w:val="22"/>
          <w:szCs w:val="22"/>
          <w:lang w:val="en-IE"/>
        </w:rPr>
        <w:t>d</w:t>
      </w:r>
      <w:r w:rsidRPr="008A168C">
        <w:rPr>
          <w:rFonts w:asciiTheme="majorHAnsi" w:hAnsiTheme="majorHAnsi" w:cstheme="majorHAnsi"/>
          <w:sz w:val="22"/>
          <w:szCs w:val="22"/>
          <w:lang w:val="en-IE"/>
        </w:rPr>
        <w:t xml:space="preserve"> an annual payment per hectare.  The scheme aim</w:t>
      </w:r>
      <w:r w:rsidR="00DC49E4">
        <w:rPr>
          <w:rFonts w:asciiTheme="majorHAnsi" w:hAnsiTheme="majorHAnsi" w:cstheme="majorHAnsi"/>
          <w:sz w:val="22"/>
          <w:szCs w:val="22"/>
          <w:lang w:val="en-IE"/>
        </w:rPr>
        <w:t>ed</w:t>
      </w:r>
      <w:r w:rsidRPr="008A168C">
        <w:rPr>
          <w:rFonts w:asciiTheme="majorHAnsi" w:hAnsiTheme="majorHAnsi" w:cstheme="majorHAnsi"/>
          <w:sz w:val="22"/>
          <w:szCs w:val="22"/>
          <w:lang w:val="en-IE"/>
        </w:rPr>
        <w:t xml:space="preserve"> to protect wildlife habitats and endangered species of flora and fauna by establishing farming practices that are consistent with conservation.  There </w:t>
      </w:r>
      <w:r w:rsidR="00DC49E4">
        <w:rPr>
          <w:rFonts w:asciiTheme="majorHAnsi" w:hAnsiTheme="majorHAnsi" w:cstheme="majorHAnsi"/>
          <w:sz w:val="22"/>
          <w:szCs w:val="22"/>
          <w:lang w:val="en-IE"/>
        </w:rPr>
        <w:t>was</w:t>
      </w:r>
      <w:r w:rsidRPr="008A168C">
        <w:rPr>
          <w:rFonts w:asciiTheme="majorHAnsi" w:hAnsiTheme="majorHAnsi" w:cstheme="majorHAnsi"/>
          <w:sz w:val="22"/>
          <w:szCs w:val="22"/>
          <w:lang w:val="en-IE"/>
        </w:rPr>
        <w:t xml:space="preserve"> an increase in the number of farms that are operating the Rural Environmental Protection Scheme [REPS].  In 2005, Department of Agriculture and Food sources noted that there were 1,788 farmers in County Cavan participating in the scheme.</w:t>
      </w:r>
      <w:r w:rsidRPr="00DC49E4">
        <w:rPr>
          <w:rFonts w:asciiTheme="majorHAnsi" w:hAnsiTheme="majorHAnsi" w:cstheme="majorHAnsi"/>
          <w:color w:val="FF0000"/>
          <w:sz w:val="22"/>
          <w:szCs w:val="22"/>
          <w:lang w:val="en-IE"/>
        </w:rPr>
        <w:t xml:space="preserve"> </w:t>
      </w:r>
      <w:r w:rsidR="00DC49E4" w:rsidRPr="00D2034D">
        <w:rPr>
          <w:rFonts w:asciiTheme="majorHAnsi" w:hAnsiTheme="majorHAnsi" w:cstheme="majorHAnsi"/>
          <w:sz w:val="22"/>
          <w:szCs w:val="22"/>
          <w:lang w:val="en-IE"/>
        </w:rPr>
        <w:t>This scheme has been replaced</w:t>
      </w:r>
      <w:r w:rsidR="00D2034D" w:rsidRPr="00D2034D">
        <w:rPr>
          <w:rFonts w:asciiTheme="majorHAnsi" w:hAnsiTheme="majorHAnsi" w:cstheme="majorHAnsi"/>
          <w:sz w:val="22"/>
          <w:szCs w:val="22"/>
          <w:lang w:val="en-IE"/>
        </w:rPr>
        <w:t xml:space="preserve"> by </w:t>
      </w:r>
      <w:proofErr w:type="gramStart"/>
      <w:r w:rsidR="00D2034D" w:rsidRPr="00D2034D">
        <w:rPr>
          <w:rFonts w:asciiTheme="majorHAnsi" w:hAnsiTheme="majorHAnsi" w:cstheme="majorHAnsi"/>
          <w:sz w:val="22"/>
          <w:szCs w:val="22"/>
          <w:lang w:val="en-IE"/>
        </w:rPr>
        <w:t>the</w:t>
      </w:r>
      <w:r w:rsidR="00D2034D">
        <w:rPr>
          <w:rFonts w:asciiTheme="majorHAnsi" w:hAnsiTheme="majorHAnsi" w:cstheme="majorHAnsi"/>
          <w:color w:val="FF0000"/>
          <w:sz w:val="22"/>
          <w:szCs w:val="22"/>
          <w:lang w:val="en-IE"/>
        </w:rPr>
        <w:t xml:space="preserve"> </w:t>
      </w:r>
      <w:r w:rsidR="00DC49E4" w:rsidRPr="00DC49E4">
        <w:rPr>
          <w:rFonts w:asciiTheme="majorHAnsi" w:hAnsiTheme="majorHAnsi" w:cstheme="majorHAnsi"/>
          <w:color w:val="FF0000"/>
          <w:sz w:val="22"/>
          <w:szCs w:val="22"/>
          <w:lang w:val="en-IE"/>
        </w:rPr>
        <w:t xml:space="preserve"> </w:t>
      </w:r>
      <w:proofErr w:type="gramEnd"/>
      <w:r w:rsidR="00B9077F">
        <w:fldChar w:fldCharType="begin"/>
      </w:r>
      <w:r w:rsidR="00530832">
        <w:instrText>HYPERLINK "http://www.agriculture.gov.ie/farmerschemespayments/ruralenvironmentprotectionschemereps/repsandaeosschemes/agri-environmentoptionsschemeaeos/" \t "_blank" \o "AEOS scheme"</w:instrText>
      </w:r>
      <w:r w:rsidR="00B9077F">
        <w:fldChar w:fldCharType="separate"/>
      </w:r>
      <w:r w:rsidR="00CC3DDA" w:rsidRPr="00951471">
        <w:rPr>
          <w:rFonts w:asciiTheme="majorHAnsi" w:hAnsiTheme="majorHAnsi" w:cstheme="majorHAnsi"/>
          <w:color w:val="0000FF"/>
          <w:sz w:val="22"/>
          <w:szCs w:val="22"/>
          <w:u w:val="single"/>
          <w:lang w:eastAsia="en-IE"/>
        </w:rPr>
        <w:t>Agri Environmental Options Scheme (AEOS)</w:t>
      </w:r>
      <w:r w:rsidR="00B9077F">
        <w:fldChar w:fldCharType="end"/>
      </w:r>
      <w:r w:rsidR="00DC49E4" w:rsidRPr="00DC49E4">
        <w:rPr>
          <w:rFonts w:asciiTheme="majorHAnsi" w:hAnsiTheme="majorHAnsi" w:cstheme="majorHAnsi"/>
          <w:color w:val="FF0000"/>
          <w:sz w:val="22"/>
          <w:szCs w:val="22"/>
          <w:lang w:val="en-IE"/>
        </w:rPr>
        <w:t>.</w:t>
      </w:r>
    </w:p>
    <w:p w:rsidR="007C2C5D" w:rsidRDefault="007C2C5D" w:rsidP="008A168C">
      <w:pPr>
        <w:ind w:right="-90"/>
        <w:jc w:val="both"/>
        <w:rPr>
          <w:rFonts w:asciiTheme="majorHAnsi" w:hAnsiTheme="majorHAnsi" w:cstheme="majorHAnsi"/>
          <w:b/>
          <w:i/>
          <w:sz w:val="22"/>
          <w:szCs w:val="22"/>
          <w:lang w:val="en-IE"/>
        </w:rPr>
      </w:pPr>
    </w:p>
    <w:p w:rsidR="008A168C" w:rsidRPr="008A168C" w:rsidRDefault="003771F3" w:rsidP="008A168C">
      <w:pPr>
        <w:ind w:right="-90"/>
        <w:jc w:val="both"/>
        <w:rPr>
          <w:rFonts w:asciiTheme="majorHAnsi" w:hAnsiTheme="majorHAnsi" w:cstheme="majorHAnsi"/>
          <w:b/>
          <w:i/>
          <w:sz w:val="22"/>
          <w:szCs w:val="22"/>
          <w:lang w:val="en-IE"/>
        </w:rPr>
      </w:pPr>
      <w:r>
        <w:rPr>
          <w:rFonts w:asciiTheme="majorHAnsi" w:hAnsiTheme="majorHAnsi" w:cstheme="majorHAnsi"/>
          <w:b/>
          <w:i/>
          <w:sz w:val="22"/>
          <w:szCs w:val="22"/>
          <w:lang w:val="en-IE"/>
        </w:rPr>
        <w:t>5.3.5</w:t>
      </w:r>
      <w:r w:rsidR="00434D83">
        <w:rPr>
          <w:rFonts w:asciiTheme="majorHAnsi" w:hAnsiTheme="majorHAnsi" w:cstheme="majorHAnsi"/>
          <w:b/>
          <w:i/>
          <w:sz w:val="22"/>
          <w:szCs w:val="22"/>
          <w:lang w:val="en-IE"/>
        </w:rPr>
        <w:t>.</w:t>
      </w:r>
      <w:r w:rsidR="00434D83">
        <w:rPr>
          <w:rFonts w:asciiTheme="majorHAnsi" w:hAnsiTheme="majorHAnsi" w:cstheme="majorHAnsi"/>
          <w:b/>
          <w:i/>
          <w:sz w:val="22"/>
          <w:szCs w:val="22"/>
          <w:lang w:val="en-IE"/>
        </w:rPr>
        <w:tab/>
      </w:r>
      <w:r w:rsidR="008A168C" w:rsidRPr="008A168C">
        <w:rPr>
          <w:rFonts w:asciiTheme="majorHAnsi" w:hAnsiTheme="majorHAnsi" w:cstheme="majorHAnsi"/>
          <w:b/>
          <w:i/>
          <w:sz w:val="22"/>
          <w:szCs w:val="22"/>
          <w:lang w:val="en-IE"/>
        </w:rPr>
        <w:t>Special Areas of Conservation (cSAC’s)</w:t>
      </w:r>
    </w:p>
    <w:p w:rsidR="007C2C5D" w:rsidRDefault="008A168C" w:rsidP="008A168C">
      <w:pPr>
        <w:autoSpaceDE w:val="0"/>
        <w:autoSpaceDN w:val="0"/>
        <w:adjustRightInd w:val="0"/>
        <w:ind w:right="-90"/>
        <w:jc w:val="both"/>
        <w:rPr>
          <w:rFonts w:asciiTheme="majorHAnsi" w:hAnsiTheme="majorHAnsi" w:cstheme="majorHAnsi"/>
          <w:sz w:val="22"/>
          <w:szCs w:val="22"/>
          <w:lang w:val="en-IE"/>
        </w:rPr>
      </w:pPr>
      <w:r w:rsidRPr="008A168C">
        <w:rPr>
          <w:rFonts w:asciiTheme="majorHAnsi" w:hAnsiTheme="majorHAnsi" w:cstheme="majorHAnsi"/>
          <w:sz w:val="22"/>
          <w:szCs w:val="22"/>
          <w:lang w:val="en-IE"/>
        </w:rPr>
        <w:t>These are prime wildlife conservation areas in the country, considered to be important on a European as well as Irish level.  They are chosen from the proposed Natural Heritage Areas (pNHAs), although a number of known high quality sites which are not yet NHAs have also been included.  The legal basis on which SACs are selected and designated is the EU Habitats Directive (92/43/EEC), transposed into Irish law in the European Union (Natural Habitats) Regulations, 1997.  The Directive lists certain habitats and species that must be protected within SACs, Irish habitats include raised bogs, blanket bogs, turloughs, sand dunes, machair (flat sandy plains on the north and west coasts), heaths, lakes, rivers, woodlands, estuaries and sea inlets.  The 25 Irish species which must be afforded protection includes Salmon and Otters (see Appendix</w:t>
      </w:r>
      <w:r w:rsidR="007C2C5D">
        <w:rPr>
          <w:rFonts w:asciiTheme="majorHAnsi" w:hAnsiTheme="majorHAnsi" w:cstheme="majorHAnsi"/>
          <w:sz w:val="22"/>
          <w:szCs w:val="22"/>
          <w:lang w:val="en-IE"/>
        </w:rPr>
        <w:t xml:space="preserve"> </w:t>
      </w:r>
      <w:r w:rsidR="008112B7">
        <w:rPr>
          <w:rFonts w:asciiTheme="majorHAnsi" w:hAnsiTheme="majorHAnsi" w:cstheme="majorHAnsi"/>
          <w:sz w:val="22"/>
          <w:szCs w:val="22"/>
          <w:lang w:val="en-IE"/>
        </w:rPr>
        <w:t>4</w:t>
      </w:r>
      <w:r w:rsidR="007C2C5D">
        <w:rPr>
          <w:rFonts w:asciiTheme="majorHAnsi" w:hAnsiTheme="majorHAnsi" w:cstheme="majorHAnsi"/>
          <w:sz w:val="22"/>
          <w:szCs w:val="22"/>
          <w:lang w:val="en-IE"/>
        </w:rPr>
        <w:t>: Heritage Areas:  SPC’s; SCA’s &amp; NHAs</w:t>
      </w:r>
      <w:proofErr w:type="gramStart"/>
      <w:r w:rsidR="00D2034D">
        <w:rPr>
          <w:rFonts w:asciiTheme="majorHAnsi" w:hAnsiTheme="majorHAnsi" w:cstheme="majorHAnsi"/>
          <w:sz w:val="22"/>
          <w:szCs w:val="22"/>
          <w:lang w:val="en-IE"/>
        </w:rPr>
        <w:t>)</w:t>
      </w:r>
      <w:r w:rsidR="008112B7">
        <w:rPr>
          <w:rFonts w:asciiTheme="majorHAnsi" w:hAnsiTheme="majorHAnsi" w:cstheme="majorHAnsi"/>
          <w:sz w:val="22"/>
          <w:szCs w:val="22"/>
          <w:lang w:val="en-IE"/>
        </w:rPr>
        <w:t xml:space="preserve">  </w:t>
      </w:r>
      <w:r w:rsidR="008112B7" w:rsidRPr="008A168C">
        <w:rPr>
          <w:rFonts w:asciiTheme="majorHAnsi" w:hAnsiTheme="majorHAnsi" w:cstheme="majorHAnsi"/>
          <w:b/>
          <w:sz w:val="22"/>
          <w:szCs w:val="22"/>
          <w:lang w:val="en-IE"/>
        </w:rPr>
        <w:t>Figure</w:t>
      </w:r>
      <w:proofErr w:type="gramEnd"/>
      <w:r w:rsidR="008112B7" w:rsidRPr="008A168C">
        <w:rPr>
          <w:rFonts w:asciiTheme="majorHAnsi" w:hAnsiTheme="majorHAnsi" w:cstheme="majorHAnsi"/>
          <w:b/>
          <w:sz w:val="22"/>
          <w:szCs w:val="22"/>
          <w:lang w:val="en-IE"/>
        </w:rPr>
        <w:t xml:space="preserve"> 9</w:t>
      </w:r>
      <w:r w:rsidR="008112B7">
        <w:rPr>
          <w:rFonts w:asciiTheme="majorHAnsi" w:hAnsiTheme="majorHAnsi" w:cstheme="majorHAnsi"/>
          <w:b/>
          <w:sz w:val="22"/>
          <w:szCs w:val="22"/>
          <w:lang w:val="en-IE"/>
        </w:rPr>
        <w:t>: Designated Sites</w:t>
      </w:r>
    </w:p>
    <w:p w:rsidR="006B457A" w:rsidRDefault="006B457A" w:rsidP="008A168C">
      <w:pPr>
        <w:autoSpaceDE w:val="0"/>
        <w:autoSpaceDN w:val="0"/>
        <w:adjustRightInd w:val="0"/>
        <w:ind w:right="-90"/>
        <w:jc w:val="both"/>
        <w:rPr>
          <w:rFonts w:asciiTheme="majorHAnsi" w:hAnsiTheme="majorHAnsi" w:cstheme="majorHAnsi"/>
          <w:b/>
          <w:sz w:val="22"/>
          <w:szCs w:val="22"/>
          <w:lang w:val="en-IE"/>
        </w:rPr>
      </w:pPr>
      <w:r w:rsidRPr="008A168C">
        <w:rPr>
          <w:rFonts w:asciiTheme="majorHAnsi" w:hAnsiTheme="majorHAnsi" w:cstheme="majorHAnsi"/>
          <w:noProof/>
          <w:sz w:val="22"/>
          <w:szCs w:val="22"/>
          <w:lang w:val="en-IE" w:eastAsia="en-IE"/>
        </w:rPr>
        <w:drawing>
          <wp:inline distT="0" distB="0" distL="0" distR="0">
            <wp:extent cx="4362450" cy="2732875"/>
            <wp:effectExtent l="19050" t="0" r="0" b="0"/>
            <wp:docPr id="38" name="Picture 9" descr="Combined Designa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bined Designated Areas"/>
                    <pic:cNvPicPr>
                      <a:picLocks noChangeAspect="1" noChangeArrowheads="1"/>
                    </pic:cNvPicPr>
                  </pic:nvPicPr>
                  <pic:blipFill>
                    <a:blip r:embed="rId47" cstate="print"/>
                    <a:srcRect l="5054" t="7141" r="5054" b="7141"/>
                    <a:stretch>
                      <a:fillRect/>
                    </a:stretch>
                  </pic:blipFill>
                  <pic:spPr bwMode="auto">
                    <a:xfrm>
                      <a:off x="0" y="0"/>
                      <a:ext cx="4378525" cy="2742945"/>
                    </a:xfrm>
                    <a:prstGeom prst="rect">
                      <a:avLst/>
                    </a:prstGeom>
                    <a:noFill/>
                    <a:ln w="9525">
                      <a:noFill/>
                      <a:miter lim="800000"/>
                      <a:headEnd/>
                      <a:tailEnd/>
                    </a:ln>
                  </pic:spPr>
                </pic:pic>
              </a:graphicData>
            </a:graphic>
          </wp:inline>
        </w:drawing>
      </w:r>
      <w:r w:rsidR="008A168C" w:rsidRPr="008A168C">
        <w:rPr>
          <w:rFonts w:asciiTheme="majorHAnsi" w:hAnsiTheme="majorHAnsi" w:cstheme="majorHAnsi"/>
          <w:b/>
          <w:sz w:val="22"/>
          <w:szCs w:val="22"/>
          <w:lang w:val="en-IE"/>
        </w:rPr>
        <w:t xml:space="preserve">: </w:t>
      </w:r>
    </w:p>
    <w:p w:rsidR="008A168C" w:rsidRDefault="00434D83" w:rsidP="008A168C">
      <w:pPr>
        <w:autoSpaceDE w:val="0"/>
        <w:autoSpaceDN w:val="0"/>
        <w:adjustRightInd w:val="0"/>
        <w:ind w:right="-90"/>
        <w:jc w:val="both"/>
        <w:rPr>
          <w:rFonts w:asciiTheme="majorHAnsi" w:hAnsiTheme="majorHAnsi" w:cstheme="majorHAnsi"/>
          <w:sz w:val="22"/>
          <w:szCs w:val="22"/>
          <w:lang w:val="en-IE"/>
        </w:rPr>
      </w:pPr>
      <w:r>
        <w:rPr>
          <w:rFonts w:asciiTheme="majorHAnsi" w:hAnsiTheme="majorHAnsi" w:cstheme="majorHAnsi"/>
          <w:b/>
          <w:sz w:val="22"/>
          <w:szCs w:val="22"/>
          <w:lang w:val="en-IE"/>
        </w:rPr>
        <w:lastRenderedPageBreak/>
        <w:t>5.3.</w:t>
      </w:r>
      <w:r w:rsidR="00BB7893">
        <w:rPr>
          <w:rFonts w:asciiTheme="majorHAnsi" w:hAnsiTheme="majorHAnsi" w:cstheme="majorHAnsi"/>
          <w:b/>
          <w:sz w:val="22"/>
          <w:szCs w:val="22"/>
          <w:lang w:val="en-IE"/>
        </w:rPr>
        <w:t>6</w:t>
      </w:r>
      <w:r>
        <w:rPr>
          <w:rFonts w:asciiTheme="majorHAnsi" w:hAnsiTheme="majorHAnsi" w:cstheme="majorHAnsi"/>
          <w:b/>
          <w:sz w:val="22"/>
          <w:szCs w:val="22"/>
          <w:lang w:val="en-IE"/>
        </w:rPr>
        <w:t>.</w:t>
      </w:r>
      <w:r>
        <w:rPr>
          <w:rFonts w:asciiTheme="majorHAnsi" w:hAnsiTheme="majorHAnsi" w:cstheme="majorHAnsi"/>
          <w:b/>
          <w:sz w:val="22"/>
          <w:szCs w:val="22"/>
          <w:lang w:val="en-IE"/>
        </w:rPr>
        <w:tab/>
      </w:r>
      <w:r w:rsidR="008A168C" w:rsidRPr="00276B1D">
        <w:rPr>
          <w:rFonts w:asciiTheme="majorHAnsi" w:hAnsiTheme="majorHAnsi" w:cstheme="majorHAnsi"/>
          <w:b/>
          <w:sz w:val="22"/>
          <w:szCs w:val="22"/>
          <w:lang w:val="en-IE"/>
        </w:rPr>
        <w:t>Designated Sites (SACs, SPAs and pNHAs</w:t>
      </w:r>
      <w:r w:rsidR="00C23098" w:rsidRPr="00276B1D">
        <w:rPr>
          <w:rFonts w:asciiTheme="majorHAnsi" w:hAnsiTheme="majorHAnsi" w:cstheme="majorHAnsi"/>
          <w:b/>
          <w:sz w:val="22"/>
          <w:szCs w:val="22"/>
          <w:lang w:val="en-IE"/>
        </w:rPr>
        <w:t>)</w:t>
      </w:r>
      <w:r w:rsidR="008112B7">
        <w:rPr>
          <w:rFonts w:asciiTheme="majorHAnsi" w:hAnsiTheme="majorHAnsi" w:cstheme="majorHAnsi"/>
          <w:b/>
          <w:sz w:val="22"/>
          <w:szCs w:val="22"/>
          <w:lang w:val="en-IE"/>
        </w:rPr>
        <w:t xml:space="preserve"> – Cavan Town</w:t>
      </w:r>
      <w:r w:rsidR="006B457A" w:rsidRPr="006B457A">
        <w:rPr>
          <w:rFonts w:asciiTheme="majorHAnsi" w:hAnsiTheme="majorHAnsi" w:cstheme="majorHAnsi"/>
          <w:noProof/>
          <w:sz w:val="22"/>
          <w:szCs w:val="22"/>
          <w:lang w:val="en-IE" w:eastAsia="en-IE"/>
        </w:rPr>
        <w:t xml:space="preserve"> </w:t>
      </w:r>
    </w:p>
    <w:p w:rsidR="008A168C" w:rsidRPr="008A168C" w:rsidRDefault="008A168C" w:rsidP="008A168C">
      <w:pPr>
        <w:autoSpaceDE w:val="0"/>
        <w:autoSpaceDN w:val="0"/>
        <w:adjustRightInd w:val="0"/>
        <w:ind w:right="-90"/>
        <w:jc w:val="both"/>
        <w:rPr>
          <w:rFonts w:asciiTheme="majorHAnsi" w:hAnsiTheme="majorHAnsi" w:cstheme="majorHAnsi"/>
          <w:sz w:val="22"/>
          <w:szCs w:val="22"/>
          <w:lang w:val="en-IE"/>
        </w:rPr>
      </w:pPr>
    </w:p>
    <w:p w:rsidR="008A168C" w:rsidRDefault="008A168C" w:rsidP="008A168C">
      <w:pPr>
        <w:autoSpaceDE w:val="0"/>
        <w:autoSpaceDN w:val="0"/>
        <w:adjustRightInd w:val="0"/>
        <w:ind w:right="-90"/>
        <w:jc w:val="both"/>
        <w:rPr>
          <w:rStyle w:val="sm-document-name-style1"/>
          <w:rFonts w:asciiTheme="majorHAnsi" w:hAnsiTheme="majorHAnsi" w:cstheme="majorHAnsi"/>
          <w:b w:val="0"/>
          <w:color w:val="auto"/>
          <w:sz w:val="22"/>
          <w:szCs w:val="22"/>
          <w:lang w:val="en-IE"/>
        </w:rPr>
      </w:pPr>
      <w:r w:rsidRPr="008A168C">
        <w:rPr>
          <w:rFonts w:asciiTheme="majorHAnsi" w:hAnsiTheme="majorHAnsi" w:cstheme="majorHAnsi"/>
          <w:sz w:val="22"/>
          <w:szCs w:val="22"/>
          <w:lang w:val="en-IE"/>
        </w:rPr>
        <w:t xml:space="preserve">There are no Special Areas of Conservation in the Cavan Town and Environs area.  However </w:t>
      </w:r>
      <w:r w:rsidRPr="008A168C">
        <w:rPr>
          <w:rStyle w:val="sm-document-name-style1"/>
          <w:rFonts w:asciiTheme="majorHAnsi" w:hAnsiTheme="majorHAnsi" w:cstheme="majorHAnsi"/>
          <w:b w:val="0"/>
          <w:color w:val="auto"/>
          <w:sz w:val="22"/>
          <w:szCs w:val="22"/>
          <w:lang w:val="en-IE"/>
        </w:rPr>
        <w:t>Lough Oughter &amp; Associated Loughs SAC (000007) located to the north-west of the area is designated (National Parks and Wildlife, 2007</w:t>
      </w:r>
      <w:r>
        <w:rPr>
          <w:rStyle w:val="sm-document-name-style1"/>
          <w:rFonts w:asciiTheme="majorHAnsi" w:hAnsiTheme="majorHAnsi" w:cstheme="majorHAnsi"/>
          <w:b w:val="0"/>
          <w:color w:val="auto"/>
          <w:sz w:val="22"/>
          <w:szCs w:val="22"/>
          <w:lang w:val="en-IE"/>
        </w:rPr>
        <w:t xml:space="preserve">). </w:t>
      </w:r>
    </w:p>
    <w:p w:rsidR="008A168C" w:rsidRDefault="008A168C" w:rsidP="008A168C">
      <w:pPr>
        <w:ind w:right="-90"/>
        <w:jc w:val="both"/>
        <w:rPr>
          <w:rFonts w:asciiTheme="majorHAnsi" w:hAnsiTheme="majorHAnsi" w:cstheme="majorHAnsi"/>
          <w:b/>
          <w:sz w:val="22"/>
          <w:szCs w:val="22"/>
          <w:lang w:val="en-IE"/>
        </w:rPr>
      </w:pPr>
    </w:p>
    <w:p w:rsidR="008A168C" w:rsidRPr="008A168C" w:rsidRDefault="00434D83" w:rsidP="008A168C">
      <w:pPr>
        <w:ind w:right="-90"/>
        <w:jc w:val="both"/>
        <w:rPr>
          <w:rFonts w:asciiTheme="majorHAnsi" w:hAnsiTheme="majorHAnsi" w:cstheme="majorHAnsi"/>
          <w:b/>
          <w:sz w:val="22"/>
          <w:szCs w:val="22"/>
          <w:lang w:val="en-IE"/>
        </w:rPr>
      </w:pPr>
      <w:r>
        <w:rPr>
          <w:rFonts w:asciiTheme="majorHAnsi" w:hAnsiTheme="majorHAnsi" w:cstheme="majorHAnsi"/>
          <w:b/>
          <w:sz w:val="22"/>
          <w:szCs w:val="22"/>
          <w:lang w:val="en-IE"/>
        </w:rPr>
        <w:t>5.3.</w:t>
      </w:r>
      <w:r w:rsidR="00BB7893">
        <w:rPr>
          <w:rFonts w:asciiTheme="majorHAnsi" w:hAnsiTheme="majorHAnsi" w:cstheme="majorHAnsi"/>
          <w:b/>
          <w:sz w:val="22"/>
          <w:szCs w:val="22"/>
          <w:lang w:val="en-IE"/>
        </w:rPr>
        <w:t>7</w:t>
      </w:r>
      <w:r>
        <w:rPr>
          <w:rFonts w:asciiTheme="majorHAnsi" w:hAnsiTheme="majorHAnsi" w:cstheme="majorHAnsi"/>
          <w:b/>
          <w:sz w:val="22"/>
          <w:szCs w:val="22"/>
          <w:lang w:val="en-IE"/>
        </w:rPr>
        <w:t>.</w:t>
      </w:r>
      <w:r>
        <w:rPr>
          <w:rFonts w:asciiTheme="majorHAnsi" w:hAnsiTheme="majorHAnsi" w:cstheme="majorHAnsi"/>
          <w:b/>
          <w:sz w:val="22"/>
          <w:szCs w:val="22"/>
          <w:lang w:val="en-IE"/>
        </w:rPr>
        <w:tab/>
      </w:r>
      <w:r w:rsidR="008A168C" w:rsidRPr="008A168C">
        <w:rPr>
          <w:rFonts w:asciiTheme="majorHAnsi" w:hAnsiTheme="majorHAnsi" w:cstheme="majorHAnsi"/>
          <w:b/>
          <w:sz w:val="22"/>
          <w:szCs w:val="22"/>
          <w:lang w:val="en-IE"/>
        </w:rPr>
        <w:t>Special Protection Areas (SPA’s)</w:t>
      </w:r>
    </w:p>
    <w:p w:rsidR="008A168C" w:rsidRDefault="008A168C" w:rsidP="007C2C5D">
      <w:pPr>
        <w:ind w:right="-90"/>
        <w:jc w:val="both"/>
        <w:rPr>
          <w:rFonts w:asciiTheme="majorHAnsi" w:hAnsiTheme="majorHAnsi" w:cstheme="majorHAnsi"/>
          <w:sz w:val="22"/>
          <w:szCs w:val="22"/>
          <w:lang w:val="en-IE"/>
        </w:rPr>
      </w:pPr>
      <w:r w:rsidRPr="008A168C">
        <w:rPr>
          <w:rFonts w:asciiTheme="majorHAnsi" w:hAnsiTheme="majorHAnsi" w:cstheme="majorHAnsi"/>
          <w:sz w:val="22"/>
          <w:szCs w:val="22"/>
          <w:lang w:val="en-IE"/>
        </w:rPr>
        <w:t xml:space="preserve">These sites are areas of importance for birds (and often are important for other types of wildlife).  The EU Birds Directive 79/409/EEC) requires designations of SPAs for </w:t>
      </w:r>
      <w:r w:rsidR="007C2C5D">
        <w:rPr>
          <w:rFonts w:asciiTheme="majorHAnsi" w:hAnsiTheme="majorHAnsi" w:cstheme="majorHAnsi"/>
          <w:sz w:val="22"/>
          <w:szCs w:val="22"/>
          <w:lang w:val="en-IE"/>
        </w:rPr>
        <w:t xml:space="preserve">– </w:t>
      </w:r>
      <w:r w:rsidRPr="008A168C">
        <w:rPr>
          <w:rFonts w:asciiTheme="majorHAnsi" w:hAnsiTheme="majorHAnsi" w:cstheme="majorHAnsi"/>
          <w:sz w:val="22"/>
          <w:szCs w:val="22"/>
          <w:lang w:val="en-IE"/>
        </w:rPr>
        <w:t>Listed rare and vulnerable species such as Whooper Swan, Greenland White-fronted Goose, Peregrine Falcon, Corncrake and Terns.</w:t>
      </w:r>
      <w:r w:rsidR="007C2C5D">
        <w:rPr>
          <w:rFonts w:asciiTheme="majorHAnsi" w:hAnsiTheme="majorHAnsi" w:cstheme="majorHAnsi"/>
          <w:sz w:val="22"/>
          <w:szCs w:val="22"/>
          <w:lang w:val="en-IE"/>
        </w:rPr>
        <w:t xml:space="preserve"> </w:t>
      </w:r>
      <w:r w:rsidRPr="008A168C">
        <w:rPr>
          <w:rFonts w:asciiTheme="majorHAnsi" w:hAnsiTheme="majorHAnsi" w:cstheme="majorHAnsi"/>
          <w:sz w:val="22"/>
          <w:szCs w:val="22"/>
          <w:lang w:val="en-IE"/>
        </w:rPr>
        <w:t xml:space="preserve">Regularly </w:t>
      </w:r>
      <w:proofErr w:type="gramStart"/>
      <w:r w:rsidRPr="008A168C">
        <w:rPr>
          <w:rFonts w:asciiTheme="majorHAnsi" w:hAnsiTheme="majorHAnsi" w:cstheme="majorHAnsi"/>
          <w:sz w:val="22"/>
          <w:szCs w:val="22"/>
          <w:lang w:val="en-IE"/>
        </w:rPr>
        <w:t>occurring</w:t>
      </w:r>
      <w:proofErr w:type="gramEnd"/>
      <w:r w:rsidRPr="008A168C">
        <w:rPr>
          <w:rFonts w:asciiTheme="majorHAnsi" w:hAnsiTheme="majorHAnsi" w:cstheme="majorHAnsi"/>
          <w:sz w:val="22"/>
          <w:szCs w:val="22"/>
          <w:lang w:val="en-IE"/>
        </w:rPr>
        <w:t xml:space="preserve"> migratory species, such as ducks, geese and waders</w:t>
      </w:r>
      <w:r>
        <w:rPr>
          <w:rFonts w:asciiTheme="majorHAnsi" w:hAnsiTheme="majorHAnsi" w:cstheme="majorHAnsi"/>
          <w:sz w:val="22"/>
          <w:szCs w:val="22"/>
          <w:lang w:val="en-IE"/>
        </w:rPr>
        <w:t xml:space="preserve">.  </w:t>
      </w:r>
      <w:proofErr w:type="gramStart"/>
      <w:r w:rsidRPr="008A168C">
        <w:rPr>
          <w:rFonts w:asciiTheme="majorHAnsi" w:hAnsiTheme="majorHAnsi" w:cstheme="majorHAnsi"/>
          <w:sz w:val="22"/>
          <w:szCs w:val="22"/>
          <w:lang w:val="en-IE"/>
        </w:rPr>
        <w:t>Wetlands, especially those of international importance, which attract large numbers of migratory birds each year.</w:t>
      </w:r>
      <w:proofErr w:type="gramEnd"/>
      <w:r w:rsidRPr="008A168C">
        <w:rPr>
          <w:rFonts w:asciiTheme="majorHAnsi" w:hAnsiTheme="majorHAnsi" w:cstheme="majorHAnsi"/>
          <w:sz w:val="22"/>
          <w:szCs w:val="22"/>
          <w:lang w:val="en-IE"/>
        </w:rPr>
        <w:t xml:space="preserve">  (Internationally important means that 1% of the population of a species uses the </w:t>
      </w:r>
      <w:proofErr w:type="gramStart"/>
      <w:r w:rsidRPr="008A168C">
        <w:rPr>
          <w:rFonts w:asciiTheme="majorHAnsi" w:hAnsiTheme="majorHAnsi" w:cstheme="majorHAnsi"/>
          <w:sz w:val="22"/>
          <w:szCs w:val="22"/>
          <w:lang w:val="en-IE"/>
        </w:rPr>
        <w:t>site,</w:t>
      </w:r>
      <w:proofErr w:type="gramEnd"/>
      <w:r w:rsidRPr="008A168C">
        <w:rPr>
          <w:rFonts w:asciiTheme="majorHAnsi" w:hAnsiTheme="majorHAnsi" w:cstheme="majorHAnsi"/>
          <w:sz w:val="22"/>
          <w:szCs w:val="22"/>
          <w:lang w:val="en-IE"/>
        </w:rPr>
        <w:t xml:space="preserve"> or more than 20,000 birds regularly use the site.</w:t>
      </w:r>
    </w:p>
    <w:p w:rsidR="00CD6FB7" w:rsidRDefault="00CD6FB7" w:rsidP="007C2C5D">
      <w:pPr>
        <w:ind w:right="-90"/>
        <w:jc w:val="both"/>
        <w:rPr>
          <w:rFonts w:asciiTheme="majorHAnsi" w:hAnsiTheme="majorHAnsi" w:cstheme="majorHAnsi"/>
          <w:sz w:val="22"/>
          <w:szCs w:val="22"/>
          <w:lang w:val="en-IE"/>
        </w:rPr>
      </w:pPr>
    </w:p>
    <w:p w:rsidR="008A168C" w:rsidRPr="008A168C" w:rsidRDefault="00434D83" w:rsidP="008A168C">
      <w:pPr>
        <w:autoSpaceDE w:val="0"/>
        <w:autoSpaceDN w:val="0"/>
        <w:adjustRightInd w:val="0"/>
        <w:ind w:right="-90"/>
        <w:jc w:val="both"/>
        <w:rPr>
          <w:rFonts w:asciiTheme="majorHAnsi" w:hAnsiTheme="majorHAnsi" w:cstheme="majorHAnsi"/>
          <w:b/>
          <w:sz w:val="22"/>
          <w:szCs w:val="22"/>
          <w:lang w:val="en-IE"/>
        </w:rPr>
      </w:pPr>
      <w:r>
        <w:rPr>
          <w:rFonts w:asciiTheme="majorHAnsi" w:hAnsiTheme="majorHAnsi" w:cstheme="majorHAnsi"/>
          <w:b/>
          <w:sz w:val="22"/>
          <w:szCs w:val="22"/>
          <w:lang w:val="en-IE"/>
        </w:rPr>
        <w:t>5.3.</w:t>
      </w:r>
      <w:r w:rsidR="00BB7893">
        <w:rPr>
          <w:rFonts w:asciiTheme="majorHAnsi" w:hAnsiTheme="majorHAnsi" w:cstheme="majorHAnsi"/>
          <w:b/>
          <w:sz w:val="22"/>
          <w:szCs w:val="22"/>
          <w:lang w:val="en-IE"/>
        </w:rPr>
        <w:t>8</w:t>
      </w:r>
      <w:r>
        <w:rPr>
          <w:rFonts w:asciiTheme="majorHAnsi" w:hAnsiTheme="majorHAnsi" w:cstheme="majorHAnsi"/>
          <w:b/>
          <w:sz w:val="22"/>
          <w:szCs w:val="22"/>
          <w:lang w:val="en-IE"/>
        </w:rPr>
        <w:t>.</w:t>
      </w:r>
      <w:r>
        <w:rPr>
          <w:rFonts w:asciiTheme="majorHAnsi" w:hAnsiTheme="majorHAnsi" w:cstheme="majorHAnsi"/>
          <w:b/>
          <w:sz w:val="22"/>
          <w:szCs w:val="22"/>
          <w:lang w:val="en-IE"/>
        </w:rPr>
        <w:tab/>
      </w:r>
      <w:r w:rsidR="008A168C" w:rsidRPr="008A168C">
        <w:rPr>
          <w:rFonts w:asciiTheme="majorHAnsi" w:hAnsiTheme="majorHAnsi" w:cstheme="majorHAnsi"/>
          <w:b/>
          <w:sz w:val="22"/>
          <w:szCs w:val="22"/>
          <w:lang w:val="en-IE"/>
        </w:rPr>
        <w:t>Natura 2000 Network</w:t>
      </w:r>
    </w:p>
    <w:p w:rsidR="008A168C" w:rsidRDefault="008A168C" w:rsidP="008A168C">
      <w:pPr>
        <w:autoSpaceDE w:val="0"/>
        <w:autoSpaceDN w:val="0"/>
        <w:adjustRightInd w:val="0"/>
        <w:ind w:right="-90"/>
        <w:jc w:val="both"/>
        <w:rPr>
          <w:rFonts w:asciiTheme="majorHAnsi" w:hAnsiTheme="majorHAnsi" w:cstheme="majorHAnsi"/>
          <w:sz w:val="22"/>
          <w:szCs w:val="22"/>
          <w:lang w:val="en-IE"/>
        </w:rPr>
      </w:pPr>
      <w:r w:rsidRPr="008A168C">
        <w:rPr>
          <w:rFonts w:asciiTheme="majorHAnsi" w:hAnsiTheme="majorHAnsi" w:cstheme="majorHAnsi"/>
          <w:sz w:val="22"/>
          <w:szCs w:val="22"/>
          <w:lang w:val="en-IE"/>
        </w:rPr>
        <w:t>Special Areas of Conservation and Special Protection Areas collectively form part of ‘Natura 2000’, a network of protected area</w:t>
      </w:r>
      <w:r w:rsidR="00210B97">
        <w:rPr>
          <w:rFonts w:asciiTheme="majorHAnsi" w:hAnsiTheme="majorHAnsi" w:cstheme="majorHAnsi"/>
          <w:sz w:val="22"/>
          <w:szCs w:val="22"/>
          <w:lang w:val="en-IE"/>
        </w:rPr>
        <w:t>s throughout the European Union.</w:t>
      </w:r>
    </w:p>
    <w:p w:rsidR="00210B97" w:rsidRPr="008A168C" w:rsidRDefault="00210B97" w:rsidP="008A168C">
      <w:pPr>
        <w:autoSpaceDE w:val="0"/>
        <w:autoSpaceDN w:val="0"/>
        <w:adjustRightInd w:val="0"/>
        <w:ind w:right="-90"/>
        <w:jc w:val="both"/>
        <w:rPr>
          <w:rFonts w:asciiTheme="majorHAnsi" w:hAnsiTheme="majorHAnsi" w:cstheme="majorHAnsi"/>
          <w:sz w:val="22"/>
          <w:szCs w:val="22"/>
          <w:lang w:val="en-IE"/>
        </w:rPr>
      </w:pPr>
    </w:p>
    <w:p w:rsidR="008A168C" w:rsidRPr="008A168C" w:rsidRDefault="008A168C" w:rsidP="00210B97">
      <w:pPr>
        <w:autoSpaceDE w:val="0"/>
        <w:autoSpaceDN w:val="0"/>
        <w:adjustRightInd w:val="0"/>
        <w:ind w:right="-90"/>
        <w:jc w:val="both"/>
        <w:rPr>
          <w:rFonts w:asciiTheme="majorHAnsi" w:hAnsiTheme="majorHAnsi" w:cstheme="majorHAnsi"/>
          <w:i/>
          <w:sz w:val="22"/>
          <w:szCs w:val="22"/>
          <w:lang w:val="en-IE"/>
        </w:rPr>
      </w:pPr>
      <w:r w:rsidRPr="008A168C">
        <w:rPr>
          <w:rFonts w:asciiTheme="majorHAnsi" w:hAnsiTheme="majorHAnsi" w:cstheme="majorHAnsi"/>
          <w:sz w:val="22"/>
          <w:szCs w:val="22"/>
          <w:lang w:val="en-IE"/>
        </w:rPr>
        <w:t>There are no Special Protection Areas in the Cavan Town and Environs area, however, Lough Oughter SPA (004049) located to the north-west of the area is designated (Nat</w:t>
      </w:r>
      <w:r w:rsidR="00210B97">
        <w:rPr>
          <w:rFonts w:asciiTheme="majorHAnsi" w:hAnsiTheme="majorHAnsi" w:cstheme="majorHAnsi"/>
          <w:sz w:val="22"/>
          <w:szCs w:val="22"/>
          <w:lang w:val="en-IE"/>
        </w:rPr>
        <w:t>ional Parks and Wildlife, 2007(</w:t>
      </w:r>
      <w:r w:rsidRPr="008A168C">
        <w:rPr>
          <w:rFonts w:asciiTheme="majorHAnsi" w:hAnsiTheme="majorHAnsi" w:cstheme="majorHAnsi"/>
          <w:i/>
          <w:sz w:val="22"/>
          <w:szCs w:val="22"/>
          <w:lang w:val="en-IE"/>
        </w:rPr>
        <w:t>NHAs</w:t>
      </w:r>
      <w:r w:rsidR="00210B97">
        <w:rPr>
          <w:rFonts w:asciiTheme="majorHAnsi" w:hAnsiTheme="majorHAnsi" w:cstheme="majorHAnsi"/>
          <w:i/>
          <w:sz w:val="22"/>
          <w:szCs w:val="22"/>
          <w:lang w:val="en-IE"/>
        </w:rPr>
        <w:t>)</w:t>
      </w:r>
      <w:r w:rsidRPr="008A168C">
        <w:rPr>
          <w:rFonts w:asciiTheme="majorHAnsi" w:hAnsiTheme="majorHAnsi" w:cstheme="majorHAnsi"/>
          <w:i/>
          <w:sz w:val="22"/>
          <w:szCs w:val="22"/>
          <w:lang w:val="en-IE"/>
        </w:rPr>
        <w:t xml:space="preserve"> – Natural Heritage Areas</w:t>
      </w:r>
      <w:r w:rsidRPr="008A168C">
        <w:rPr>
          <w:rStyle w:val="FootnoteReference"/>
          <w:rFonts w:asciiTheme="majorHAnsi" w:hAnsiTheme="majorHAnsi" w:cstheme="majorHAnsi"/>
          <w:i/>
          <w:sz w:val="22"/>
          <w:szCs w:val="22"/>
          <w:lang w:val="en-IE"/>
        </w:rPr>
        <w:footnoteReference w:id="5"/>
      </w:r>
    </w:p>
    <w:p w:rsidR="00951471" w:rsidRPr="008F1576" w:rsidRDefault="00951471" w:rsidP="00951471">
      <w:pPr>
        <w:spacing w:before="100" w:beforeAutospacing="1" w:after="100" w:afterAutospacing="1"/>
        <w:rPr>
          <w:rFonts w:asciiTheme="majorHAnsi" w:hAnsiTheme="majorHAnsi" w:cstheme="majorHAnsi"/>
          <w:sz w:val="22"/>
          <w:szCs w:val="22"/>
          <w:lang w:eastAsia="en-IE"/>
        </w:rPr>
      </w:pPr>
      <w:r w:rsidRPr="008F1576">
        <w:rPr>
          <w:rFonts w:asciiTheme="majorHAnsi" w:hAnsiTheme="majorHAnsi" w:cstheme="majorHAnsi"/>
          <w:sz w:val="22"/>
          <w:szCs w:val="22"/>
          <w:lang w:eastAsia="en-IE"/>
        </w:rPr>
        <w:t xml:space="preserve">The basic designation for wildlife is the </w:t>
      </w:r>
      <w:r w:rsidRPr="00951471">
        <w:rPr>
          <w:rFonts w:asciiTheme="majorHAnsi" w:hAnsiTheme="majorHAnsi" w:cstheme="majorHAnsi"/>
          <w:b/>
          <w:bCs/>
          <w:sz w:val="22"/>
          <w:szCs w:val="22"/>
          <w:lang w:eastAsia="en-IE"/>
        </w:rPr>
        <w:t>Natural Heritage Area (NHA)</w:t>
      </w:r>
      <w:r w:rsidRPr="008F1576">
        <w:rPr>
          <w:rFonts w:asciiTheme="majorHAnsi" w:hAnsiTheme="majorHAnsi" w:cstheme="majorHAnsi"/>
          <w:sz w:val="22"/>
          <w:szCs w:val="22"/>
          <w:lang w:eastAsia="en-IE"/>
        </w:rPr>
        <w:t>. This is an area considered important for the habitats present or which holds species of plants and animals whose habitat needs protection.</w:t>
      </w:r>
      <w:r>
        <w:rPr>
          <w:rFonts w:asciiTheme="majorHAnsi" w:hAnsiTheme="majorHAnsi" w:cstheme="majorHAnsi"/>
          <w:sz w:val="22"/>
          <w:szCs w:val="22"/>
          <w:lang w:eastAsia="en-IE"/>
        </w:rPr>
        <w:t xml:space="preserve">  </w:t>
      </w:r>
      <w:r w:rsidRPr="008F1576">
        <w:rPr>
          <w:rFonts w:asciiTheme="majorHAnsi" w:hAnsiTheme="majorHAnsi" w:cstheme="majorHAnsi"/>
          <w:sz w:val="22"/>
          <w:szCs w:val="22"/>
          <w:lang w:eastAsia="en-IE"/>
        </w:rPr>
        <w:t>To date</w:t>
      </w:r>
      <w:r>
        <w:rPr>
          <w:rFonts w:asciiTheme="majorHAnsi" w:hAnsiTheme="majorHAnsi" w:cstheme="majorHAnsi"/>
          <w:sz w:val="22"/>
          <w:szCs w:val="22"/>
          <w:lang w:eastAsia="en-IE"/>
        </w:rPr>
        <w:t xml:space="preserve"> in Ireland</w:t>
      </w:r>
      <w:r w:rsidRPr="008F1576">
        <w:rPr>
          <w:rFonts w:asciiTheme="majorHAnsi" w:hAnsiTheme="majorHAnsi" w:cstheme="majorHAnsi"/>
          <w:sz w:val="22"/>
          <w:szCs w:val="22"/>
          <w:lang w:eastAsia="en-IE"/>
        </w:rPr>
        <w:t xml:space="preserve">, </w:t>
      </w:r>
      <w:r w:rsidRPr="00951471">
        <w:rPr>
          <w:rFonts w:asciiTheme="majorHAnsi" w:hAnsiTheme="majorHAnsi" w:cstheme="majorHAnsi"/>
          <w:b/>
          <w:bCs/>
          <w:sz w:val="22"/>
          <w:szCs w:val="22"/>
          <w:lang w:eastAsia="en-IE"/>
        </w:rPr>
        <w:t>75 raised bogs</w:t>
      </w:r>
      <w:r w:rsidRPr="008F1576">
        <w:rPr>
          <w:rFonts w:asciiTheme="majorHAnsi" w:hAnsiTheme="majorHAnsi" w:cstheme="majorHAnsi"/>
          <w:sz w:val="22"/>
          <w:szCs w:val="22"/>
          <w:lang w:eastAsia="en-IE"/>
        </w:rPr>
        <w:t xml:space="preserve"> have been given legal protection, covering some 23,000 hectares. These raised bogs are located mainly in the midlands. A further </w:t>
      </w:r>
      <w:r w:rsidRPr="00951471">
        <w:rPr>
          <w:rFonts w:asciiTheme="majorHAnsi" w:hAnsiTheme="majorHAnsi" w:cstheme="majorHAnsi"/>
          <w:b/>
          <w:bCs/>
          <w:sz w:val="22"/>
          <w:szCs w:val="22"/>
          <w:lang w:eastAsia="en-IE"/>
        </w:rPr>
        <w:t>73 blanket bogs</w:t>
      </w:r>
      <w:r w:rsidRPr="008F1576">
        <w:rPr>
          <w:rFonts w:asciiTheme="majorHAnsi" w:hAnsiTheme="majorHAnsi" w:cstheme="majorHAnsi"/>
          <w:sz w:val="22"/>
          <w:szCs w:val="22"/>
          <w:lang w:eastAsia="en-IE"/>
        </w:rPr>
        <w:t>, covering 37,000ha, mostly in western areas are also designated as NHAs.</w:t>
      </w:r>
    </w:p>
    <w:p w:rsidR="00951471" w:rsidRPr="008F1576" w:rsidRDefault="00951471" w:rsidP="00951471">
      <w:pPr>
        <w:spacing w:before="100" w:beforeAutospacing="1" w:after="100" w:afterAutospacing="1"/>
        <w:rPr>
          <w:rFonts w:asciiTheme="majorHAnsi" w:hAnsiTheme="majorHAnsi" w:cstheme="majorHAnsi"/>
          <w:sz w:val="22"/>
          <w:szCs w:val="22"/>
          <w:lang w:eastAsia="en-IE"/>
        </w:rPr>
      </w:pPr>
      <w:r w:rsidRPr="008F1576">
        <w:rPr>
          <w:rFonts w:asciiTheme="majorHAnsi" w:hAnsiTheme="majorHAnsi" w:cstheme="majorHAnsi"/>
          <w:sz w:val="22"/>
          <w:szCs w:val="22"/>
          <w:lang w:eastAsia="en-IE"/>
        </w:rPr>
        <w:t>The Geological Survey of Ireland (GSI) is compiling a list of geological/geomorphological sites in need of protection through NHA designation. A committee of expert geologists provides an initial list of sites which then undergo a process of survey, reporting and review, to provide recommendations regarding NHA status or otherwise. The GSI has completed its list of karst (i.e. exposed limestone) and early fossil sites.</w:t>
      </w:r>
    </w:p>
    <w:p w:rsidR="00951471" w:rsidRPr="008F1576" w:rsidRDefault="00951471" w:rsidP="00951471">
      <w:pPr>
        <w:spacing w:before="100" w:beforeAutospacing="1" w:after="100" w:afterAutospacing="1"/>
        <w:rPr>
          <w:rFonts w:asciiTheme="majorHAnsi" w:hAnsiTheme="majorHAnsi" w:cstheme="majorHAnsi"/>
          <w:sz w:val="22"/>
          <w:szCs w:val="22"/>
          <w:lang w:eastAsia="en-IE"/>
        </w:rPr>
      </w:pPr>
      <w:r w:rsidRPr="008F1576">
        <w:rPr>
          <w:rFonts w:asciiTheme="majorHAnsi" w:hAnsiTheme="majorHAnsi" w:cstheme="majorHAnsi"/>
          <w:sz w:val="22"/>
          <w:szCs w:val="22"/>
          <w:lang w:eastAsia="en-IE"/>
        </w:rPr>
        <w:t xml:space="preserve">In addition, there are 630 </w:t>
      </w:r>
      <w:r w:rsidRPr="00951471">
        <w:rPr>
          <w:rFonts w:asciiTheme="majorHAnsi" w:hAnsiTheme="majorHAnsi" w:cstheme="majorHAnsi"/>
          <w:b/>
          <w:bCs/>
          <w:sz w:val="22"/>
          <w:szCs w:val="22"/>
          <w:lang w:eastAsia="en-IE"/>
        </w:rPr>
        <w:t>proposed NHAs (pNHAs)</w:t>
      </w:r>
      <w:r w:rsidRPr="008F1576">
        <w:rPr>
          <w:rFonts w:asciiTheme="majorHAnsi" w:hAnsiTheme="majorHAnsi" w:cstheme="majorHAnsi"/>
          <w:sz w:val="22"/>
          <w:szCs w:val="22"/>
          <w:lang w:eastAsia="en-IE"/>
        </w:rPr>
        <w:t xml:space="preserve">, which were published on a </w:t>
      </w:r>
      <w:r w:rsidRPr="00951471">
        <w:rPr>
          <w:rFonts w:asciiTheme="majorHAnsi" w:hAnsiTheme="majorHAnsi" w:cstheme="majorHAnsi"/>
          <w:b/>
          <w:bCs/>
          <w:sz w:val="22"/>
          <w:szCs w:val="22"/>
          <w:lang w:eastAsia="en-IE"/>
        </w:rPr>
        <w:t>non-statutory</w:t>
      </w:r>
      <w:r w:rsidRPr="008F1576">
        <w:rPr>
          <w:rFonts w:asciiTheme="majorHAnsi" w:hAnsiTheme="majorHAnsi" w:cstheme="majorHAnsi"/>
          <w:sz w:val="22"/>
          <w:szCs w:val="22"/>
          <w:lang w:eastAsia="en-IE"/>
        </w:rPr>
        <w:t xml:space="preserve"> basis in 1995, but have not since been statutorily proposed or designated. These sites are of significance for wildlife and habitats. Some of the pNHAs are tiny, such as a roosting place for rare bats. Others are large - a woodland or a lake, for example. The pNHAs cover approximately 65,000ha and designation will proceed on a phased basis over the coming years. </w:t>
      </w:r>
    </w:p>
    <w:p w:rsidR="00951471" w:rsidRDefault="00951471" w:rsidP="00951471">
      <w:pPr>
        <w:spacing w:before="100" w:beforeAutospacing="1" w:after="100" w:afterAutospacing="1"/>
        <w:rPr>
          <w:rFonts w:asciiTheme="majorHAnsi" w:hAnsiTheme="majorHAnsi" w:cstheme="majorHAnsi"/>
          <w:sz w:val="22"/>
          <w:szCs w:val="22"/>
          <w:lang w:eastAsia="en-IE"/>
        </w:rPr>
      </w:pPr>
      <w:r w:rsidRPr="008F1576">
        <w:rPr>
          <w:rFonts w:asciiTheme="majorHAnsi" w:hAnsiTheme="majorHAnsi" w:cstheme="majorHAnsi"/>
          <w:sz w:val="22"/>
          <w:szCs w:val="22"/>
          <w:lang w:eastAsia="en-IE"/>
        </w:rPr>
        <w:t>Prior to statutory designation, pNHAs are subject to limited protection, in the form of:Agri-environmental farm planning schemes such as Rural Environment Protection Scheme (REPS 3 and 4) and</w:t>
      </w:r>
      <w:r w:rsidR="006B457A">
        <w:rPr>
          <w:rFonts w:asciiTheme="majorHAnsi" w:hAnsiTheme="majorHAnsi" w:cstheme="majorHAnsi"/>
          <w:sz w:val="22"/>
          <w:szCs w:val="22"/>
          <w:lang w:eastAsia="en-IE"/>
        </w:rPr>
        <w:t xml:space="preserve"> the </w:t>
      </w:r>
      <w:r w:rsidRPr="008F1576">
        <w:rPr>
          <w:rFonts w:asciiTheme="majorHAnsi" w:hAnsiTheme="majorHAnsi" w:cstheme="majorHAnsi"/>
          <w:sz w:val="22"/>
          <w:szCs w:val="22"/>
          <w:lang w:eastAsia="en-IE"/>
        </w:rPr>
        <w:t xml:space="preserve"> </w:t>
      </w:r>
      <w:hyperlink r:id="rId48" w:tgtFrame="_blank" w:tooltip="AEOS scheme" w:history="1">
        <w:r w:rsidRPr="00951471">
          <w:rPr>
            <w:rFonts w:asciiTheme="majorHAnsi" w:hAnsiTheme="majorHAnsi" w:cstheme="majorHAnsi"/>
            <w:color w:val="0000FF"/>
            <w:sz w:val="22"/>
            <w:szCs w:val="22"/>
            <w:u w:val="single"/>
            <w:lang w:eastAsia="en-IE"/>
          </w:rPr>
          <w:t>Agri Environmental Options Scheme (AEOS)</w:t>
        </w:r>
      </w:hyperlink>
      <w:r w:rsidRPr="008F1576">
        <w:rPr>
          <w:rFonts w:asciiTheme="majorHAnsi" w:hAnsiTheme="majorHAnsi" w:cstheme="majorHAnsi"/>
          <w:sz w:val="22"/>
          <w:szCs w:val="22"/>
          <w:lang w:eastAsia="en-IE"/>
        </w:rPr>
        <w:t xml:space="preserve"> continue to support the objective of maintaining and enhancing the conservation status of pNHAs. The farm plans operate for a period of 5 years. REPS 4 plans will continue to operate until 2014. </w:t>
      </w:r>
    </w:p>
    <w:p w:rsidR="00951471" w:rsidRPr="00951471" w:rsidRDefault="00951471" w:rsidP="0052105D">
      <w:pPr>
        <w:pStyle w:val="ListParagraph"/>
        <w:numPr>
          <w:ilvl w:val="0"/>
          <w:numId w:val="83"/>
        </w:numPr>
        <w:spacing w:before="100" w:beforeAutospacing="1" w:after="100" w:afterAutospacing="1"/>
        <w:ind w:hanging="720"/>
        <w:rPr>
          <w:rFonts w:asciiTheme="majorHAnsi" w:hAnsiTheme="majorHAnsi" w:cstheme="majorHAnsi"/>
          <w:lang w:eastAsia="en-IE"/>
        </w:rPr>
      </w:pPr>
      <w:r w:rsidRPr="00951471">
        <w:rPr>
          <w:rFonts w:asciiTheme="majorHAnsi" w:hAnsiTheme="majorHAnsi" w:cstheme="majorHAnsi"/>
          <w:lang w:eastAsia="en-IE"/>
        </w:rPr>
        <w:t>Forest Service requirement for NPWS approval before they will pay afforestation grants on pNHA lands</w:t>
      </w:r>
    </w:p>
    <w:p w:rsidR="00951471" w:rsidRPr="008F1576" w:rsidRDefault="00951471" w:rsidP="0052105D">
      <w:pPr>
        <w:numPr>
          <w:ilvl w:val="0"/>
          <w:numId w:val="82"/>
        </w:numPr>
        <w:spacing w:before="100" w:beforeAutospacing="1" w:after="100" w:afterAutospacing="1"/>
        <w:ind w:left="0" w:firstLine="0"/>
        <w:rPr>
          <w:rFonts w:asciiTheme="majorHAnsi" w:hAnsiTheme="majorHAnsi" w:cstheme="majorHAnsi"/>
          <w:sz w:val="22"/>
          <w:szCs w:val="22"/>
          <w:lang w:eastAsia="en-IE"/>
        </w:rPr>
      </w:pPr>
      <w:r w:rsidRPr="008F1576">
        <w:rPr>
          <w:rFonts w:asciiTheme="majorHAnsi" w:hAnsiTheme="majorHAnsi" w:cstheme="majorHAnsi"/>
          <w:sz w:val="22"/>
          <w:szCs w:val="22"/>
          <w:lang w:eastAsia="en-IE"/>
        </w:rPr>
        <w:lastRenderedPageBreak/>
        <w:t>Recognition of the ecological value of pNHAs by Planning and Licencing Authorities.</w:t>
      </w:r>
    </w:p>
    <w:p w:rsidR="00951471" w:rsidRPr="008F1576" w:rsidRDefault="00951471" w:rsidP="00951471">
      <w:pPr>
        <w:spacing w:after="189"/>
        <w:rPr>
          <w:rFonts w:asciiTheme="majorHAnsi" w:hAnsiTheme="majorHAnsi" w:cstheme="majorHAnsi"/>
          <w:sz w:val="22"/>
          <w:szCs w:val="22"/>
          <w:lang w:eastAsia="en-IE"/>
        </w:rPr>
      </w:pPr>
      <w:r w:rsidRPr="008F1576">
        <w:rPr>
          <w:rFonts w:asciiTheme="majorHAnsi" w:hAnsiTheme="majorHAnsi" w:cstheme="majorHAnsi"/>
          <w:sz w:val="22"/>
          <w:szCs w:val="22"/>
          <w:lang w:eastAsia="en-IE"/>
        </w:rPr>
        <w:t>Under the Wildlife Amendment Act (2000</w:t>
      </w:r>
      <w:proofErr w:type="gramStart"/>
      <w:r w:rsidRPr="008F1576">
        <w:rPr>
          <w:rFonts w:asciiTheme="majorHAnsi" w:hAnsiTheme="majorHAnsi" w:cstheme="majorHAnsi"/>
          <w:sz w:val="22"/>
          <w:szCs w:val="22"/>
          <w:lang w:eastAsia="en-IE"/>
        </w:rPr>
        <w:t>) ,</w:t>
      </w:r>
      <w:proofErr w:type="gramEnd"/>
      <w:r w:rsidRPr="008F1576">
        <w:rPr>
          <w:rFonts w:asciiTheme="majorHAnsi" w:hAnsiTheme="majorHAnsi" w:cstheme="majorHAnsi"/>
          <w:sz w:val="22"/>
          <w:szCs w:val="22"/>
          <w:lang w:eastAsia="en-IE"/>
        </w:rPr>
        <w:t xml:space="preserve"> NHAs are legally protected from damage from the date they are formally proposed for designation</w:t>
      </w:r>
    </w:p>
    <w:p w:rsidR="008A168C" w:rsidRPr="008A168C" w:rsidRDefault="008A168C" w:rsidP="008A168C">
      <w:pPr>
        <w:ind w:right="540"/>
        <w:jc w:val="both"/>
        <w:rPr>
          <w:rFonts w:asciiTheme="majorHAnsi" w:hAnsiTheme="majorHAnsi" w:cstheme="majorHAnsi"/>
          <w:sz w:val="22"/>
          <w:szCs w:val="22"/>
          <w:lang w:val="en-IE"/>
        </w:rPr>
      </w:pPr>
      <w:r w:rsidRPr="008A168C">
        <w:rPr>
          <w:rFonts w:asciiTheme="majorHAnsi" w:hAnsiTheme="majorHAnsi" w:cstheme="majorHAnsi"/>
          <w:sz w:val="22"/>
          <w:szCs w:val="22"/>
          <w:lang w:val="en-IE"/>
        </w:rPr>
        <w:t>The basic designation for wildlife is the Natural Heritage Area.  In 1995, proposals for over 1,100 NHAs were published, but it was not until December 2000 that powers were introduced for the statutory process of their designation and protection.  Many of these NHAs have overlapping designations of SAC and/or SPA.  There are currently 802 proposed NHAs which are not SAC/SPA.  They cover an area of about 113,000 hectares.  These will be reviewed, and other sites surveyed, during the course of the designation process.  Some of the proposed NHAs (pNHAs) are tiny, such as a roosting place for rare bats.  Other are large – a blanket bog or a lake, for example (National Parks and Wildlife, 2007)</w:t>
      </w:r>
      <w:r w:rsidRPr="008A168C">
        <w:rPr>
          <w:rStyle w:val="FootnoteReference"/>
          <w:rFonts w:asciiTheme="majorHAnsi" w:hAnsiTheme="majorHAnsi" w:cstheme="majorHAnsi"/>
          <w:sz w:val="22"/>
          <w:szCs w:val="22"/>
          <w:lang w:val="en-IE"/>
        </w:rPr>
        <w:footnoteReference w:id="6"/>
      </w:r>
      <w:r w:rsidRPr="008A168C">
        <w:rPr>
          <w:rFonts w:asciiTheme="majorHAnsi" w:hAnsiTheme="majorHAnsi" w:cstheme="majorHAnsi"/>
          <w:sz w:val="22"/>
          <w:szCs w:val="22"/>
          <w:lang w:val="en-IE"/>
        </w:rPr>
        <w:t>.</w:t>
      </w:r>
    </w:p>
    <w:p w:rsidR="008A168C" w:rsidRPr="00C420F8" w:rsidRDefault="008A168C" w:rsidP="008A168C">
      <w:pPr>
        <w:autoSpaceDE w:val="0"/>
        <w:autoSpaceDN w:val="0"/>
        <w:adjustRightInd w:val="0"/>
        <w:ind w:right="-90"/>
        <w:jc w:val="both"/>
        <w:rPr>
          <w:rStyle w:val="sm-document-name-style1"/>
          <w:rFonts w:asciiTheme="majorHAnsi" w:hAnsiTheme="majorHAnsi" w:cstheme="majorHAnsi"/>
          <w:b w:val="0"/>
          <w:color w:val="auto"/>
          <w:sz w:val="22"/>
          <w:szCs w:val="22"/>
          <w:lang w:val="en-IE"/>
        </w:rPr>
      </w:pPr>
      <w:r w:rsidRPr="00C420F8">
        <w:rPr>
          <w:rStyle w:val="sm-document-name-style1"/>
          <w:rFonts w:asciiTheme="majorHAnsi" w:hAnsiTheme="majorHAnsi" w:cstheme="majorHAnsi"/>
          <w:b w:val="0"/>
          <w:color w:val="auto"/>
          <w:sz w:val="22"/>
          <w:szCs w:val="22"/>
          <w:lang w:val="en-IE"/>
        </w:rPr>
        <w:t>There are no designated Natural Heritage Areas in the Cavan Town and Environs Area.  However, Drumkeen House Woodland, site code no. 000980 is a proposed Natural Heritage Area and as such will be afforded every protection in the new Cavan Town and Environs Development Plan.</w:t>
      </w:r>
    </w:p>
    <w:p w:rsidR="008A168C" w:rsidRPr="00C420F8" w:rsidRDefault="008A168C" w:rsidP="00210B97">
      <w:pPr>
        <w:jc w:val="both"/>
        <w:rPr>
          <w:rStyle w:val="sm-document-name-style1"/>
          <w:rFonts w:asciiTheme="majorHAnsi" w:hAnsiTheme="majorHAnsi" w:cstheme="majorHAnsi"/>
          <w:b w:val="0"/>
          <w:color w:val="auto"/>
          <w:sz w:val="22"/>
          <w:szCs w:val="22"/>
          <w:lang w:val="en-IE"/>
        </w:rPr>
      </w:pPr>
      <w:r w:rsidRPr="00C420F8">
        <w:rPr>
          <w:rStyle w:val="sm-document-name-style1"/>
          <w:rFonts w:asciiTheme="majorHAnsi" w:hAnsiTheme="majorHAnsi" w:cstheme="majorHAnsi"/>
          <w:b w:val="0"/>
          <w:color w:val="auto"/>
          <w:sz w:val="22"/>
          <w:szCs w:val="22"/>
          <w:lang w:val="en-IE"/>
        </w:rPr>
        <w:t xml:space="preserve">Lough Oughter &amp; Associated Loughs, which is located to the North West of the </w:t>
      </w:r>
      <w:proofErr w:type="gramStart"/>
      <w:r w:rsidRPr="00C420F8">
        <w:rPr>
          <w:rStyle w:val="sm-document-name-style1"/>
          <w:rFonts w:asciiTheme="majorHAnsi" w:hAnsiTheme="majorHAnsi" w:cstheme="majorHAnsi"/>
          <w:b w:val="0"/>
          <w:color w:val="auto"/>
          <w:sz w:val="22"/>
          <w:szCs w:val="22"/>
          <w:lang w:val="en-IE"/>
        </w:rPr>
        <w:t>area</w:t>
      </w:r>
      <w:proofErr w:type="gramEnd"/>
      <w:r w:rsidRPr="00C420F8">
        <w:rPr>
          <w:rStyle w:val="sm-document-name-style1"/>
          <w:rFonts w:asciiTheme="majorHAnsi" w:hAnsiTheme="majorHAnsi" w:cstheme="majorHAnsi"/>
          <w:b w:val="0"/>
          <w:color w:val="auto"/>
          <w:sz w:val="22"/>
          <w:szCs w:val="22"/>
          <w:lang w:val="en-IE"/>
        </w:rPr>
        <w:t xml:space="preserve"> is also designated as a proposed Natural Heritage Area</w:t>
      </w:r>
      <w:r w:rsidRPr="00C420F8">
        <w:rPr>
          <w:rStyle w:val="FootnoteReference"/>
          <w:rFonts w:asciiTheme="majorHAnsi" w:hAnsiTheme="majorHAnsi" w:cstheme="majorHAnsi"/>
          <w:bCs/>
          <w:sz w:val="22"/>
          <w:szCs w:val="22"/>
          <w:lang w:val="en-IE"/>
        </w:rPr>
        <w:footnoteReference w:id="7"/>
      </w:r>
      <w:r w:rsidRPr="00C420F8">
        <w:rPr>
          <w:rStyle w:val="sm-document-name-style1"/>
          <w:rFonts w:asciiTheme="majorHAnsi" w:hAnsiTheme="majorHAnsi" w:cstheme="majorHAnsi"/>
          <w:b w:val="0"/>
          <w:color w:val="auto"/>
          <w:sz w:val="22"/>
          <w:szCs w:val="22"/>
          <w:lang w:val="en-IE"/>
        </w:rPr>
        <w:t xml:space="preserve">. </w:t>
      </w:r>
    </w:p>
    <w:p w:rsidR="00951471" w:rsidRDefault="00951471" w:rsidP="008A168C">
      <w:pPr>
        <w:tabs>
          <w:tab w:val="left" w:pos="3960"/>
          <w:tab w:val="left" w:pos="4500"/>
        </w:tabs>
        <w:ind w:left="-180"/>
        <w:jc w:val="both"/>
        <w:rPr>
          <w:rFonts w:asciiTheme="majorHAnsi" w:hAnsiTheme="majorHAnsi" w:cstheme="majorHAnsi"/>
          <w:sz w:val="22"/>
          <w:szCs w:val="22"/>
          <w:lang w:val="en-IE"/>
        </w:rPr>
      </w:pPr>
    </w:p>
    <w:p w:rsidR="008A168C" w:rsidRPr="008A168C" w:rsidRDefault="008A168C" w:rsidP="008A168C">
      <w:pPr>
        <w:tabs>
          <w:tab w:val="left" w:pos="3960"/>
          <w:tab w:val="left" w:pos="4500"/>
        </w:tabs>
        <w:ind w:left="-180"/>
        <w:jc w:val="both"/>
        <w:rPr>
          <w:rFonts w:asciiTheme="majorHAnsi" w:hAnsiTheme="majorHAnsi" w:cstheme="majorHAnsi"/>
          <w:sz w:val="22"/>
          <w:szCs w:val="22"/>
          <w:lang w:val="en-IE"/>
        </w:rPr>
      </w:pPr>
      <w:r w:rsidRPr="008A168C">
        <w:rPr>
          <w:rFonts w:asciiTheme="majorHAnsi" w:hAnsiTheme="majorHAnsi" w:cstheme="majorHAnsi"/>
          <w:sz w:val="22"/>
          <w:szCs w:val="22"/>
          <w:lang w:val="en-IE"/>
        </w:rPr>
        <w:t>In the Cavan Town and Environs, there are a number of amenity areas which are of notable value:</w:t>
      </w:r>
    </w:p>
    <w:p w:rsidR="008A168C" w:rsidRPr="008A168C" w:rsidRDefault="008A168C" w:rsidP="008A168C">
      <w:pPr>
        <w:autoSpaceDE w:val="0"/>
        <w:autoSpaceDN w:val="0"/>
        <w:adjustRightInd w:val="0"/>
        <w:ind w:left="900"/>
        <w:jc w:val="both"/>
        <w:rPr>
          <w:rFonts w:asciiTheme="majorHAnsi" w:hAnsiTheme="majorHAnsi" w:cstheme="majorHAnsi"/>
          <w:sz w:val="22"/>
          <w:szCs w:val="22"/>
          <w:lang w:val="en-IE"/>
        </w:rPr>
      </w:pPr>
    </w:p>
    <w:p w:rsidR="008A168C" w:rsidRPr="008A168C" w:rsidRDefault="008A168C" w:rsidP="0052105D">
      <w:pPr>
        <w:numPr>
          <w:ilvl w:val="0"/>
          <w:numId w:val="46"/>
        </w:numPr>
        <w:autoSpaceDE w:val="0"/>
        <w:autoSpaceDN w:val="0"/>
        <w:adjustRightInd w:val="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Green Lough and associated wetlands</w:t>
      </w:r>
    </w:p>
    <w:p w:rsidR="008A168C" w:rsidRPr="008A168C" w:rsidRDefault="008A168C" w:rsidP="0052105D">
      <w:pPr>
        <w:numPr>
          <w:ilvl w:val="0"/>
          <w:numId w:val="46"/>
        </w:numPr>
        <w:autoSpaceDE w:val="0"/>
        <w:autoSpaceDN w:val="0"/>
        <w:adjustRightInd w:val="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Swellan Lough and associated wetlands</w:t>
      </w:r>
    </w:p>
    <w:p w:rsidR="008A168C" w:rsidRPr="008A168C" w:rsidRDefault="008A168C" w:rsidP="0052105D">
      <w:pPr>
        <w:numPr>
          <w:ilvl w:val="0"/>
          <w:numId w:val="46"/>
        </w:numPr>
        <w:autoSpaceDE w:val="0"/>
        <w:autoSpaceDN w:val="0"/>
        <w:adjustRightInd w:val="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Drumgola Lake and associated wetlands</w:t>
      </w:r>
    </w:p>
    <w:p w:rsidR="008A168C" w:rsidRPr="008A168C" w:rsidRDefault="008A168C" w:rsidP="0052105D">
      <w:pPr>
        <w:numPr>
          <w:ilvl w:val="0"/>
          <w:numId w:val="46"/>
        </w:numPr>
        <w:autoSpaceDE w:val="0"/>
        <w:autoSpaceDN w:val="0"/>
        <w:adjustRightInd w:val="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Killynebber Lough and associated wetlands</w:t>
      </w:r>
    </w:p>
    <w:p w:rsidR="008A168C" w:rsidRPr="008A168C" w:rsidRDefault="008A168C" w:rsidP="0052105D">
      <w:pPr>
        <w:numPr>
          <w:ilvl w:val="0"/>
          <w:numId w:val="46"/>
        </w:numPr>
        <w:autoSpaceDE w:val="0"/>
        <w:autoSpaceDN w:val="0"/>
        <w:adjustRightInd w:val="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Loreto Woodlands lake and parkland area</w:t>
      </w:r>
    </w:p>
    <w:p w:rsidR="00210B97" w:rsidRDefault="008A168C" w:rsidP="0052105D">
      <w:pPr>
        <w:numPr>
          <w:ilvl w:val="0"/>
          <w:numId w:val="46"/>
        </w:numPr>
        <w:autoSpaceDE w:val="0"/>
        <w:autoSpaceDN w:val="0"/>
        <w:adjustRightInd w:val="0"/>
        <w:jc w:val="both"/>
        <w:rPr>
          <w:rFonts w:asciiTheme="majorHAnsi" w:hAnsiTheme="majorHAnsi" w:cstheme="majorHAnsi"/>
          <w:b/>
          <w:bCs/>
          <w:i/>
          <w:iCs/>
          <w:sz w:val="22"/>
          <w:szCs w:val="22"/>
          <w:lang w:val="en-IE"/>
        </w:rPr>
      </w:pPr>
      <w:r w:rsidRPr="008A168C">
        <w:rPr>
          <w:rFonts w:asciiTheme="majorHAnsi" w:hAnsiTheme="majorHAnsi" w:cstheme="majorHAnsi"/>
          <w:bCs/>
          <w:iCs/>
          <w:sz w:val="22"/>
          <w:szCs w:val="22"/>
          <w:lang w:val="en-IE"/>
        </w:rPr>
        <w:t>Proposed Walking Route (old permanent way)</w:t>
      </w:r>
    </w:p>
    <w:p w:rsidR="00210B97" w:rsidRPr="00210B97" w:rsidRDefault="00210B97" w:rsidP="00210B97">
      <w:pPr>
        <w:autoSpaceDE w:val="0"/>
        <w:autoSpaceDN w:val="0"/>
        <w:adjustRightInd w:val="0"/>
        <w:ind w:hanging="540"/>
        <w:jc w:val="both"/>
        <w:rPr>
          <w:rFonts w:asciiTheme="majorHAnsi" w:hAnsiTheme="majorHAnsi" w:cstheme="majorHAnsi"/>
          <w:b/>
          <w:bCs/>
          <w:i/>
          <w:iCs/>
          <w:sz w:val="22"/>
          <w:szCs w:val="22"/>
          <w:lang w:val="en-IE"/>
        </w:rPr>
      </w:pPr>
    </w:p>
    <w:p w:rsidR="008A168C" w:rsidRPr="008A168C" w:rsidRDefault="00210B97" w:rsidP="007C2C5D">
      <w:pPr>
        <w:autoSpaceDE w:val="0"/>
        <w:autoSpaceDN w:val="0"/>
        <w:adjustRightInd w:val="0"/>
        <w:jc w:val="both"/>
        <w:rPr>
          <w:rFonts w:asciiTheme="majorHAnsi" w:hAnsiTheme="majorHAnsi" w:cstheme="majorHAnsi"/>
          <w:bCs/>
          <w:iCs/>
          <w:sz w:val="22"/>
          <w:szCs w:val="22"/>
          <w:lang w:val="en-IE"/>
        </w:rPr>
      </w:pPr>
      <w:r>
        <w:rPr>
          <w:rFonts w:asciiTheme="majorHAnsi" w:hAnsiTheme="majorHAnsi" w:cstheme="majorHAnsi"/>
          <w:bCs/>
          <w:iCs/>
          <w:sz w:val="22"/>
          <w:szCs w:val="22"/>
          <w:lang w:val="en-IE"/>
        </w:rPr>
        <w:t xml:space="preserve">These areas of natural heritage may be regarded as undesignated sites, given that they perform an important function as corridors for wildlife, which would ultimately link to designated sites outside the Cavan ‘Town &amp; Environs boundary.  The legislation acknowledges the function and importance of ‘undesignated sites’ and therefore, the Development plans should afford them a status by inclusion in the policy for </w:t>
      </w:r>
      <w:r w:rsidR="00071CA0">
        <w:rPr>
          <w:rFonts w:asciiTheme="majorHAnsi" w:hAnsiTheme="majorHAnsi" w:cstheme="majorHAnsi"/>
          <w:bCs/>
          <w:iCs/>
          <w:sz w:val="22"/>
          <w:szCs w:val="22"/>
          <w:lang w:val="en-IE"/>
        </w:rPr>
        <w:t xml:space="preserve">natural heritage and the environment. </w:t>
      </w:r>
      <w:r w:rsidR="008A168C" w:rsidRPr="008A168C">
        <w:rPr>
          <w:rFonts w:asciiTheme="majorHAnsi" w:hAnsiTheme="majorHAnsi" w:cstheme="majorHAnsi"/>
          <w:bCs/>
          <w:iCs/>
          <w:sz w:val="22"/>
          <w:szCs w:val="22"/>
          <w:lang w:val="en-IE"/>
        </w:rPr>
        <w:t>Con Smith Park contains valuable habitats and is a resource for the people of Cavan.  In the current Cavan Town and Environs Development Plan a number of trees and tree groups are identified as follows: -</w:t>
      </w:r>
    </w:p>
    <w:p w:rsidR="008A168C" w:rsidRPr="008A168C" w:rsidRDefault="008A168C" w:rsidP="008A168C">
      <w:pPr>
        <w:tabs>
          <w:tab w:val="left" w:pos="3780"/>
        </w:tabs>
        <w:autoSpaceDE w:val="0"/>
        <w:autoSpaceDN w:val="0"/>
        <w:adjustRightInd w:val="0"/>
        <w:ind w:left="360"/>
        <w:jc w:val="both"/>
        <w:rPr>
          <w:rFonts w:asciiTheme="majorHAnsi" w:hAnsiTheme="majorHAnsi" w:cstheme="majorHAnsi"/>
          <w:bCs/>
          <w:iCs/>
          <w:sz w:val="22"/>
          <w:szCs w:val="22"/>
          <w:lang w:val="en-IE"/>
        </w:rPr>
      </w:pP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Ridgeline trees at Latt</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St. Patrick’s College Grounds, includes roadside group and northside treeline</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Ridgeline Trees at Drumlark</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Ridgeline Trees at Drumelis</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Conifers bounding hospital grounds (west side)</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Tree Group at former Rectory (Voc. Edd. Offices)</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Ridgeline trees at Swellan Upper associated with the Raths</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lastRenderedPageBreak/>
        <w:t>Riverside wooded area on Coleman Road (north-east side)</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Farnham Street Trees, including single trees on Library side, hedgerow trees to rear (west side), trees in Church of Ireland grounds, trees in Courthouse grounds, trees fronting Boy’s School grounds</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Trees in Old Abbey grounds</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Trees bounding Terry Coyle Park</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Trees on access to Royal School</w:t>
      </w:r>
    </w:p>
    <w:p w:rsidR="008A168C" w:rsidRPr="008A168C" w:rsidRDefault="008A168C" w:rsidP="0052105D">
      <w:pPr>
        <w:numPr>
          <w:ilvl w:val="0"/>
          <w:numId w:val="47"/>
        </w:numPr>
        <w:tabs>
          <w:tab w:val="clear" w:pos="720"/>
          <w:tab w:val="num" w:pos="540"/>
          <w:tab w:val="left" w:pos="3780"/>
        </w:tabs>
        <w:autoSpaceDE w:val="0"/>
        <w:autoSpaceDN w:val="0"/>
        <w:adjustRightInd w:val="0"/>
        <w:ind w:left="540"/>
        <w:jc w:val="both"/>
        <w:rPr>
          <w:rFonts w:asciiTheme="majorHAnsi" w:hAnsiTheme="majorHAnsi" w:cstheme="majorHAnsi"/>
          <w:bCs/>
          <w:iCs/>
          <w:sz w:val="22"/>
          <w:szCs w:val="22"/>
          <w:lang w:val="en-IE"/>
        </w:rPr>
      </w:pPr>
      <w:r w:rsidRPr="008A168C">
        <w:rPr>
          <w:rFonts w:asciiTheme="majorHAnsi" w:hAnsiTheme="majorHAnsi" w:cstheme="majorHAnsi"/>
          <w:bCs/>
          <w:iCs/>
          <w:sz w:val="22"/>
          <w:szCs w:val="22"/>
          <w:lang w:val="en-IE"/>
        </w:rPr>
        <w:t>Ridgeline trees at Killynebber</w:t>
      </w:r>
    </w:p>
    <w:p w:rsidR="008A168C" w:rsidRPr="008A168C" w:rsidRDefault="008A168C" w:rsidP="008A168C">
      <w:pPr>
        <w:autoSpaceDE w:val="0"/>
        <w:autoSpaceDN w:val="0"/>
        <w:adjustRightInd w:val="0"/>
        <w:ind w:left="360"/>
        <w:jc w:val="both"/>
        <w:rPr>
          <w:rFonts w:asciiTheme="majorHAnsi" w:hAnsiTheme="majorHAnsi" w:cstheme="majorHAnsi"/>
          <w:bCs/>
          <w:iCs/>
          <w:sz w:val="22"/>
          <w:szCs w:val="22"/>
          <w:lang w:val="en-IE"/>
        </w:rPr>
      </w:pPr>
    </w:p>
    <w:p w:rsidR="00417A92" w:rsidRDefault="00071CA0" w:rsidP="00A67E05">
      <w:pPr>
        <w:autoSpaceDE w:val="0"/>
        <w:autoSpaceDN w:val="0"/>
        <w:adjustRightInd w:val="0"/>
        <w:ind w:right="-90"/>
        <w:jc w:val="both"/>
        <w:rPr>
          <w:rFonts w:asciiTheme="majorHAnsi" w:hAnsiTheme="majorHAnsi" w:cstheme="majorHAnsi"/>
          <w:sz w:val="22"/>
          <w:szCs w:val="22"/>
          <w:lang w:val="en-IE"/>
        </w:rPr>
      </w:pPr>
      <w:r>
        <w:rPr>
          <w:rFonts w:asciiTheme="majorHAnsi" w:hAnsiTheme="majorHAnsi" w:cstheme="majorHAnsi"/>
          <w:sz w:val="22"/>
          <w:szCs w:val="22"/>
          <w:lang w:val="en-IE"/>
        </w:rPr>
        <w:t>The Strategic En</w:t>
      </w:r>
      <w:r w:rsidR="008A168C" w:rsidRPr="008A168C">
        <w:rPr>
          <w:rFonts w:asciiTheme="majorHAnsi" w:hAnsiTheme="majorHAnsi" w:cstheme="majorHAnsi"/>
          <w:sz w:val="22"/>
          <w:szCs w:val="22"/>
          <w:lang w:val="en-IE"/>
        </w:rPr>
        <w:t xml:space="preserve">vironmental </w:t>
      </w:r>
      <w:r>
        <w:rPr>
          <w:rFonts w:asciiTheme="majorHAnsi" w:hAnsiTheme="majorHAnsi" w:cstheme="majorHAnsi"/>
          <w:sz w:val="22"/>
          <w:szCs w:val="22"/>
          <w:lang w:val="en-IE"/>
        </w:rPr>
        <w:t>A</w:t>
      </w:r>
      <w:r w:rsidR="008A168C" w:rsidRPr="008A168C">
        <w:rPr>
          <w:rFonts w:asciiTheme="majorHAnsi" w:hAnsiTheme="majorHAnsi" w:cstheme="majorHAnsi"/>
          <w:sz w:val="22"/>
          <w:szCs w:val="22"/>
          <w:lang w:val="en-IE"/>
        </w:rPr>
        <w:t>ssessment report carri</w:t>
      </w:r>
      <w:r>
        <w:rPr>
          <w:rFonts w:asciiTheme="majorHAnsi" w:hAnsiTheme="majorHAnsi" w:cstheme="majorHAnsi"/>
          <w:sz w:val="22"/>
          <w:szCs w:val="22"/>
          <w:lang w:val="en-IE"/>
        </w:rPr>
        <w:t xml:space="preserve">ed out by Cavan County Council for the </w:t>
      </w:r>
      <w:r w:rsidR="008A168C" w:rsidRPr="008A168C">
        <w:rPr>
          <w:rFonts w:asciiTheme="majorHAnsi" w:hAnsiTheme="majorHAnsi" w:cstheme="majorHAnsi"/>
          <w:sz w:val="22"/>
          <w:szCs w:val="22"/>
          <w:lang w:val="en-IE"/>
        </w:rPr>
        <w:t>Cavan Town and Env</w:t>
      </w:r>
      <w:r>
        <w:rPr>
          <w:rFonts w:asciiTheme="majorHAnsi" w:hAnsiTheme="majorHAnsi" w:cstheme="majorHAnsi"/>
          <w:sz w:val="22"/>
          <w:szCs w:val="22"/>
          <w:lang w:val="en-IE"/>
        </w:rPr>
        <w:t xml:space="preserve">irons area, </w:t>
      </w:r>
      <w:r w:rsidR="008A168C" w:rsidRPr="008A168C">
        <w:rPr>
          <w:rFonts w:asciiTheme="majorHAnsi" w:hAnsiTheme="majorHAnsi" w:cstheme="majorHAnsi"/>
          <w:sz w:val="22"/>
          <w:szCs w:val="22"/>
          <w:lang w:val="en-IE"/>
        </w:rPr>
        <w:t>it was recommended that ‘Cavan County Council should endeavour to retain areas of local environmental and ecological importance such as lakes, streams, undeveloped river banks, wetlands, woodlands, hedgerows, tree and tree groups.  Where this is not possible the Council should attempt to restrict essential tree felling, hedgerow maintenance and vegetation clearance to the period outside the sensitive bird nesting season (1</w:t>
      </w:r>
      <w:r w:rsidR="008A168C" w:rsidRPr="008A168C">
        <w:rPr>
          <w:rFonts w:asciiTheme="majorHAnsi" w:hAnsiTheme="majorHAnsi" w:cstheme="majorHAnsi"/>
          <w:sz w:val="22"/>
          <w:szCs w:val="22"/>
          <w:vertAlign w:val="superscript"/>
          <w:lang w:val="en-IE"/>
        </w:rPr>
        <w:t>st</w:t>
      </w:r>
      <w:r w:rsidR="008A168C" w:rsidRPr="008A168C">
        <w:rPr>
          <w:rFonts w:asciiTheme="majorHAnsi" w:hAnsiTheme="majorHAnsi" w:cstheme="majorHAnsi"/>
          <w:sz w:val="22"/>
          <w:szCs w:val="22"/>
          <w:lang w:val="en-IE"/>
        </w:rPr>
        <w:t xml:space="preserve"> March – 31</w:t>
      </w:r>
      <w:r w:rsidR="008A168C" w:rsidRPr="008A168C">
        <w:rPr>
          <w:rFonts w:asciiTheme="majorHAnsi" w:hAnsiTheme="majorHAnsi" w:cstheme="majorHAnsi"/>
          <w:sz w:val="22"/>
          <w:szCs w:val="22"/>
          <w:vertAlign w:val="superscript"/>
          <w:lang w:val="en-IE"/>
        </w:rPr>
        <w:t>st</w:t>
      </w:r>
      <w:r w:rsidR="008A168C" w:rsidRPr="008A168C">
        <w:rPr>
          <w:rFonts w:asciiTheme="majorHAnsi" w:hAnsiTheme="majorHAnsi" w:cstheme="majorHAnsi"/>
          <w:sz w:val="22"/>
          <w:szCs w:val="22"/>
          <w:lang w:val="en-IE"/>
        </w:rPr>
        <w:t xml:space="preserve"> August)’.  It is considered that these issues will be to the fore in the creation of the new Cavan Town and Environs Development Plan</w:t>
      </w:r>
      <w:bookmarkStart w:id="52" w:name="_Toc176349765"/>
      <w:r>
        <w:rPr>
          <w:rFonts w:asciiTheme="majorHAnsi" w:hAnsiTheme="majorHAnsi" w:cstheme="majorHAnsi"/>
          <w:sz w:val="22"/>
          <w:szCs w:val="22"/>
          <w:lang w:val="en-IE"/>
        </w:rPr>
        <w:t xml:space="preserve">.  </w:t>
      </w:r>
    </w:p>
    <w:p w:rsidR="006B457A" w:rsidRDefault="006B457A" w:rsidP="00A67E05">
      <w:pPr>
        <w:autoSpaceDE w:val="0"/>
        <w:autoSpaceDN w:val="0"/>
        <w:adjustRightInd w:val="0"/>
        <w:ind w:right="-90"/>
        <w:jc w:val="both"/>
        <w:rPr>
          <w:rFonts w:asciiTheme="majorHAnsi" w:hAnsiTheme="majorHAnsi" w:cstheme="majorHAnsi"/>
          <w:sz w:val="22"/>
          <w:szCs w:val="22"/>
          <w:lang w:val="en-IE"/>
        </w:rPr>
      </w:pPr>
    </w:p>
    <w:p w:rsidR="00A67E05" w:rsidRPr="00A67E05" w:rsidRDefault="00A67E05" w:rsidP="00A67E05">
      <w:pPr>
        <w:autoSpaceDE w:val="0"/>
        <w:autoSpaceDN w:val="0"/>
        <w:adjustRightInd w:val="0"/>
        <w:ind w:right="-90"/>
        <w:jc w:val="both"/>
        <w:rPr>
          <w:rFonts w:asciiTheme="majorHAnsi" w:hAnsiTheme="majorHAnsi" w:cstheme="majorHAnsi"/>
          <w:b/>
          <w:sz w:val="22"/>
          <w:szCs w:val="22"/>
          <w:lang w:val="en-IE"/>
        </w:rPr>
      </w:pPr>
      <w:r w:rsidRPr="00A67E05">
        <w:rPr>
          <w:rFonts w:asciiTheme="majorHAnsi" w:hAnsiTheme="majorHAnsi" w:cstheme="majorHAnsi"/>
          <w:b/>
          <w:sz w:val="22"/>
          <w:szCs w:val="22"/>
          <w:lang w:val="en-IE"/>
        </w:rPr>
        <w:t>Figure</w:t>
      </w:r>
      <w:r w:rsidR="00CD6FB7">
        <w:rPr>
          <w:rFonts w:asciiTheme="majorHAnsi" w:hAnsiTheme="majorHAnsi" w:cstheme="majorHAnsi"/>
          <w:b/>
          <w:sz w:val="22"/>
          <w:szCs w:val="22"/>
          <w:lang w:val="en-IE"/>
        </w:rPr>
        <w:t>10</w:t>
      </w:r>
      <w:r w:rsidRPr="00A67E05">
        <w:rPr>
          <w:rFonts w:asciiTheme="majorHAnsi" w:hAnsiTheme="majorHAnsi" w:cstheme="majorHAnsi"/>
          <w:b/>
          <w:sz w:val="22"/>
          <w:szCs w:val="22"/>
          <w:lang w:val="en-IE"/>
        </w:rPr>
        <w:t xml:space="preserve">: Special </w:t>
      </w:r>
      <w:r w:rsidR="00646317">
        <w:rPr>
          <w:rFonts w:asciiTheme="majorHAnsi" w:hAnsiTheme="majorHAnsi" w:cstheme="majorHAnsi"/>
          <w:b/>
          <w:sz w:val="22"/>
          <w:szCs w:val="22"/>
          <w:lang w:val="en-IE"/>
        </w:rPr>
        <w:t xml:space="preserve">Protection </w:t>
      </w:r>
      <w:proofErr w:type="gramStart"/>
      <w:r w:rsidR="00646317">
        <w:rPr>
          <w:rFonts w:asciiTheme="majorHAnsi" w:hAnsiTheme="majorHAnsi" w:cstheme="majorHAnsi"/>
          <w:b/>
          <w:sz w:val="22"/>
          <w:szCs w:val="22"/>
          <w:lang w:val="en-IE"/>
        </w:rPr>
        <w:t xml:space="preserve">Areas </w:t>
      </w:r>
      <w:r w:rsidRPr="00A67E05">
        <w:rPr>
          <w:rFonts w:asciiTheme="majorHAnsi" w:hAnsiTheme="majorHAnsi" w:cstheme="majorHAnsi"/>
          <w:b/>
          <w:sz w:val="22"/>
          <w:szCs w:val="22"/>
          <w:lang w:val="en-IE"/>
        </w:rPr>
        <w:t xml:space="preserve"> (</w:t>
      </w:r>
      <w:proofErr w:type="gramEnd"/>
      <w:r w:rsidRPr="00A67E05">
        <w:rPr>
          <w:rFonts w:asciiTheme="majorHAnsi" w:hAnsiTheme="majorHAnsi" w:cstheme="majorHAnsi"/>
          <w:b/>
          <w:sz w:val="22"/>
          <w:szCs w:val="22"/>
          <w:lang w:val="en-IE"/>
        </w:rPr>
        <w:t>S</w:t>
      </w:r>
      <w:r w:rsidR="00646317">
        <w:rPr>
          <w:rFonts w:asciiTheme="majorHAnsi" w:hAnsiTheme="majorHAnsi" w:cstheme="majorHAnsi"/>
          <w:b/>
          <w:sz w:val="22"/>
          <w:szCs w:val="22"/>
          <w:lang w:val="en-IE"/>
        </w:rPr>
        <w:t>PA’s</w:t>
      </w:r>
      <w:r w:rsidRPr="00A67E05">
        <w:rPr>
          <w:rFonts w:asciiTheme="majorHAnsi" w:hAnsiTheme="majorHAnsi" w:cstheme="majorHAnsi"/>
          <w:b/>
          <w:sz w:val="22"/>
          <w:szCs w:val="22"/>
          <w:lang w:val="en-IE"/>
        </w:rPr>
        <w:t>)</w:t>
      </w:r>
      <w:bookmarkEnd w:id="52"/>
    </w:p>
    <w:p w:rsidR="00A67E05" w:rsidRDefault="00B9077F" w:rsidP="008A168C">
      <w:pPr>
        <w:autoSpaceDE w:val="0"/>
        <w:autoSpaceDN w:val="0"/>
        <w:adjustRightInd w:val="0"/>
        <w:ind w:right="-90"/>
        <w:jc w:val="both"/>
        <w:rPr>
          <w:rFonts w:asciiTheme="majorHAnsi" w:hAnsiTheme="majorHAnsi" w:cstheme="majorHAnsi"/>
          <w:sz w:val="22"/>
          <w:szCs w:val="22"/>
          <w:lang w:val="en-IE"/>
        </w:rPr>
      </w:pPr>
      <w:r>
        <w:rPr>
          <w:rFonts w:asciiTheme="majorHAnsi" w:hAnsiTheme="majorHAnsi" w:cstheme="majorHAnsi"/>
          <w:noProof/>
          <w:sz w:val="22"/>
          <w:szCs w:val="22"/>
          <w:lang w:val="en-IE" w:eastAsia="en-IE"/>
        </w:rPr>
        <w:pict>
          <v:rect id="_x0000_s1119" style="position:absolute;left:0;text-align:left;margin-left:88.05pt;margin-top:84.5pt;width:139.35pt;height:69.45pt;z-index:251740160" filled="f" strokeweight="1.5pt"/>
        </w:pict>
      </w:r>
      <w:r w:rsidR="00071CA0" w:rsidRPr="00A67E05">
        <w:rPr>
          <w:rFonts w:asciiTheme="majorHAnsi" w:hAnsiTheme="majorHAnsi" w:cstheme="majorHAnsi"/>
          <w:noProof/>
          <w:sz w:val="22"/>
          <w:szCs w:val="22"/>
          <w:lang w:val="en-IE" w:eastAsia="en-IE"/>
        </w:rPr>
        <w:drawing>
          <wp:inline distT="0" distB="0" distL="0" distR="0">
            <wp:extent cx="4011929" cy="3623310"/>
            <wp:effectExtent l="19050" t="0" r="7621" b="0"/>
            <wp:docPr id="28" name="Picture 10" descr="c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AC"/>
                    <pic:cNvPicPr>
                      <a:picLocks noChangeAspect="1" noChangeArrowheads="1"/>
                    </pic:cNvPicPr>
                  </pic:nvPicPr>
                  <pic:blipFill>
                    <a:blip r:embed="rId49" cstate="print"/>
                    <a:srcRect l="14754" t="1126" r="11803" b="1691"/>
                    <a:stretch>
                      <a:fillRect/>
                    </a:stretch>
                  </pic:blipFill>
                  <pic:spPr bwMode="auto">
                    <a:xfrm>
                      <a:off x="0" y="0"/>
                      <a:ext cx="4011160" cy="3622615"/>
                    </a:xfrm>
                    <a:prstGeom prst="rect">
                      <a:avLst/>
                    </a:prstGeom>
                    <a:noFill/>
                    <a:ln w="9525">
                      <a:noFill/>
                      <a:miter lim="800000"/>
                      <a:headEnd/>
                      <a:tailEnd/>
                    </a:ln>
                  </pic:spPr>
                </pic:pic>
              </a:graphicData>
            </a:graphic>
          </wp:inline>
        </w:drawing>
      </w:r>
      <w:r w:rsidR="00071CA0" w:rsidRPr="00071CA0">
        <w:rPr>
          <w:rFonts w:asciiTheme="majorHAnsi" w:hAnsiTheme="majorHAnsi" w:cstheme="majorHAnsi"/>
          <w:noProof/>
          <w:sz w:val="22"/>
          <w:szCs w:val="22"/>
          <w:lang w:val="en-IE" w:eastAsia="en-IE"/>
        </w:rPr>
        <w:drawing>
          <wp:inline distT="0" distB="0" distL="0" distR="0">
            <wp:extent cx="5512642" cy="3608070"/>
            <wp:effectExtent l="19050" t="19050" r="11858" b="11430"/>
            <wp:docPr id="32" name="Picture 11" descr="cSAC Cavan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AC Cavan Snapshot"/>
                    <pic:cNvPicPr>
                      <a:picLocks noChangeAspect="1" noChangeArrowheads="1"/>
                    </pic:cNvPicPr>
                  </pic:nvPicPr>
                  <pic:blipFill>
                    <a:blip r:embed="rId50" cstate="print"/>
                    <a:srcRect l="1476" t="2817" r="1476" b="2817"/>
                    <a:stretch>
                      <a:fillRect/>
                    </a:stretch>
                  </pic:blipFill>
                  <pic:spPr bwMode="auto">
                    <a:xfrm>
                      <a:off x="0" y="0"/>
                      <a:ext cx="5512344" cy="3607875"/>
                    </a:xfrm>
                    <a:prstGeom prst="rect">
                      <a:avLst/>
                    </a:prstGeom>
                    <a:noFill/>
                    <a:ln w="25400" cmpd="sng">
                      <a:solidFill>
                        <a:srgbClr val="000000"/>
                      </a:solidFill>
                      <a:miter lim="800000"/>
                      <a:headEnd/>
                      <a:tailEnd/>
                    </a:ln>
                    <a:effectLst/>
                  </pic:spPr>
                </pic:pic>
              </a:graphicData>
            </a:graphic>
          </wp:inline>
        </w:drawing>
      </w:r>
    </w:p>
    <w:p w:rsidR="00CD6FB7" w:rsidRDefault="00194C94" w:rsidP="00194C94">
      <w:pPr>
        <w:autoSpaceDE w:val="0"/>
        <w:autoSpaceDN w:val="0"/>
        <w:adjustRightInd w:val="0"/>
        <w:ind w:right="-90"/>
        <w:jc w:val="both"/>
        <w:rPr>
          <w:rFonts w:asciiTheme="majorHAnsi" w:hAnsiTheme="majorHAnsi" w:cstheme="majorHAnsi"/>
          <w:b/>
          <w:sz w:val="22"/>
          <w:szCs w:val="22"/>
          <w:lang w:val="en-IE"/>
        </w:rPr>
      </w:pPr>
      <w:bookmarkStart w:id="53" w:name="_Toc176349766"/>
      <w:r w:rsidRPr="00CD6FB7">
        <w:rPr>
          <w:rFonts w:asciiTheme="majorHAnsi" w:hAnsiTheme="majorHAnsi" w:cstheme="majorHAnsi"/>
          <w:b/>
          <w:sz w:val="22"/>
          <w:szCs w:val="22"/>
          <w:lang w:val="en-IE"/>
        </w:rPr>
        <w:lastRenderedPageBreak/>
        <w:t xml:space="preserve">Figure </w:t>
      </w:r>
      <w:r w:rsidR="00CD6FB7">
        <w:rPr>
          <w:rFonts w:asciiTheme="majorHAnsi" w:hAnsiTheme="majorHAnsi" w:cstheme="majorHAnsi"/>
          <w:b/>
          <w:sz w:val="22"/>
          <w:szCs w:val="22"/>
          <w:lang w:val="en-IE"/>
        </w:rPr>
        <w:t>11</w:t>
      </w:r>
      <w:r w:rsidRPr="00CD6FB7">
        <w:rPr>
          <w:rFonts w:asciiTheme="majorHAnsi" w:hAnsiTheme="majorHAnsi" w:cstheme="majorHAnsi"/>
          <w:b/>
          <w:sz w:val="22"/>
          <w:szCs w:val="22"/>
          <w:lang w:val="en-IE"/>
        </w:rPr>
        <w:t>: Natural Heritage Areas (NHAs)</w:t>
      </w:r>
      <w:r w:rsidR="00CD6FB7">
        <w:rPr>
          <w:rFonts w:asciiTheme="majorHAnsi" w:hAnsiTheme="majorHAnsi" w:cstheme="majorHAnsi"/>
          <w:b/>
          <w:sz w:val="22"/>
          <w:szCs w:val="22"/>
          <w:lang w:val="en-IE"/>
        </w:rPr>
        <w:t xml:space="preserve"> and Special Area</w:t>
      </w:r>
      <w:r w:rsidR="00646317">
        <w:rPr>
          <w:rFonts w:asciiTheme="majorHAnsi" w:hAnsiTheme="majorHAnsi" w:cstheme="majorHAnsi"/>
          <w:b/>
          <w:sz w:val="22"/>
          <w:szCs w:val="22"/>
          <w:lang w:val="en-IE"/>
        </w:rPr>
        <w:t>’s of Conservation</w:t>
      </w:r>
      <w:r w:rsidR="00CD6FB7">
        <w:rPr>
          <w:rFonts w:asciiTheme="majorHAnsi" w:hAnsiTheme="majorHAnsi" w:cstheme="majorHAnsi"/>
          <w:b/>
          <w:sz w:val="22"/>
          <w:szCs w:val="22"/>
          <w:lang w:val="en-IE"/>
        </w:rPr>
        <w:t xml:space="preserve"> (S</w:t>
      </w:r>
      <w:r w:rsidR="00646317">
        <w:rPr>
          <w:rFonts w:asciiTheme="majorHAnsi" w:hAnsiTheme="majorHAnsi" w:cstheme="majorHAnsi"/>
          <w:b/>
          <w:sz w:val="22"/>
          <w:szCs w:val="22"/>
          <w:lang w:val="en-IE"/>
        </w:rPr>
        <w:t>A</w:t>
      </w:r>
      <w:r w:rsidR="00CD6FB7">
        <w:rPr>
          <w:rFonts w:asciiTheme="majorHAnsi" w:hAnsiTheme="majorHAnsi" w:cstheme="majorHAnsi"/>
          <w:b/>
          <w:sz w:val="22"/>
          <w:szCs w:val="22"/>
          <w:lang w:val="en-IE"/>
        </w:rPr>
        <w:t>C’s) adjacent to the Cavan Town &amp; Environs area</w:t>
      </w:r>
    </w:p>
    <w:p w:rsidR="00194C94" w:rsidRPr="0023187C" w:rsidRDefault="00194C94" w:rsidP="00194C94">
      <w:pPr>
        <w:autoSpaceDE w:val="0"/>
        <w:autoSpaceDN w:val="0"/>
        <w:adjustRightInd w:val="0"/>
        <w:ind w:right="-90"/>
        <w:jc w:val="both"/>
        <w:rPr>
          <w:rFonts w:asciiTheme="majorHAnsi" w:hAnsiTheme="majorHAnsi" w:cstheme="majorHAnsi"/>
          <w:bCs/>
          <w:sz w:val="22"/>
          <w:szCs w:val="22"/>
        </w:rPr>
      </w:pPr>
      <w:r w:rsidRPr="00194C94">
        <w:rPr>
          <w:rFonts w:ascii="Tahoma" w:hAnsi="Tahoma" w:cs="Tahoma"/>
          <w:b/>
          <w:sz w:val="16"/>
          <w:szCs w:val="16"/>
          <w:lang w:val="en-IE"/>
        </w:rPr>
        <w:t xml:space="preserve"> </w:t>
      </w:r>
      <w:r w:rsidRPr="00601A7F">
        <w:rPr>
          <w:rFonts w:ascii="Tahoma" w:hAnsi="Tahoma" w:cs="Tahoma"/>
          <w:b/>
          <w:sz w:val="16"/>
          <w:szCs w:val="16"/>
          <w:lang w:val="en-IE"/>
        </w:rPr>
        <w:t>Source: Cavan County Council, 20</w:t>
      </w:r>
      <w:r>
        <w:rPr>
          <w:rFonts w:ascii="Tahoma" w:hAnsi="Tahoma" w:cs="Tahoma"/>
          <w:b/>
          <w:sz w:val="16"/>
          <w:szCs w:val="16"/>
          <w:lang w:val="en-IE"/>
        </w:rPr>
        <w:t>12</w:t>
      </w:r>
    </w:p>
    <w:p w:rsidR="00194C94" w:rsidRDefault="00194C94" w:rsidP="00A67E05">
      <w:pPr>
        <w:pStyle w:val="Caption"/>
        <w:ind w:left="360"/>
        <w:jc w:val="both"/>
        <w:rPr>
          <w:rFonts w:asciiTheme="majorHAnsi" w:hAnsiTheme="majorHAnsi" w:cstheme="majorHAnsi"/>
          <w:bCs w:val="0"/>
          <w:noProof/>
          <w:sz w:val="22"/>
          <w:szCs w:val="22"/>
          <w:lang w:val="en-IE" w:eastAsia="en-IE"/>
        </w:rPr>
      </w:pPr>
    </w:p>
    <w:p w:rsidR="007C2C5D" w:rsidRDefault="00194C94" w:rsidP="00A67E05">
      <w:pPr>
        <w:pStyle w:val="Caption"/>
        <w:ind w:left="360"/>
        <w:jc w:val="both"/>
        <w:rPr>
          <w:rFonts w:asciiTheme="majorHAnsi" w:hAnsiTheme="majorHAnsi" w:cstheme="majorHAnsi"/>
          <w:bCs w:val="0"/>
          <w:noProof/>
          <w:sz w:val="22"/>
          <w:szCs w:val="22"/>
          <w:lang w:val="en-IE" w:eastAsia="en-IE"/>
        </w:rPr>
      </w:pPr>
      <w:r w:rsidRPr="00194C94">
        <w:rPr>
          <w:rFonts w:asciiTheme="majorHAnsi" w:hAnsiTheme="majorHAnsi" w:cstheme="majorHAnsi"/>
          <w:noProof/>
          <w:sz w:val="22"/>
          <w:szCs w:val="22"/>
          <w:lang w:val="en-IE" w:eastAsia="en-IE"/>
        </w:rPr>
        <w:drawing>
          <wp:inline distT="0" distB="0" distL="0" distR="0">
            <wp:extent cx="2762250" cy="1676400"/>
            <wp:effectExtent l="19050" t="0" r="0" b="0"/>
            <wp:docPr id="2" name="Picture 12" descr="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A"/>
                    <pic:cNvPicPr>
                      <a:picLocks noChangeAspect="1" noChangeArrowheads="1"/>
                    </pic:cNvPicPr>
                  </pic:nvPicPr>
                  <pic:blipFill>
                    <a:blip r:embed="rId51" cstate="print"/>
                    <a:srcRect l="11803" t="1126" r="17705" b="1126"/>
                    <a:stretch>
                      <a:fillRect/>
                    </a:stretch>
                  </pic:blipFill>
                  <pic:spPr bwMode="auto">
                    <a:xfrm>
                      <a:off x="0" y="0"/>
                      <a:ext cx="2762250" cy="1676400"/>
                    </a:xfrm>
                    <a:prstGeom prst="rect">
                      <a:avLst/>
                    </a:prstGeom>
                    <a:noFill/>
                    <a:ln w="9525">
                      <a:noFill/>
                      <a:miter lim="800000"/>
                      <a:headEnd/>
                      <a:tailEnd/>
                    </a:ln>
                  </pic:spPr>
                </pic:pic>
              </a:graphicData>
            </a:graphic>
          </wp:inline>
        </w:drawing>
      </w:r>
      <w:r w:rsidRPr="00194C94">
        <w:rPr>
          <w:rFonts w:asciiTheme="majorHAnsi" w:hAnsiTheme="majorHAnsi" w:cstheme="majorHAnsi"/>
          <w:bCs w:val="0"/>
          <w:noProof/>
          <w:sz w:val="22"/>
          <w:szCs w:val="22"/>
          <w:lang w:val="en-IE" w:eastAsia="en-IE"/>
        </w:rPr>
        <w:t xml:space="preserve"> </w:t>
      </w:r>
      <w:r w:rsidRPr="00194C94">
        <w:rPr>
          <w:rFonts w:asciiTheme="majorHAnsi" w:hAnsiTheme="majorHAnsi" w:cstheme="majorHAnsi"/>
          <w:noProof/>
          <w:sz w:val="22"/>
          <w:szCs w:val="22"/>
          <w:lang w:val="en-IE" w:eastAsia="en-IE"/>
        </w:rPr>
        <w:drawing>
          <wp:inline distT="0" distB="0" distL="0" distR="0">
            <wp:extent cx="4011930" cy="2221304"/>
            <wp:effectExtent l="19050" t="19050" r="26670" b="26596"/>
            <wp:docPr id="12" name="Picture 13" descr="cNHA Cavan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HA Cavan Snapshot"/>
                    <pic:cNvPicPr>
                      <a:picLocks noChangeAspect="1" noChangeArrowheads="1"/>
                    </pic:cNvPicPr>
                  </pic:nvPicPr>
                  <pic:blipFill>
                    <a:blip r:embed="rId52" cstate="print"/>
                    <a:srcRect l="1476" t="2817" r="1476" b="2817"/>
                    <a:stretch>
                      <a:fillRect/>
                    </a:stretch>
                  </pic:blipFill>
                  <pic:spPr bwMode="auto">
                    <a:xfrm>
                      <a:off x="0" y="0"/>
                      <a:ext cx="3987276" cy="2207654"/>
                    </a:xfrm>
                    <a:prstGeom prst="rect">
                      <a:avLst/>
                    </a:prstGeom>
                    <a:noFill/>
                    <a:ln w="25400" cmpd="sng">
                      <a:solidFill>
                        <a:srgbClr val="000000"/>
                      </a:solidFill>
                      <a:miter lim="800000"/>
                      <a:headEnd/>
                      <a:tailEnd/>
                    </a:ln>
                    <a:effectLst/>
                  </pic:spPr>
                </pic:pic>
              </a:graphicData>
            </a:graphic>
          </wp:inline>
        </w:drawing>
      </w:r>
    </w:p>
    <w:bookmarkEnd w:id="53"/>
    <w:p w:rsidR="00CD6FB7" w:rsidRDefault="00CD6FB7" w:rsidP="00194C94">
      <w:pPr>
        <w:autoSpaceDE w:val="0"/>
        <w:autoSpaceDN w:val="0"/>
        <w:adjustRightInd w:val="0"/>
        <w:ind w:right="-90"/>
        <w:jc w:val="both"/>
        <w:rPr>
          <w:rFonts w:asciiTheme="majorHAnsi" w:hAnsiTheme="majorHAnsi" w:cstheme="majorHAnsi"/>
          <w:b/>
          <w:sz w:val="22"/>
          <w:szCs w:val="22"/>
          <w:lang w:val="en-IE"/>
        </w:rPr>
      </w:pPr>
    </w:p>
    <w:p w:rsidR="00CD6FB7" w:rsidRDefault="00CD6FB7" w:rsidP="00194C94">
      <w:pPr>
        <w:autoSpaceDE w:val="0"/>
        <w:autoSpaceDN w:val="0"/>
        <w:adjustRightInd w:val="0"/>
        <w:ind w:right="-90"/>
        <w:jc w:val="both"/>
        <w:rPr>
          <w:rFonts w:asciiTheme="majorHAnsi" w:hAnsiTheme="majorHAnsi" w:cstheme="majorHAnsi"/>
          <w:b/>
          <w:sz w:val="22"/>
          <w:szCs w:val="22"/>
          <w:lang w:val="en-IE"/>
        </w:rPr>
      </w:pPr>
    </w:p>
    <w:p w:rsidR="009E5310" w:rsidRDefault="00B9077F" w:rsidP="00235EFC">
      <w:pPr>
        <w:autoSpaceDE w:val="0"/>
        <w:autoSpaceDN w:val="0"/>
        <w:adjustRightInd w:val="0"/>
        <w:ind w:right="-90" w:hanging="1134"/>
        <w:jc w:val="both"/>
        <w:rPr>
          <w:rFonts w:asciiTheme="majorHAnsi" w:hAnsiTheme="majorHAnsi" w:cstheme="majorHAnsi"/>
          <w:bCs/>
          <w:sz w:val="22"/>
          <w:szCs w:val="22"/>
        </w:rPr>
      </w:pPr>
      <w:r>
        <w:rPr>
          <w:rFonts w:asciiTheme="majorHAnsi" w:hAnsiTheme="majorHAnsi" w:cstheme="majorHAnsi"/>
          <w:bCs/>
          <w:noProof/>
          <w:sz w:val="22"/>
          <w:szCs w:val="22"/>
          <w:lang w:val="en-IE" w:eastAsia="en-IE"/>
        </w:rPr>
        <w:pict>
          <v:rect id="_x0000_s1061" style="position:absolute;left:0;text-align:left;margin-left:11.25pt;margin-top:127.35pt;width:118.95pt;height:51.6pt;z-index:251695104" filled="f" strokeweight="1.5pt"/>
        </w:pict>
      </w:r>
      <w:r w:rsidR="00235EFC">
        <w:rPr>
          <w:rFonts w:asciiTheme="majorHAnsi" w:hAnsiTheme="majorHAnsi" w:cstheme="majorHAnsi"/>
          <w:bCs/>
          <w:noProof/>
          <w:sz w:val="22"/>
          <w:szCs w:val="22"/>
          <w:lang w:val="en-IE" w:eastAsia="en-IE"/>
        </w:rPr>
        <w:drawing>
          <wp:anchor distT="0" distB="0" distL="114300" distR="114300" simplePos="0" relativeHeight="251697152" behindDoc="0" locked="0" layoutInCell="1" allowOverlap="1">
            <wp:simplePos x="0" y="0"/>
            <wp:positionH relativeFrom="column">
              <wp:posOffset>1649730</wp:posOffset>
            </wp:positionH>
            <wp:positionV relativeFrom="paragraph">
              <wp:posOffset>1506855</wp:posOffset>
            </wp:positionV>
            <wp:extent cx="1276350" cy="190500"/>
            <wp:effectExtent l="19050" t="0" r="0" b="0"/>
            <wp:wrapNone/>
            <wp:docPr id="342" name="Picture 342" descr="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Words"/>
                    <pic:cNvPicPr>
                      <a:picLocks noChangeAspect="1" noChangeArrowheads="1"/>
                    </pic:cNvPicPr>
                  </pic:nvPicPr>
                  <pic:blipFill>
                    <a:blip r:embed="rId53" cstate="print"/>
                    <a:srcRect l="50163" t="61967" r="29507" b="32674"/>
                    <a:stretch>
                      <a:fillRect/>
                    </a:stretch>
                  </pic:blipFill>
                  <pic:spPr bwMode="auto">
                    <a:xfrm>
                      <a:off x="0" y="0"/>
                      <a:ext cx="1276350" cy="190500"/>
                    </a:xfrm>
                    <a:prstGeom prst="rect">
                      <a:avLst/>
                    </a:prstGeom>
                    <a:noFill/>
                    <a:ln w="9525">
                      <a:noFill/>
                      <a:miter lim="800000"/>
                      <a:headEnd/>
                      <a:tailEnd/>
                    </a:ln>
                  </pic:spPr>
                </pic:pic>
              </a:graphicData>
            </a:graphic>
          </wp:anchor>
        </w:drawing>
      </w:r>
      <w:r w:rsidR="009E5310" w:rsidRPr="009E5310">
        <w:rPr>
          <w:rFonts w:asciiTheme="majorHAnsi" w:hAnsiTheme="majorHAnsi" w:cstheme="majorHAnsi"/>
          <w:bCs/>
          <w:noProof/>
          <w:sz w:val="22"/>
          <w:szCs w:val="22"/>
          <w:lang w:val="en-IE" w:eastAsia="en-IE"/>
        </w:rPr>
        <w:drawing>
          <wp:inline distT="0" distB="0" distL="0" distR="0">
            <wp:extent cx="3467100" cy="2312870"/>
            <wp:effectExtent l="19050" t="0" r="0" b="0"/>
            <wp:docPr id="21" name="Picture 14"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
                    <pic:cNvPicPr>
                      <a:picLocks noChangeAspect="1" noChangeArrowheads="1"/>
                    </pic:cNvPicPr>
                  </pic:nvPicPr>
                  <pic:blipFill>
                    <a:blip r:embed="rId54" cstate="print"/>
                    <a:srcRect l="11803" t="1126" r="11803" b="1691"/>
                    <a:stretch>
                      <a:fillRect/>
                    </a:stretch>
                  </pic:blipFill>
                  <pic:spPr bwMode="auto">
                    <a:xfrm>
                      <a:off x="0" y="0"/>
                      <a:ext cx="3467100" cy="2312870"/>
                    </a:xfrm>
                    <a:prstGeom prst="rect">
                      <a:avLst/>
                    </a:prstGeom>
                    <a:noFill/>
                    <a:ln w="9525">
                      <a:noFill/>
                      <a:miter lim="800000"/>
                      <a:headEnd/>
                      <a:tailEnd/>
                    </a:ln>
                  </pic:spPr>
                </pic:pic>
              </a:graphicData>
            </a:graphic>
          </wp:inline>
        </w:drawing>
      </w:r>
      <w:r w:rsidR="00235EFC" w:rsidRPr="00235EFC">
        <w:rPr>
          <w:rFonts w:asciiTheme="majorHAnsi" w:hAnsiTheme="majorHAnsi" w:cstheme="majorHAnsi"/>
          <w:bCs/>
          <w:noProof/>
          <w:sz w:val="22"/>
          <w:szCs w:val="22"/>
          <w:lang w:val="en-IE" w:eastAsia="en-IE"/>
        </w:rPr>
        <w:drawing>
          <wp:inline distT="0" distB="0" distL="0" distR="0">
            <wp:extent cx="4926330" cy="2903890"/>
            <wp:effectExtent l="19050" t="19050" r="26670" b="10760"/>
            <wp:docPr id="22" name="Picture 15" descr="cSPA Cavan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PA Cavan Snapshot"/>
                    <pic:cNvPicPr>
                      <a:picLocks noChangeAspect="1" noChangeArrowheads="1"/>
                    </pic:cNvPicPr>
                  </pic:nvPicPr>
                  <pic:blipFill>
                    <a:blip r:embed="rId55" cstate="print"/>
                    <a:srcRect l="1476" t="2817" r="1476" b="2817"/>
                    <a:stretch>
                      <a:fillRect/>
                    </a:stretch>
                  </pic:blipFill>
                  <pic:spPr bwMode="auto">
                    <a:xfrm>
                      <a:off x="0" y="0"/>
                      <a:ext cx="4925745" cy="2903545"/>
                    </a:xfrm>
                    <a:prstGeom prst="rect">
                      <a:avLst/>
                    </a:prstGeom>
                    <a:noFill/>
                    <a:ln w="25400" cmpd="sng">
                      <a:solidFill>
                        <a:srgbClr val="000000"/>
                      </a:solidFill>
                      <a:miter lim="800000"/>
                      <a:headEnd/>
                      <a:tailEnd/>
                    </a:ln>
                    <a:effectLst/>
                  </pic:spPr>
                </pic:pic>
              </a:graphicData>
            </a:graphic>
          </wp:inline>
        </w:drawing>
      </w:r>
    </w:p>
    <w:p w:rsidR="00194C94" w:rsidRDefault="00194C94" w:rsidP="007C2C5D">
      <w:pPr>
        <w:ind w:left="502"/>
        <w:rPr>
          <w:rFonts w:asciiTheme="majorHAnsi" w:hAnsiTheme="majorHAnsi" w:cstheme="majorHAnsi"/>
          <w:b/>
          <w:sz w:val="22"/>
          <w:szCs w:val="22"/>
        </w:rPr>
      </w:pPr>
    </w:p>
    <w:p w:rsidR="0023187C" w:rsidRPr="0023187C" w:rsidRDefault="00434D83" w:rsidP="008112B7">
      <w:pPr>
        <w:spacing w:line="276" w:lineRule="auto"/>
        <w:ind w:left="502"/>
        <w:rPr>
          <w:rFonts w:asciiTheme="majorHAnsi" w:hAnsiTheme="majorHAnsi" w:cstheme="majorHAnsi"/>
          <w:sz w:val="22"/>
          <w:szCs w:val="22"/>
        </w:rPr>
      </w:pPr>
      <w:r>
        <w:rPr>
          <w:rFonts w:asciiTheme="majorHAnsi" w:hAnsiTheme="majorHAnsi" w:cstheme="majorHAnsi"/>
          <w:b/>
          <w:sz w:val="22"/>
          <w:szCs w:val="22"/>
        </w:rPr>
        <w:lastRenderedPageBreak/>
        <w:t>5.3.</w:t>
      </w:r>
      <w:r w:rsidR="00BB7893">
        <w:rPr>
          <w:rFonts w:asciiTheme="majorHAnsi" w:hAnsiTheme="majorHAnsi" w:cstheme="majorHAnsi"/>
          <w:b/>
          <w:sz w:val="22"/>
          <w:szCs w:val="22"/>
        </w:rPr>
        <w:t>9</w:t>
      </w:r>
      <w:r>
        <w:rPr>
          <w:rFonts w:asciiTheme="majorHAnsi" w:hAnsiTheme="majorHAnsi" w:cstheme="majorHAnsi"/>
          <w:b/>
          <w:sz w:val="22"/>
          <w:szCs w:val="22"/>
        </w:rPr>
        <w:t>.</w:t>
      </w:r>
      <w:r>
        <w:rPr>
          <w:rFonts w:asciiTheme="majorHAnsi" w:hAnsiTheme="majorHAnsi" w:cstheme="majorHAnsi"/>
          <w:b/>
          <w:sz w:val="22"/>
          <w:szCs w:val="22"/>
        </w:rPr>
        <w:tab/>
      </w:r>
      <w:r w:rsidR="00CD6FB7">
        <w:rPr>
          <w:rFonts w:asciiTheme="majorHAnsi" w:hAnsiTheme="majorHAnsi" w:cstheme="majorHAnsi"/>
          <w:b/>
          <w:sz w:val="22"/>
          <w:szCs w:val="22"/>
        </w:rPr>
        <w:t>A</w:t>
      </w:r>
      <w:r w:rsidR="0023187C" w:rsidRPr="007C2C5D">
        <w:rPr>
          <w:rFonts w:asciiTheme="majorHAnsi" w:hAnsiTheme="majorHAnsi" w:cstheme="majorHAnsi"/>
          <w:b/>
          <w:sz w:val="22"/>
          <w:szCs w:val="22"/>
        </w:rPr>
        <w:t>ppropriate Assessment and the SEA process</w:t>
      </w:r>
      <w:r w:rsidR="007C2C5D">
        <w:rPr>
          <w:rFonts w:asciiTheme="majorHAnsi" w:hAnsiTheme="majorHAnsi" w:cstheme="majorHAnsi"/>
          <w:b/>
          <w:sz w:val="22"/>
          <w:szCs w:val="22"/>
        </w:rPr>
        <w:t xml:space="preserve">:  </w:t>
      </w:r>
      <w:r w:rsidR="0023187C" w:rsidRPr="0023187C">
        <w:rPr>
          <w:rFonts w:asciiTheme="majorHAnsi" w:hAnsiTheme="majorHAnsi" w:cstheme="majorHAnsi"/>
          <w:sz w:val="22"/>
          <w:szCs w:val="22"/>
        </w:rPr>
        <w:t xml:space="preserve">In accordance with the requirements of Article 6 of the Council Directive 92/43/EEC on the conservation of </w:t>
      </w:r>
      <w:r>
        <w:rPr>
          <w:rFonts w:asciiTheme="majorHAnsi" w:hAnsiTheme="majorHAnsi" w:cstheme="majorHAnsi"/>
          <w:sz w:val="22"/>
          <w:szCs w:val="22"/>
        </w:rPr>
        <w:tab/>
      </w:r>
      <w:r w:rsidR="0023187C" w:rsidRPr="0023187C">
        <w:rPr>
          <w:rFonts w:asciiTheme="majorHAnsi" w:hAnsiTheme="majorHAnsi" w:cstheme="majorHAnsi"/>
          <w:sz w:val="22"/>
          <w:szCs w:val="22"/>
        </w:rPr>
        <w:t>natural Habitats and of wild fauna and flora, the Habitats Directive, the Council is required to prepare an Appropriate Assessment, as follows:</w:t>
      </w:r>
    </w:p>
    <w:p w:rsidR="0023187C" w:rsidRDefault="0023187C" w:rsidP="008112B7">
      <w:pPr>
        <w:spacing w:line="276" w:lineRule="auto"/>
        <w:ind w:left="709"/>
        <w:rPr>
          <w:rFonts w:asciiTheme="majorHAnsi" w:hAnsiTheme="majorHAnsi" w:cstheme="majorHAnsi"/>
          <w:i/>
          <w:sz w:val="22"/>
          <w:szCs w:val="22"/>
        </w:rPr>
      </w:pPr>
      <w:r w:rsidRPr="0023187C">
        <w:rPr>
          <w:rFonts w:asciiTheme="majorHAnsi" w:hAnsiTheme="majorHAnsi" w:cstheme="majorHAnsi"/>
          <w:i/>
          <w:sz w:val="22"/>
          <w:szCs w:val="22"/>
        </w:rPr>
        <w:t>“Any plan or project not directly connected with or necessary to the management of the site (Natura 2000 sites) but likely to have significant effect thereon, either individually or in combination with other plans or projects, shall be subject to Appropriate Assessment of its implications for the site in view of the sites conservation Objectives...”.</w:t>
      </w:r>
    </w:p>
    <w:p w:rsidR="0023187C" w:rsidRPr="0023187C" w:rsidRDefault="0023187C" w:rsidP="0023187C">
      <w:pPr>
        <w:ind w:left="709"/>
        <w:rPr>
          <w:rFonts w:asciiTheme="majorHAnsi" w:hAnsiTheme="majorHAnsi" w:cstheme="majorHAnsi"/>
          <w:i/>
          <w:sz w:val="22"/>
          <w:szCs w:val="22"/>
        </w:rPr>
      </w:pPr>
    </w:p>
    <w:p w:rsidR="0023187C" w:rsidRDefault="0023187C" w:rsidP="00777FC9">
      <w:pPr>
        <w:spacing w:line="276" w:lineRule="auto"/>
        <w:ind w:left="709"/>
        <w:rPr>
          <w:rFonts w:asciiTheme="majorHAnsi" w:hAnsiTheme="majorHAnsi" w:cstheme="majorHAnsi"/>
          <w:sz w:val="22"/>
          <w:szCs w:val="22"/>
        </w:rPr>
      </w:pPr>
      <w:r w:rsidRPr="0023187C">
        <w:rPr>
          <w:rFonts w:asciiTheme="majorHAnsi" w:hAnsiTheme="majorHAnsi" w:cstheme="majorHAnsi"/>
          <w:sz w:val="22"/>
          <w:szCs w:val="22"/>
        </w:rPr>
        <w:t xml:space="preserve">The legislation and guidelines governing the SEA process, state that the processes of preparing a Development Plan, SEA and Appropriate Assessment (AA) should be integrated and prepared in an iterative manner.  The Environment Report should outline how the SEA process will be carried out in tandem with the preparation of the preparation of the </w:t>
      </w:r>
      <w:r>
        <w:rPr>
          <w:rFonts w:asciiTheme="majorHAnsi" w:hAnsiTheme="majorHAnsi" w:cstheme="majorHAnsi"/>
          <w:sz w:val="22"/>
          <w:szCs w:val="22"/>
        </w:rPr>
        <w:t xml:space="preserve">new </w:t>
      </w:r>
      <w:r w:rsidRPr="0023187C">
        <w:rPr>
          <w:rFonts w:asciiTheme="majorHAnsi" w:hAnsiTheme="majorHAnsi" w:cstheme="majorHAnsi"/>
          <w:sz w:val="22"/>
          <w:szCs w:val="22"/>
        </w:rPr>
        <w:t>Cavan County Development Plan 2014 – 20</w:t>
      </w:r>
      <w:r>
        <w:rPr>
          <w:rFonts w:asciiTheme="majorHAnsi" w:hAnsiTheme="majorHAnsi" w:cstheme="majorHAnsi"/>
          <w:sz w:val="22"/>
          <w:szCs w:val="22"/>
        </w:rPr>
        <w:t>20</w:t>
      </w:r>
      <w:r w:rsidRPr="0023187C">
        <w:rPr>
          <w:rFonts w:asciiTheme="majorHAnsi" w:hAnsiTheme="majorHAnsi" w:cstheme="majorHAnsi"/>
          <w:sz w:val="22"/>
          <w:szCs w:val="22"/>
        </w:rPr>
        <w:t xml:space="preserve"> and its accompanying AA.  The SEA process, which should also include Strategic Review Meetings and SEA/AA/Development Plans workshops, ensured that the Plan is informed by environmental considerations from the outset.  An SEA Team should be fully involved in the analysis of development options throughout the process of the Plan preparation to ensure that environmental considerations and environmental effects are considered in the formulation of strategic goals and development objectives.</w:t>
      </w:r>
    </w:p>
    <w:p w:rsidR="00EB5011" w:rsidRDefault="00EB5011" w:rsidP="00777FC9">
      <w:pPr>
        <w:spacing w:line="276" w:lineRule="auto"/>
        <w:ind w:left="709"/>
        <w:rPr>
          <w:rFonts w:asciiTheme="majorHAnsi" w:hAnsiTheme="majorHAnsi" w:cstheme="majorHAnsi"/>
          <w:sz w:val="22"/>
          <w:szCs w:val="22"/>
        </w:rPr>
      </w:pPr>
    </w:p>
    <w:p w:rsidR="00EB5011" w:rsidRPr="00194C94" w:rsidRDefault="00EB5011" w:rsidP="00777FC9">
      <w:pPr>
        <w:spacing w:line="276" w:lineRule="auto"/>
        <w:ind w:left="709"/>
        <w:rPr>
          <w:rFonts w:asciiTheme="majorHAnsi" w:hAnsiTheme="majorHAnsi" w:cstheme="majorHAnsi"/>
          <w:sz w:val="22"/>
          <w:szCs w:val="22"/>
        </w:rPr>
      </w:pPr>
      <w:r w:rsidRPr="00194C94">
        <w:rPr>
          <w:rFonts w:asciiTheme="majorHAnsi" w:hAnsiTheme="majorHAnsi" w:cstheme="majorHAnsi"/>
          <w:sz w:val="22"/>
          <w:szCs w:val="22"/>
        </w:rPr>
        <w:t>The current Cavan County Development Plan (2008-2014), as amended, introduced the requirement for Appropriate Assessment Screening as part of the Variation No. 2 of 2011.  This is in line with the requirements of the Planning and Development Act 2000-2010, as amended.  The AA Scr</w:t>
      </w:r>
      <w:r w:rsidR="00194C94">
        <w:rPr>
          <w:rFonts w:asciiTheme="majorHAnsi" w:hAnsiTheme="majorHAnsi" w:cstheme="majorHAnsi"/>
          <w:sz w:val="22"/>
          <w:szCs w:val="22"/>
        </w:rPr>
        <w:t>e</w:t>
      </w:r>
      <w:r w:rsidRPr="00194C94">
        <w:rPr>
          <w:rFonts w:asciiTheme="majorHAnsi" w:hAnsiTheme="majorHAnsi" w:cstheme="majorHAnsi"/>
          <w:sz w:val="22"/>
          <w:szCs w:val="22"/>
        </w:rPr>
        <w:t>ening is carried out on all applications that fall within the Buffer Zones of the Natura 2000 Network of sites in the County.  See Attached Map as Appendix</w:t>
      </w:r>
      <w:r w:rsidR="007C2C5D" w:rsidRPr="00194C94">
        <w:rPr>
          <w:rFonts w:asciiTheme="majorHAnsi" w:hAnsiTheme="majorHAnsi" w:cstheme="majorHAnsi"/>
          <w:sz w:val="22"/>
          <w:szCs w:val="22"/>
        </w:rPr>
        <w:t xml:space="preserve"> </w:t>
      </w:r>
      <w:r w:rsidR="00C420F8">
        <w:rPr>
          <w:rFonts w:asciiTheme="majorHAnsi" w:hAnsiTheme="majorHAnsi" w:cstheme="majorHAnsi"/>
          <w:sz w:val="22"/>
          <w:szCs w:val="22"/>
        </w:rPr>
        <w:t>3</w:t>
      </w:r>
      <w:r w:rsidR="007C2C5D" w:rsidRPr="00194C94">
        <w:rPr>
          <w:rFonts w:asciiTheme="majorHAnsi" w:hAnsiTheme="majorHAnsi" w:cstheme="majorHAnsi"/>
          <w:sz w:val="22"/>
          <w:szCs w:val="22"/>
        </w:rPr>
        <w:t>: AA Buffer</w:t>
      </w:r>
      <w:r w:rsidR="00A950E4">
        <w:rPr>
          <w:rFonts w:asciiTheme="majorHAnsi" w:hAnsiTheme="majorHAnsi" w:cstheme="majorHAnsi"/>
          <w:sz w:val="22"/>
          <w:szCs w:val="22"/>
        </w:rPr>
        <w:t xml:space="preserve"> </w:t>
      </w:r>
      <w:r w:rsidR="007C2C5D" w:rsidRPr="00194C94">
        <w:rPr>
          <w:rFonts w:asciiTheme="majorHAnsi" w:hAnsiTheme="majorHAnsi" w:cstheme="majorHAnsi"/>
          <w:sz w:val="22"/>
          <w:szCs w:val="22"/>
        </w:rPr>
        <w:t xml:space="preserve">Zone </w:t>
      </w:r>
      <w:proofErr w:type="gramStart"/>
      <w:r w:rsidR="007C2C5D" w:rsidRPr="00194C94">
        <w:rPr>
          <w:rFonts w:asciiTheme="majorHAnsi" w:hAnsiTheme="majorHAnsi" w:cstheme="majorHAnsi"/>
          <w:sz w:val="22"/>
          <w:szCs w:val="22"/>
        </w:rPr>
        <w:t>Map</w:t>
      </w:r>
      <w:r w:rsidRPr="00194C94">
        <w:rPr>
          <w:rFonts w:asciiTheme="majorHAnsi" w:hAnsiTheme="majorHAnsi" w:cstheme="majorHAnsi"/>
          <w:sz w:val="22"/>
          <w:szCs w:val="22"/>
        </w:rPr>
        <w:t xml:space="preserve">  The</w:t>
      </w:r>
      <w:proofErr w:type="gramEnd"/>
      <w:r w:rsidRPr="00194C94">
        <w:rPr>
          <w:rFonts w:asciiTheme="majorHAnsi" w:hAnsiTheme="majorHAnsi" w:cstheme="majorHAnsi"/>
          <w:sz w:val="22"/>
          <w:szCs w:val="22"/>
        </w:rPr>
        <w:t xml:space="preserve"> Cavan Town &amp; Environs falls within the Buffer Zone for the</w:t>
      </w:r>
      <w:r w:rsidR="00194C94" w:rsidRPr="00194C94">
        <w:rPr>
          <w:rFonts w:asciiTheme="majorHAnsi" w:hAnsiTheme="majorHAnsi" w:cstheme="majorHAnsi"/>
          <w:sz w:val="22"/>
          <w:szCs w:val="22"/>
        </w:rPr>
        <w:t xml:space="preserve"> SAC </w:t>
      </w:r>
      <w:r w:rsidR="00194C94" w:rsidRPr="00194C94">
        <w:rPr>
          <w:rStyle w:val="sm-document-name-style1"/>
          <w:rFonts w:asciiTheme="majorHAnsi" w:hAnsiTheme="majorHAnsi" w:cstheme="majorHAnsi"/>
          <w:b w:val="0"/>
          <w:color w:val="auto"/>
          <w:sz w:val="22"/>
          <w:szCs w:val="22"/>
          <w:lang w:val="en-IE"/>
        </w:rPr>
        <w:t>Lough Oughter &amp; Associated Loughs SAC (000007</w:t>
      </w:r>
      <w:r w:rsidR="00194C94" w:rsidRPr="00194C94">
        <w:rPr>
          <w:rFonts w:asciiTheme="majorHAnsi" w:hAnsiTheme="majorHAnsi" w:cstheme="majorHAnsi"/>
          <w:sz w:val="22"/>
          <w:szCs w:val="22"/>
        </w:rPr>
        <w:t>)</w:t>
      </w:r>
      <w:r w:rsidR="00A950E4">
        <w:rPr>
          <w:rFonts w:asciiTheme="majorHAnsi" w:hAnsiTheme="majorHAnsi" w:cstheme="majorHAnsi"/>
          <w:sz w:val="22"/>
          <w:szCs w:val="22"/>
        </w:rPr>
        <w:t xml:space="preserve"> and the </w:t>
      </w:r>
      <w:r w:rsidR="00194C94" w:rsidRPr="00194C94">
        <w:rPr>
          <w:rFonts w:asciiTheme="majorHAnsi" w:hAnsiTheme="majorHAnsi" w:cstheme="majorHAnsi"/>
          <w:sz w:val="22"/>
          <w:szCs w:val="22"/>
        </w:rPr>
        <w:t xml:space="preserve">  </w:t>
      </w:r>
      <w:bookmarkStart w:id="54" w:name="_Toc188419987"/>
      <w:r w:rsidR="00A950E4" w:rsidRPr="00A950E4">
        <w:rPr>
          <w:rFonts w:asciiTheme="majorHAnsi" w:hAnsiTheme="majorHAnsi" w:cstheme="majorHAnsi"/>
          <w:bCs/>
          <w:sz w:val="22"/>
          <w:szCs w:val="22"/>
        </w:rPr>
        <w:t>Lough Oughter SPA (004049)</w:t>
      </w:r>
      <w:bookmarkEnd w:id="54"/>
      <w:r w:rsidR="00A950E4">
        <w:rPr>
          <w:rFonts w:asciiTheme="majorHAnsi" w:hAnsiTheme="majorHAnsi" w:cstheme="majorHAnsi"/>
          <w:bCs/>
          <w:sz w:val="22"/>
          <w:szCs w:val="22"/>
        </w:rPr>
        <w:t xml:space="preserve">.  </w:t>
      </w:r>
      <w:r w:rsidRPr="00194C94">
        <w:rPr>
          <w:rFonts w:asciiTheme="majorHAnsi" w:hAnsiTheme="majorHAnsi" w:cstheme="majorHAnsi"/>
          <w:sz w:val="22"/>
          <w:szCs w:val="22"/>
        </w:rPr>
        <w:t>Therefore, any development that is likely to have significant impact on a Natura 2000 site – will be subject to the screening process.</w:t>
      </w:r>
    </w:p>
    <w:p w:rsidR="00EB5011" w:rsidRPr="00194C94" w:rsidRDefault="00EB5011" w:rsidP="00777FC9">
      <w:pPr>
        <w:spacing w:line="276" w:lineRule="auto"/>
        <w:ind w:left="709"/>
        <w:rPr>
          <w:rFonts w:asciiTheme="majorHAnsi" w:hAnsiTheme="majorHAnsi" w:cstheme="majorHAnsi"/>
          <w:sz w:val="22"/>
          <w:szCs w:val="22"/>
        </w:rPr>
      </w:pPr>
      <w:r w:rsidRPr="00194C94">
        <w:rPr>
          <w:rFonts w:asciiTheme="majorHAnsi" w:hAnsiTheme="majorHAnsi" w:cstheme="majorHAnsi"/>
          <w:sz w:val="22"/>
          <w:szCs w:val="22"/>
        </w:rPr>
        <w:t>An Appropriate Assessment of the draft new County Development Plan and the Cavan Town &amp; Environs Development Plan for the period 2014-2020 is being prepared in tandem with the Environmental report and the draft plans.</w:t>
      </w:r>
    </w:p>
    <w:p w:rsidR="00E76468" w:rsidRDefault="00E76468" w:rsidP="00514EE6">
      <w:pPr>
        <w:autoSpaceDE w:val="0"/>
        <w:autoSpaceDN w:val="0"/>
        <w:adjustRightInd w:val="0"/>
        <w:jc w:val="both"/>
        <w:rPr>
          <w:rFonts w:asciiTheme="majorHAnsi" w:hAnsiTheme="majorHAnsi" w:cstheme="majorHAnsi"/>
          <w:b/>
          <w:color w:val="FF0000"/>
          <w:sz w:val="22"/>
          <w:szCs w:val="22"/>
          <w:lang w:val="en-IE"/>
        </w:rPr>
      </w:pPr>
    </w:p>
    <w:p w:rsidR="00514EE6" w:rsidRPr="00194C94" w:rsidRDefault="00434D83" w:rsidP="00514EE6">
      <w:pPr>
        <w:autoSpaceDE w:val="0"/>
        <w:autoSpaceDN w:val="0"/>
        <w:adjustRightInd w:val="0"/>
        <w:jc w:val="both"/>
        <w:rPr>
          <w:rFonts w:asciiTheme="majorHAnsi" w:hAnsiTheme="majorHAnsi" w:cstheme="majorHAnsi"/>
          <w:b/>
          <w:sz w:val="22"/>
          <w:szCs w:val="22"/>
          <w:lang w:val="en-IE"/>
        </w:rPr>
      </w:pPr>
      <w:r>
        <w:rPr>
          <w:rFonts w:asciiTheme="majorHAnsi" w:hAnsiTheme="majorHAnsi" w:cstheme="majorHAnsi"/>
          <w:b/>
          <w:sz w:val="22"/>
          <w:szCs w:val="22"/>
          <w:lang w:val="en-IE"/>
        </w:rPr>
        <w:t>5.3.</w:t>
      </w:r>
      <w:r w:rsidR="00B17D14">
        <w:rPr>
          <w:rFonts w:asciiTheme="majorHAnsi" w:hAnsiTheme="majorHAnsi" w:cstheme="majorHAnsi"/>
          <w:b/>
          <w:sz w:val="22"/>
          <w:szCs w:val="22"/>
          <w:lang w:val="en-IE"/>
        </w:rPr>
        <w:t>10</w:t>
      </w:r>
      <w:r>
        <w:rPr>
          <w:rFonts w:asciiTheme="majorHAnsi" w:hAnsiTheme="majorHAnsi" w:cstheme="majorHAnsi"/>
          <w:b/>
          <w:sz w:val="22"/>
          <w:szCs w:val="22"/>
          <w:lang w:val="en-IE"/>
        </w:rPr>
        <w:tab/>
      </w:r>
      <w:r w:rsidR="00E76468" w:rsidRPr="00194C94">
        <w:rPr>
          <w:rFonts w:asciiTheme="majorHAnsi" w:hAnsiTheme="majorHAnsi" w:cstheme="majorHAnsi"/>
          <w:b/>
          <w:sz w:val="22"/>
          <w:szCs w:val="22"/>
          <w:lang w:val="en-IE"/>
        </w:rPr>
        <w:t>M</w:t>
      </w:r>
      <w:r w:rsidR="00514EE6" w:rsidRPr="00194C94">
        <w:rPr>
          <w:rFonts w:asciiTheme="majorHAnsi" w:hAnsiTheme="majorHAnsi" w:cstheme="majorHAnsi"/>
          <w:b/>
          <w:sz w:val="22"/>
          <w:szCs w:val="22"/>
          <w:lang w:val="en-IE"/>
        </w:rPr>
        <w:t>ain Issues in relation to Biodiversity, Flora and Fauna</w:t>
      </w:r>
    </w:p>
    <w:p w:rsidR="00514EE6" w:rsidRPr="00194C94" w:rsidRDefault="00514EE6" w:rsidP="00514EE6">
      <w:pPr>
        <w:autoSpaceDE w:val="0"/>
        <w:autoSpaceDN w:val="0"/>
        <w:adjustRightInd w:val="0"/>
        <w:jc w:val="both"/>
        <w:rPr>
          <w:rFonts w:asciiTheme="majorHAnsi" w:hAnsiTheme="majorHAnsi" w:cstheme="majorHAnsi"/>
          <w:sz w:val="22"/>
          <w:szCs w:val="22"/>
          <w:lang w:val="en-IE"/>
        </w:rPr>
      </w:pPr>
      <w:r w:rsidRPr="00194C94">
        <w:rPr>
          <w:rFonts w:asciiTheme="majorHAnsi" w:hAnsiTheme="majorHAnsi" w:cstheme="majorHAnsi"/>
          <w:sz w:val="22"/>
          <w:szCs w:val="22"/>
          <w:lang w:val="en-IE"/>
        </w:rPr>
        <w:t xml:space="preserve">Key issues must be identified at this strategic stage so that development can be directed to appropriate areas which will avoid any designated or sensitive areas of natural heritage in order to minimize potential impact.  </w:t>
      </w:r>
    </w:p>
    <w:p w:rsidR="00514EE6" w:rsidRPr="00194C94" w:rsidRDefault="00514EE6" w:rsidP="00514EE6">
      <w:pPr>
        <w:autoSpaceDE w:val="0"/>
        <w:autoSpaceDN w:val="0"/>
        <w:adjustRightInd w:val="0"/>
        <w:jc w:val="both"/>
        <w:rPr>
          <w:rFonts w:asciiTheme="majorHAnsi" w:hAnsiTheme="majorHAnsi" w:cstheme="majorHAnsi"/>
          <w:sz w:val="22"/>
          <w:szCs w:val="22"/>
          <w:lang w:val="en-IE"/>
        </w:rPr>
      </w:pPr>
    </w:p>
    <w:p w:rsidR="00071CA0" w:rsidRPr="00194C94" w:rsidRDefault="00514EE6" w:rsidP="0052105D">
      <w:pPr>
        <w:pStyle w:val="ListParagraph"/>
        <w:numPr>
          <w:ilvl w:val="0"/>
          <w:numId w:val="58"/>
        </w:numPr>
        <w:autoSpaceDE w:val="0"/>
        <w:autoSpaceDN w:val="0"/>
        <w:adjustRightInd w:val="0"/>
        <w:ind w:right="-90"/>
        <w:jc w:val="both"/>
        <w:rPr>
          <w:rFonts w:asciiTheme="majorHAnsi" w:hAnsiTheme="majorHAnsi" w:cstheme="majorHAnsi"/>
        </w:rPr>
      </w:pPr>
      <w:r w:rsidRPr="00194C94">
        <w:rPr>
          <w:rFonts w:asciiTheme="majorHAnsi" w:hAnsiTheme="majorHAnsi" w:cstheme="majorHAnsi"/>
        </w:rPr>
        <w:t>The drainage of wetlands, building on flood plains or land used by migratory birds, runoff from developments into watercourses, removal of hedgerows, culverting of streams, increased recreational use of natural assets</w:t>
      </w:r>
      <w:r w:rsidR="00461447" w:rsidRPr="00194C94">
        <w:rPr>
          <w:rFonts w:asciiTheme="majorHAnsi" w:hAnsiTheme="majorHAnsi" w:cstheme="majorHAnsi"/>
        </w:rPr>
        <w:t xml:space="preserve"> </w:t>
      </w:r>
      <w:r w:rsidRPr="00194C94">
        <w:rPr>
          <w:rFonts w:asciiTheme="majorHAnsi" w:hAnsiTheme="majorHAnsi" w:cstheme="majorHAnsi"/>
        </w:rPr>
        <w:t>due to increased population are all impacting on our biodiversity</w:t>
      </w:r>
    </w:p>
    <w:p w:rsidR="00071CA0" w:rsidRPr="00194C94" w:rsidRDefault="00514EE6" w:rsidP="0052105D">
      <w:pPr>
        <w:pStyle w:val="ListParagraph"/>
        <w:numPr>
          <w:ilvl w:val="0"/>
          <w:numId w:val="58"/>
        </w:numPr>
        <w:autoSpaceDE w:val="0"/>
        <w:autoSpaceDN w:val="0"/>
        <w:adjustRightInd w:val="0"/>
        <w:ind w:right="-90"/>
        <w:jc w:val="both"/>
        <w:rPr>
          <w:rFonts w:asciiTheme="majorHAnsi" w:hAnsiTheme="majorHAnsi" w:cstheme="majorHAnsi"/>
        </w:rPr>
      </w:pPr>
      <w:r w:rsidRPr="00194C94">
        <w:rPr>
          <w:rFonts w:asciiTheme="majorHAnsi" w:hAnsiTheme="majorHAnsi" w:cstheme="majorHAnsi"/>
        </w:rPr>
        <w:t xml:space="preserve">All development which takes place on </w:t>
      </w:r>
      <w:proofErr w:type="gramStart"/>
      <w:r w:rsidRPr="00194C94">
        <w:rPr>
          <w:rFonts w:asciiTheme="majorHAnsi" w:hAnsiTheme="majorHAnsi" w:cstheme="majorHAnsi"/>
        </w:rPr>
        <w:t>greenfield</w:t>
      </w:r>
      <w:proofErr w:type="gramEnd"/>
      <w:r w:rsidRPr="00194C94">
        <w:rPr>
          <w:rFonts w:asciiTheme="majorHAnsi" w:hAnsiTheme="majorHAnsi" w:cstheme="majorHAnsi"/>
        </w:rPr>
        <w:t xml:space="preserve"> sites causes an impact.  The replacement of natural and semi-natural habitats with artificial surfaces results in loss of species from that location.  However, it must be noted that an accumulation of species loss from </w:t>
      </w:r>
      <w:proofErr w:type="gramStart"/>
      <w:r w:rsidRPr="00194C94">
        <w:rPr>
          <w:rFonts w:asciiTheme="majorHAnsi" w:hAnsiTheme="majorHAnsi" w:cstheme="majorHAnsi"/>
        </w:rPr>
        <w:t>greenfield</w:t>
      </w:r>
      <w:proofErr w:type="gramEnd"/>
      <w:r w:rsidRPr="00194C94">
        <w:rPr>
          <w:rFonts w:asciiTheme="majorHAnsi" w:hAnsiTheme="majorHAnsi" w:cstheme="majorHAnsi"/>
        </w:rPr>
        <w:t xml:space="preserve"> developments can result in a loss of a habitat and the species associated with that habitat.</w:t>
      </w:r>
    </w:p>
    <w:p w:rsidR="00071CA0" w:rsidRPr="00194C94" w:rsidRDefault="00514EE6" w:rsidP="0052105D">
      <w:pPr>
        <w:pStyle w:val="ListParagraph"/>
        <w:numPr>
          <w:ilvl w:val="0"/>
          <w:numId w:val="58"/>
        </w:numPr>
        <w:autoSpaceDE w:val="0"/>
        <w:autoSpaceDN w:val="0"/>
        <w:adjustRightInd w:val="0"/>
        <w:ind w:right="-90"/>
        <w:jc w:val="both"/>
        <w:rPr>
          <w:rFonts w:asciiTheme="majorHAnsi" w:hAnsiTheme="majorHAnsi" w:cstheme="majorHAnsi"/>
        </w:rPr>
      </w:pPr>
      <w:r w:rsidRPr="00194C94">
        <w:rPr>
          <w:rFonts w:asciiTheme="majorHAnsi" w:hAnsiTheme="majorHAnsi" w:cstheme="majorHAnsi"/>
        </w:rPr>
        <w:t xml:space="preserve">  Housing developments, land reclamation and intensive farming on an area can result in segregation of habitats and a</w:t>
      </w:r>
      <w:r w:rsidR="00686DEA" w:rsidRPr="00194C94">
        <w:rPr>
          <w:rFonts w:asciiTheme="majorHAnsi" w:hAnsiTheme="majorHAnsi" w:cstheme="majorHAnsi"/>
        </w:rPr>
        <w:t xml:space="preserve"> </w:t>
      </w:r>
      <w:r w:rsidR="00B04891" w:rsidRPr="00194C94">
        <w:rPr>
          <w:rFonts w:asciiTheme="majorHAnsi" w:hAnsiTheme="majorHAnsi" w:cstheme="majorHAnsi"/>
        </w:rPr>
        <w:t>significant loss of hedgerows.  Road developments can also result in significant habitat fragmentation.  Drainage of wetlands and building on flood plains or land used by migratory birds seriously impacts on biodiversity</w:t>
      </w:r>
    </w:p>
    <w:p w:rsidR="00071CA0" w:rsidRPr="00194C94" w:rsidRDefault="00B04891" w:rsidP="0052105D">
      <w:pPr>
        <w:pStyle w:val="ListParagraph"/>
        <w:numPr>
          <w:ilvl w:val="0"/>
          <w:numId w:val="58"/>
        </w:numPr>
        <w:autoSpaceDE w:val="0"/>
        <w:autoSpaceDN w:val="0"/>
        <w:adjustRightInd w:val="0"/>
        <w:ind w:right="-90"/>
        <w:jc w:val="both"/>
        <w:rPr>
          <w:rFonts w:asciiTheme="majorHAnsi" w:hAnsiTheme="majorHAnsi" w:cstheme="majorHAnsi"/>
        </w:rPr>
      </w:pPr>
      <w:r w:rsidRPr="00194C94">
        <w:rPr>
          <w:rFonts w:asciiTheme="majorHAnsi" w:hAnsiTheme="majorHAnsi" w:cstheme="majorHAnsi"/>
        </w:rPr>
        <w:lastRenderedPageBreak/>
        <w:t>Aquatic flora and fauna are vulnerable to soil erosion, run-off from agriculture, industrial and municipal effluents.  Eutrophication of our lakes which can result in fish kills, has been a problem for the County, however, the introduction of Bye-Laws by the County Council in relation to agriculture, waste-water treatment systems and motorised boats has improved and will continue to contribute to the improvement of the aquatic environment.  Under the Water Framework Directive, water quality must achieve a ‘good status’ by 2015.  Cavan’s inland fisheries are very important from an ecological point of view but also as a source of tourism revenue</w:t>
      </w:r>
      <w:r w:rsidR="00461447" w:rsidRPr="00194C94">
        <w:rPr>
          <w:rFonts w:asciiTheme="majorHAnsi" w:hAnsiTheme="majorHAnsi" w:cstheme="majorHAnsi"/>
        </w:rPr>
        <w:t xml:space="preserve"> Another important threat to our native species of flora and fauna are invasive non-native species such as Japanese Knotweed, Zebra Mussel (which have colonised the Rann side of Lough Oughter), Rhododendron and Giant Hogweed which are species causing major ecological changes and damage to the habitats, where they become establishe</w:t>
      </w:r>
      <w:r w:rsidR="00071CA0" w:rsidRPr="00194C94">
        <w:rPr>
          <w:rFonts w:asciiTheme="majorHAnsi" w:hAnsiTheme="majorHAnsi" w:cstheme="majorHAnsi"/>
        </w:rPr>
        <w:t>d.</w:t>
      </w:r>
    </w:p>
    <w:p w:rsidR="00E9770D" w:rsidRPr="00194C94" w:rsidRDefault="00071CA0" w:rsidP="0052105D">
      <w:pPr>
        <w:pStyle w:val="ListParagraph"/>
        <w:numPr>
          <w:ilvl w:val="0"/>
          <w:numId w:val="58"/>
        </w:numPr>
        <w:autoSpaceDE w:val="0"/>
        <w:autoSpaceDN w:val="0"/>
        <w:adjustRightInd w:val="0"/>
        <w:ind w:right="-90"/>
        <w:jc w:val="both"/>
        <w:rPr>
          <w:rFonts w:asciiTheme="majorHAnsi" w:hAnsiTheme="majorHAnsi" w:cstheme="majorHAnsi"/>
        </w:rPr>
      </w:pPr>
      <w:r w:rsidRPr="00194C94">
        <w:rPr>
          <w:rFonts w:asciiTheme="majorHAnsi" w:hAnsiTheme="majorHAnsi" w:cstheme="majorHAnsi"/>
        </w:rPr>
        <w:t>A</w:t>
      </w:r>
      <w:r w:rsidR="00461447" w:rsidRPr="00194C94">
        <w:rPr>
          <w:rFonts w:asciiTheme="majorHAnsi" w:hAnsiTheme="majorHAnsi" w:cstheme="majorHAnsi"/>
        </w:rPr>
        <w:t xml:space="preserve">s there has been a substantial increase in hedgerow removal in recent years, a Hedgerow Survey of Cavan County was undertaken in 2006. </w:t>
      </w:r>
      <w:proofErr w:type="gramStart"/>
      <w:r w:rsidR="000210A6" w:rsidRPr="00194C94">
        <w:rPr>
          <w:rFonts w:asciiTheme="majorHAnsi" w:hAnsiTheme="majorHAnsi" w:cstheme="majorHAnsi"/>
        </w:rPr>
        <w:t>(</w:t>
      </w:r>
      <w:r w:rsidR="00461447" w:rsidRPr="00194C94">
        <w:rPr>
          <w:rFonts w:asciiTheme="majorHAnsi" w:hAnsiTheme="majorHAnsi" w:cstheme="majorHAnsi"/>
        </w:rPr>
        <w:t xml:space="preserve"> as</w:t>
      </w:r>
      <w:proofErr w:type="gramEnd"/>
      <w:r w:rsidR="00461447" w:rsidRPr="00194C94">
        <w:rPr>
          <w:rFonts w:asciiTheme="majorHAnsi" w:hAnsiTheme="majorHAnsi" w:cstheme="majorHAnsi"/>
        </w:rPr>
        <w:t xml:space="preserve"> an action of the County Cavan Heritage Plan 2006 – 2011).  The focus has been on the extent, composition, structure, condition, and management of hedgerows in the county.  Despite the extent of the removal of hedgerows in recent years, the remaining hedgerows are species rich when a comparison was made with surrounding counties.  </w:t>
      </w:r>
      <w:r w:rsidRPr="00194C94">
        <w:rPr>
          <w:rFonts w:asciiTheme="majorHAnsi" w:hAnsiTheme="majorHAnsi" w:cstheme="majorHAnsi"/>
        </w:rPr>
        <w:t>Th</w:t>
      </w:r>
      <w:r w:rsidR="00461447" w:rsidRPr="00194C94">
        <w:rPr>
          <w:rFonts w:asciiTheme="majorHAnsi" w:hAnsiTheme="majorHAnsi" w:cstheme="majorHAnsi"/>
        </w:rPr>
        <w:t>e policies of the new Cavan Town and Environs Development Plan.</w:t>
      </w:r>
    </w:p>
    <w:p w:rsidR="00461447" w:rsidRPr="00194C94" w:rsidRDefault="00461447" w:rsidP="0052105D">
      <w:pPr>
        <w:pStyle w:val="ListParagraph"/>
        <w:numPr>
          <w:ilvl w:val="0"/>
          <w:numId w:val="58"/>
        </w:numPr>
        <w:autoSpaceDE w:val="0"/>
        <w:autoSpaceDN w:val="0"/>
        <w:adjustRightInd w:val="0"/>
        <w:ind w:right="-90"/>
        <w:jc w:val="both"/>
        <w:rPr>
          <w:rFonts w:asciiTheme="majorHAnsi" w:hAnsiTheme="majorHAnsi" w:cstheme="majorHAnsi"/>
        </w:rPr>
      </w:pPr>
      <w:r w:rsidRPr="00194C94">
        <w:rPr>
          <w:rFonts w:asciiTheme="majorHAnsi" w:hAnsiTheme="majorHAnsi" w:cstheme="majorHAnsi"/>
        </w:rPr>
        <w:t xml:space="preserve">Our protected species include otters, bats, badgers and salmonids.  There are many other species of </w:t>
      </w:r>
      <w:r w:rsidR="000210A6" w:rsidRPr="00194C94">
        <w:rPr>
          <w:rFonts w:asciiTheme="majorHAnsi" w:hAnsiTheme="majorHAnsi" w:cstheme="majorHAnsi"/>
        </w:rPr>
        <w:t xml:space="preserve">biodiversity </w:t>
      </w:r>
      <w:r w:rsidRPr="00194C94">
        <w:rPr>
          <w:rFonts w:asciiTheme="majorHAnsi" w:hAnsiTheme="majorHAnsi" w:cstheme="majorHAnsi"/>
        </w:rPr>
        <w:t>value in Cavan Town and Environs area.  Sources of local biodiversity include ponds, ditches, watercourses and lakes</w:t>
      </w:r>
      <w:proofErr w:type="gramStart"/>
      <w:r w:rsidR="000210A6" w:rsidRPr="00194C94">
        <w:rPr>
          <w:rFonts w:asciiTheme="majorHAnsi" w:hAnsiTheme="majorHAnsi" w:cstheme="majorHAnsi"/>
        </w:rPr>
        <w:t>,these</w:t>
      </w:r>
      <w:proofErr w:type="gramEnd"/>
      <w:r w:rsidR="000210A6" w:rsidRPr="00194C94">
        <w:rPr>
          <w:rFonts w:asciiTheme="majorHAnsi" w:hAnsiTheme="majorHAnsi" w:cstheme="majorHAnsi"/>
        </w:rPr>
        <w:t xml:space="preserve"> should be acknowledged in the plan</w:t>
      </w:r>
      <w:r w:rsidRPr="00194C94">
        <w:rPr>
          <w:rFonts w:asciiTheme="majorHAnsi" w:hAnsiTheme="majorHAnsi" w:cstheme="majorHAnsi"/>
        </w:rPr>
        <w:t xml:space="preserve">.  </w:t>
      </w:r>
    </w:p>
    <w:p w:rsidR="00461447" w:rsidRPr="00461447" w:rsidRDefault="00461447" w:rsidP="00461447">
      <w:pPr>
        <w:autoSpaceDE w:val="0"/>
        <w:autoSpaceDN w:val="0"/>
        <w:adjustRightInd w:val="0"/>
        <w:jc w:val="both"/>
        <w:rPr>
          <w:rFonts w:asciiTheme="majorHAnsi" w:hAnsiTheme="majorHAnsi" w:cstheme="majorHAnsi"/>
          <w:i/>
          <w:sz w:val="22"/>
          <w:szCs w:val="22"/>
          <w:u w:val="single"/>
          <w:lang w:val="en-IE"/>
        </w:rPr>
      </w:pPr>
      <w:r w:rsidRPr="00461447">
        <w:rPr>
          <w:rFonts w:asciiTheme="majorHAnsi" w:hAnsiTheme="majorHAnsi" w:cstheme="majorHAnsi"/>
          <w:i/>
          <w:sz w:val="22"/>
          <w:szCs w:val="22"/>
          <w:u w:val="single"/>
          <w:lang w:val="en-IE"/>
        </w:rPr>
        <w:t>Opportunities</w:t>
      </w:r>
    </w:p>
    <w:p w:rsidR="000210A6" w:rsidRDefault="00461447" w:rsidP="0052105D">
      <w:pPr>
        <w:pStyle w:val="ListParagraph"/>
        <w:numPr>
          <w:ilvl w:val="0"/>
          <w:numId w:val="59"/>
        </w:numPr>
        <w:jc w:val="both"/>
        <w:rPr>
          <w:rFonts w:asciiTheme="majorHAnsi" w:hAnsiTheme="majorHAnsi" w:cstheme="majorHAnsi"/>
        </w:rPr>
      </w:pPr>
      <w:r w:rsidRPr="000210A6">
        <w:rPr>
          <w:rFonts w:asciiTheme="majorHAnsi" w:hAnsiTheme="majorHAnsi" w:cstheme="majorHAnsi"/>
        </w:rPr>
        <w:t>While there are nationally and internationally designated sites identified and protected, it is also important that local habitats of value/ importance (e.g. woodlands, wetland features) are all protected.  These include hedgerows and trees or groups of trees</w:t>
      </w:r>
      <w:r w:rsidR="000210A6" w:rsidRPr="000210A6">
        <w:rPr>
          <w:rFonts w:asciiTheme="majorHAnsi" w:hAnsiTheme="majorHAnsi" w:cstheme="majorHAnsi"/>
        </w:rPr>
        <w:t xml:space="preserve"> and undesignated sites</w:t>
      </w:r>
      <w:r w:rsidRPr="000210A6">
        <w:rPr>
          <w:rFonts w:asciiTheme="majorHAnsi" w:hAnsiTheme="majorHAnsi" w:cstheme="majorHAnsi"/>
        </w:rPr>
        <w:t xml:space="preserve">.  </w:t>
      </w:r>
    </w:p>
    <w:p w:rsidR="000210A6" w:rsidRDefault="00461447" w:rsidP="0052105D">
      <w:pPr>
        <w:pStyle w:val="ListParagraph"/>
        <w:numPr>
          <w:ilvl w:val="0"/>
          <w:numId w:val="59"/>
        </w:numPr>
        <w:jc w:val="both"/>
        <w:rPr>
          <w:rFonts w:asciiTheme="majorHAnsi" w:hAnsiTheme="majorHAnsi" w:cstheme="majorHAnsi"/>
        </w:rPr>
      </w:pPr>
      <w:r w:rsidRPr="000210A6">
        <w:rPr>
          <w:rFonts w:asciiTheme="majorHAnsi" w:hAnsiTheme="majorHAnsi" w:cstheme="majorHAnsi"/>
        </w:rPr>
        <w:t>The Tree Register of Ireland (TROI) Project 1999 surveyed trees in County Cavan with many in the Cavan Town (Farnham Estate) area.  A number of trees will be protected by objectives of the new Cavan Town and Environs Development Plan.  Cavan County Council will continue to ensure that trees should be retained as groups and any trees removed should be in the context of overall good environmental management rather than motivated by commercial redevelopment or other similar reasons.</w:t>
      </w:r>
    </w:p>
    <w:p w:rsidR="000210A6" w:rsidRPr="00C420F8" w:rsidRDefault="00461447" w:rsidP="0052105D">
      <w:pPr>
        <w:pStyle w:val="ListParagraph"/>
        <w:numPr>
          <w:ilvl w:val="0"/>
          <w:numId w:val="59"/>
        </w:numPr>
        <w:jc w:val="both"/>
        <w:rPr>
          <w:rFonts w:asciiTheme="majorHAnsi" w:hAnsiTheme="majorHAnsi" w:cstheme="majorHAnsi"/>
        </w:rPr>
      </w:pPr>
      <w:r w:rsidRPr="000210A6">
        <w:rPr>
          <w:rFonts w:asciiTheme="majorHAnsi" w:hAnsiTheme="majorHAnsi" w:cstheme="majorHAnsi"/>
        </w:rPr>
        <w:t>It is important that nature conservation is brought to the fore of policy making in the new Cavan Town and</w:t>
      </w:r>
      <w:r w:rsidR="0066770D" w:rsidRPr="000210A6">
        <w:rPr>
          <w:rFonts w:asciiTheme="majorHAnsi" w:hAnsiTheme="majorHAnsi" w:cstheme="majorHAnsi"/>
        </w:rPr>
        <w:t xml:space="preserve"> </w:t>
      </w:r>
      <w:r w:rsidR="00B3778A" w:rsidRPr="000210A6">
        <w:rPr>
          <w:rFonts w:asciiTheme="majorHAnsi" w:hAnsiTheme="majorHAnsi" w:cstheme="majorHAnsi"/>
        </w:rPr>
        <w:t>Environs Development Plan.  We need to create a balance between forestry and biodiversity</w:t>
      </w:r>
      <w:r w:rsidR="00B3778A" w:rsidRPr="00C420F8">
        <w:rPr>
          <w:rFonts w:asciiTheme="majorHAnsi" w:hAnsiTheme="majorHAnsi" w:cstheme="majorHAnsi"/>
        </w:rPr>
        <w:t>, promoting the Native Woodland Scheme, Forestry Policies and measures which ensure that native broadleaves become much more common (as least 30% broadleaf in line with the CAP Rural Development Plan 2000 – 2006) as exotic conifer plan</w:t>
      </w:r>
      <w:r w:rsidR="0061190F" w:rsidRPr="00C420F8">
        <w:rPr>
          <w:rFonts w:asciiTheme="majorHAnsi" w:hAnsiTheme="majorHAnsi" w:cstheme="majorHAnsi"/>
        </w:rPr>
        <w:t>ting has dominated in the past.</w:t>
      </w:r>
      <w:r w:rsidR="00B3778A" w:rsidRPr="00C420F8">
        <w:rPr>
          <w:rFonts w:asciiTheme="majorHAnsi" w:hAnsiTheme="majorHAnsi" w:cstheme="majorHAnsi"/>
        </w:rPr>
        <w:t xml:space="preserve"> </w:t>
      </w:r>
    </w:p>
    <w:p w:rsidR="000210A6" w:rsidRPr="00C420F8" w:rsidRDefault="00B3778A" w:rsidP="0052105D">
      <w:pPr>
        <w:pStyle w:val="ListParagraph"/>
        <w:numPr>
          <w:ilvl w:val="0"/>
          <w:numId w:val="59"/>
        </w:numPr>
        <w:jc w:val="both"/>
        <w:rPr>
          <w:rFonts w:asciiTheme="majorHAnsi" w:hAnsiTheme="majorHAnsi" w:cstheme="majorHAnsi"/>
        </w:rPr>
      </w:pPr>
      <w:r w:rsidRPr="00C420F8">
        <w:rPr>
          <w:rFonts w:asciiTheme="majorHAnsi" w:hAnsiTheme="majorHAnsi" w:cstheme="majorHAnsi"/>
        </w:rPr>
        <w:t>A Feasibility Study and Concept Plan for an Ecology Park and Amenity Area at Green Lough, Cavan has been undertaken and completed. Cognisance will be taken to this study in the preparation of the development plans</w:t>
      </w:r>
      <w:r w:rsidR="000210A6" w:rsidRPr="00C420F8">
        <w:rPr>
          <w:rFonts w:asciiTheme="majorHAnsi" w:hAnsiTheme="majorHAnsi" w:cstheme="majorHAnsi"/>
        </w:rPr>
        <w:t xml:space="preserve"> and opportunity to capitalise on the unique natural asset for the Town &amp; Environs of Cavan, both in terms of its biodiversity value and as an amenity asset for the town.</w:t>
      </w:r>
    </w:p>
    <w:p w:rsidR="000210A6" w:rsidRPr="00C420F8" w:rsidRDefault="00B3778A" w:rsidP="0052105D">
      <w:pPr>
        <w:pStyle w:val="ListParagraph"/>
        <w:numPr>
          <w:ilvl w:val="0"/>
          <w:numId w:val="59"/>
        </w:numPr>
        <w:jc w:val="both"/>
        <w:rPr>
          <w:rFonts w:asciiTheme="majorHAnsi" w:hAnsiTheme="majorHAnsi" w:cstheme="majorHAnsi"/>
        </w:rPr>
      </w:pPr>
      <w:r w:rsidRPr="00C420F8">
        <w:rPr>
          <w:rFonts w:asciiTheme="majorHAnsi" w:hAnsiTheme="majorHAnsi" w:cstheme="majorHAnsi"/>
        </w:rPr>
        <w:t xml:space="preserve">A Bio-diversity Plan for the County </w:t>
      </w:r>
      <w:r w:rsidR="000210A6" w:rsidRPr="00C420F8">
        <w:rPr>
          <w:rFonts w:asciiTheme="majorHAnsi" w:hAnsiTheme="majorHAnsi" w:cstheme="majorHAnsi"/>
        </w:rPr>
        <w:t xml:space="preserve">has been </w:t>
      </w:r>
      <w:r w:rsidRPr="00C420F8">
        <w:rPr>
          <w:rFonts w:asciiTheme="majorHAnsi" w:hAnsiTheme="majorHAnsi" w:cstheme="majorHAnsi"/>
        </w:rPr>
        <w:t>undertaken at present.  While baseline data on habitats and species is as yet insufficient to allow for on-going monitoring, Heritage Council Management Plans (e.g. Habitats) can be linked with SEA monitoring etc.</w:t>
      </w:r>
    </w:p>
    <w:p w:rsidR="000210A6" w:rsidRPr="00C420F8" w:rsidRDefault="00B3778A" w:rsidP="0052105D">
      <w:pPr>
        <w:pStyle w:val="ListParagraph"/>
        <w:numPr>
          <w:ilvl w:val="0"/>
          <w:numId w:val="59"/>
        </w:numPr>
        <w:jc w:val="both"/>
        <w:rPr>
          <w:rFonts w:asciiTheme="majorHAnsi" w:hAnsiTheme="majorHAnsi" w:cstheme="majorHAnsi"/>
        </w:rPr>
      </w:pPr>
      <w:r w:rsidRPr="00C420F8">
        <w:rPr>
          <w:rFonts w:asciiTheme="majorHAnsi" w:hAnsiTheme="majorHAnsi" w:cstheme="majorHAnsi"/>
        </w:rPr>
        <w:t xml:space="preserve">Any management plans in places for the nationally and internationally designated sites (SACs, SPAs, NHAs) in County Cavan </w:t>
      </w:r>
      <w:r w:rsidR="000210A6" w:rsidRPr="00C420F8">
        <w:rPr>
          <w:rFonts w:asciiTheme="majorHAnsi" w:hAnsiTheme="majorHAnsi" w:cstheme="majorHAnsi"/>
        </w:rPr>
        <w:t xml:space="preserve">are considered </w:t>
      </w:r>
      <w:r w:rsidRPr="00C420F8">
        <w:rPr>
          <w:rFonts w:asciiTheme="majorHAnsi" w:hAnsiTheme="majorHAnsi" w:cstheme="majorHAnsi"/>
        </w:rPr>
        <w:t>will be consulted in the preparation of th</w:t>
      </w:r>
      <w:r w:rsidR="000210A6" w:rsidRPr="00C420F8">
        <w:rPr>
          <w:rFonts w:asciiTheme="majorHAnsi" w:hAnsiTheme="majorHAnsi" w:cstheme="majorHAnsi"/>
        </w:rPr>
        <w:t>is</w:t>
      </w:r>
      <w:r w:rsidRPr="00C420F8">
        <w:rPr>
          <w:rFonts w:asciiTheme="majorHAnsi" w:hAnsiTheme="majorHAnsi" w:cstheme="majorHAnsi"/>
        </w:rPr>
        <w:t xml:space="preserve"> Environmental Report especially if any activities in the vicinity of the designated areas may cause a significant impact. </w:t>
      </w:r>
      <w:r w:rsidR="000210A6" w:rsidRPr="00C420F8">
        <w:rPr>
          <w:rFonts w:asciiTheme="majorHAnsi" w:hAnsiTheme="majorHAnsi" w:cstheme="majorHAnsi"/>
        </w:rPr>
        <w:t>(</w:t>
      </w:r>
      <w:proofErr w:type="gramStart"/>
      <w:r w:rsidR="000210A6" w:rsidRPr="00C420F8">
        <w:rPr>
          <w:rFonts w:asciiTheme="majorHAnsi" w:hAnsiTheme="majorHAnsi" w:cstheme="majorHAnsi"/>
        </w:rPr>
        <w:t>this</w:t>
      </w:r>
      <w:proofErr w:type="gramEnd"/>
      <w:r w:rsidR="000210A6" w:rsidRPr="00C420F8">
        <w:rPr>
          <w:rFonts w:asciiTheme="majorHAnsi" w:hAnsiTheme="majorHAnsi" w:cstheme="majorHAnsi"/>
        </w:rPr>
        <w:t xml:space="preserve"> includes any </w:t>
      </w:r>
      <w:r w:rsidR="000210A6" w:rsidRPr="00C420F8">
        <w:rPr>
          <w:rFonts w:asciiTheme="majorHAnsi" w:hAnsiTheme="majorHAnsi" w:cstheme="majorHAnsi"/>
        </w:rPr>
        <w:lastRenderedPageBreak/>
        <w:t xml:space="preserve">infrastructural projects such as Part 8 developments).  </w:t>
      </w:r>
      <w:r w:rsidRPr="00C420F8">
        <w:rPr>
          <w:rFonts w:asciiTheme="majorHAnsi" w:hAnsiTheme="majorHAnsi" w:cstheme="majorHAnsi"/>
        </w:rPr>
        <w:t xml:space="preserve"> Applications occurring within a specified distance or buffer zone </w:t>
      </w:r>
      <w:r w:rsidR="000210A6" w:rsidRPr="00C420F8">
        <w:rPr>
          <w:rFonts w:asciiTheme="majorHAnsi" w:hAnsiTheme="majorHAnsi" w:cstheme="majorHAnsi"/>
        </w:rPr>
        <w:t>(as established for the Natura 2000 network of a</w:t>
      </w:r>
      <w:r w:rsidRPr="00C420F8">
        <w:rPr>
          <w:rFonts w:asciiTheme="majorHAnsi" w:hAnsiTheme="majorHAnsi" w:cstheme="majorHAnsi"/>
        </w:rPr>
        <w:t xml:space="preserve"> designated feature</w:t>
      </w:r>
      <w:r w:rsidR="000210A6" w:rsidRPr="00C420F8">
        <w:rPr>
          <w:rFonts w:asciiTheme="majorHAnsi" w:hAnsiTheme="majorHAnsi" w:cstheme="majorHAnsi"/>
        </w:rPr>
        <w:t>s</w:t>
      </w:r>
      <w:r w:rsidRPr="00C420F8">
        <w:rPr>
          <w:rFonts w:asciiTheme="majorHAnsi" w:hAnsiTheme="majorHAnsi" w:cstheme="majorHAnsi"/>
        </w:rPr>
        <w:t xml:space="preserve"> (such as water bodies, valuable habitats etc.) </w:t>
      </w:r>
      <w:r w:rsidR="000210A6" w:rsidRPr="00C420F8">
        <w:rPr>
          <w:rFonts w:asciiTheme="majorHAnsi" w:hAnsiTheme="majorHAnsi" w:cstheme="majorHAnsi"/>
        </w:rPr>
        <w:t>will be subject to A</w:t>
      </w:r>
      <w:r w:rsidRPr="00C420F8">
        <w:rPr>
          <w:rFonts w:asciiTheme="majorHAnsi" w:hAnsiTheme="majorHAnsi" w:cstheme="majorHAnsi"/>
        </w:rPr>
        <w:t xml:space="preserve">ppropriate </w:t>
      </w:r>
      <w:r w:rsidR="000210A6" w:rsidRPr="00C420F8">
        <w:rPr>
          <w:rFonts w:asciiTheme="majorHAnsi" w:hAnsiTheme="majorHAnsi" w:cstheme="majorHAnsi"/>
        </w:rPr>
        <w:t>A</w:t>
      </w:r>
      <w:r w:rsidRPr="00C420F8">
        <w:rPr>
          <w:rFonts w:asciiTheme="majorHAnsi" w:hAnsiTheme="majorHAnsi" w:cstheme="majorHAnsi"/>
        </w:rPr>
        <w:t>ssessment.</w:t>
      </w:r>
    </w:p>
    <w:p w:rsidR="000210A6" w:rsidRPr="00C420F8" w:rsidRDefault="00B3778A" w:rsidP="0052105D">
      <w:pPr>
        <w:pStyle w:val="ListParagraph"/>
        <w:numPr>
          <w:ilvl w:val="0"/>
          <w:numId w:val="59"/>
        </w:numPr>
        <w:jc w:val="both"/>
        <w:rPr>
          <w:rFonts w:asciiTheme="majorHAnsi" w:hAnsiTheme="majorHAnsi" w:cstheme="majorHAnsi"/>
        </w:rPr>
      </w:pPr>
      <w:r w:rsidRPr="00C420F8">
        <w:rPr>
          <w:rFonts w:asciiTheme="majorHAnsi" w:hAnsiTheme="majorHAnsi" w:cstheme="majorHAnsi"/>
        </w:rPr>
        <w:t>Habitat mapping and habitat quality will be examined in the Cavan Town and Environs area and throughout the county especially with regard to non-designated sites.</w:t>
      </w:r>
    </w:p>
    <w:p w:rsidR="000210A6" w:rsidRPr="00C420F8" w:rsidRDefault="00B3778A" w:rsidP="0052105D">
      <w:pPr>
        <w:pStyle w:val="ListParagraph"/>
        <w:numPr>
          <w:ilvl w:val="0"/>
          <w:numId w:val="59"/>
        </w:numPr>
        <w:jc w:val="both"/>
        <w:rPr>
          <w:rFonts w:asciiTheme="majorHAnsi" w:hAnsiTheme="majorHAnsi" w:cstheme="majorHAnsi"/>
        </w:rPr>
      </w:pPr>
      <w:r w:rsidRPr="00C420F8">
        <w:rPr>
          <w:rFonts w:asciiTheme="majorHAnsi" w:hAnsiTheme="majorHAnsi" w:cstheme="majorHAnsi"/>
        </w:rPr>
        <w:t xml:space="preserve">The Water Framework Directive </w:t>
      </w:r>
      <w:r w:rsidR="000210A6" w:rsidRPr="00C420F8">
        <w:rPr>
          <w:rFonts w:asciiTheme="majorHAnsi" w:hAnsiTheme="majorHAnsi" w:cstheme="majorHAnsi"/>
        </w:rPr>
        <w:t xml:space="preserve">(WFD) </w:t>
      </w:r>
      <w:r w:rsidRPr="00C420F8">
        <w:rPr>
          <w:rFonts w:asciiTheme="majorHAnsi" w:hAnsiTheme="majorHAnsi" w:cstheme="majorHAnsi"/>
        </w:rPr>
        <w:t>provides for water management on the basis of River Basin Districts (RBDs).  It addresses inland surface waters, estuarine and coastal waters and groundwater.  Monitoring of the River Basin District will provide information on biodiversity and will form part of the monitoring of the Development Plan.</w:t>
      </w:r>
    </w:p>
    <w:p w:rsidR="00B3778A" w:rsidRPr="00C420F8" w:rsidRDefault="00B3778A" w:rsidP="0052105D">
      <w:pPr>
        <w:pStyle w:val="ListParagraph"/>
        <w:numPr>
          <w:ilvl w:val="0"/>
          <w:numId w:val="59"/>
        </w:numPr>
        <w:jc w:val="both"/>
        <w:rPr>
          <w:rFonts w:asciiTheme="majorHAnsi" w:hAnsiTheme="majorHAnsi" w:cstheme="majorHAnsi"/>
        </w:rPr>
      </w:pPr>
      <w:r w:rsidRPr="00C420F8">
        <w:rPr>
          <w:rFonts w:asciiTheme="majorHAnsi" w:hAnsiTheme="majorHAnsi" w:cstheme="majorHAnsi"/>
          <w:bCs/>
        </w:rPr>
        <w:t xml:space="preserve">Wetlands in the Cavan Town and Environs area are an important resource due to their importance in terms of flood control, enhancement of water quality and the importance placed on these areas by the Water Framework Directive.  There are no Ramsar sites in the Cavan Town area though there are a number of wetland areas which should continue to be protected such as the Green Lough area.  </w:t>
      </w:r>
    </w:p>
    <w:p w:rsidR="00B3778A" w:rsidRPr="00B3778A" w:rsidRDefault="00434D83" w:rsidP="00B3778A">
      <w:pPr>
        <w:autoSpaceDE w:val="0"/>
        <w:autoSpaceDN w:val="0"/>
        <w:adjustRightInd w:val="0"/>
        <w:ind w:left="-180"/>
        <w:jc w:val="both"/>
        <w:rPr>
          <w:rFonts w:asciiTheme="majorHAnsi" w:hAnsiTheme="majorHAnsi" w:cstheme="majorHAnsi"/>
          <w:b/>
          <w:sz w:val="22"/>
          <w:szCs w:val="22"/>
          <w:lang w:val="en-IE"/>
        </w:rPr>
      </w:pPr>
      <w:r>
        <w:rPr>
          <w:rFonts w:asciiTheme="majorHAnsi" w:hAnsiTheme="majorHAnsi" w:cstheme="majorHAnsi"/>
          <w:b/>
          <w:sz w:val="22"/>
          <w:szCs w:val="22"/>
          <w:lang w:val="en-IE"/>
        </w:rPr>
        <w:tab/>
      </w:r>
      <w:r w:rsidR="00B3778A" w:rsidRPr="00B3778A">
        <w:rPr>
          <w:rFonts w:asciiTheme="majorHAnsi" w:hAnsiTheme="majorHAnsi" w:cstheme="majorHAnsi"/>
          <w:b/>
          <w:sz w:val="22"/>
          <w:szCs w:val="22"/>
          <w:lang w:val="en-IE"/>
        </w:rPr>
        <w:t>Information Gaps and Limitations</w:t>
      </w:r>
    </w:p>
    <w:p w:rsidR="00B3778A" w:rsidRPr="00B3778A" w:rsidRDefault="00B3778A" w:rsidP="0052105D">
      <w:pPr>
        <w:numPr>
          <w:ilvl w:val="0"/>
          <w:numId w:val="48"/>
        </w:numPr>
        <w:tabs>
          <w:tab w:val="clear" w:pos="720"/>
          <w:tab w:val="num" w:pos="180"/>
        </w:tabs>
        <w:autoSpaceDE w:val="0"/>
        <w:autoSpaceDN w:val="0"/>
        <w:adjustRightInd w:val="0"/>
        <w:ind w:left="180" w:hanging="180"/>
        <w:jc w:val="both"/>
        <w:rPr>
          <w:rFonts w:asciiTheme="majorHAnsi" w:hAnsiTheme="majorHAnsi" w:cstheme="majorHAnsi"/>
          <w:bCs/>
          <w:sz w:val="22"/>
          <w:szCs w:val="22"/>
          <w:lang w:val="en-IE"/>
        </w:rPr>
      </w:pPr>
      <w:r w:rsidRPr="00B3778A">
        <w:rPr>
          <w:rFonts w:asciiTheme="majorHAnsi" w:hAnsiTheme="majorHAnsi" w:cstheme="majorHAnsi"/>
          <w:sz w:val="22"/>
          <w:szCs w:val="22"/>
          <w:lang w:val="en-IE"/>
        </w:rPr>
        <w:t>Baseline data on habitats and species is as yet insufficient to allow for on</w:t>
      </w:r>
      <w:r w:rsidR="00417A92">
        <w:rPr>
          <w:rFonts w:asciiTheme="majorHAnsi" w:hAnsiTheme="majorHAnsi" w:cstheme="majorHAnsi"/>
          <w:sz w:val="22"/>
          <w:szCs w:val="22"/>
          <w:lang w:val="en-IE"/>
        </w:rPr>
        <w:t>-</w:t>
      </w:r>
      <w:r w:rsidRPr="00B3778A">
        <w:rPr>
          <w:rFonts w:asciiTheme="majorHAnsi" w:hAnsiTheme="majorHAnsi" w:cstheme="majorHAnsi"/>
          <w:sz w:val="22"/>
          <w:szCs w:val="22"/>
          <w:lang w:val="en-IE"/>
        </w:rPr>
        <w:t>going monitoring.</w:t>
      </w:r>
    </w:p>
    <w:p w:rsidR="00B3778A" w:rsidRPr="00B3778A" w:rsidRDefault="00B3778A" w:rsidP="0052105D">
      <w:pPr>
        <w:numPr>
          <w:ilvl w:val="0"/>
          <w:numId w:val="48"/>
        </w:numPr>
        <w:tabs>
          <w:tab w:val="clear" w:pos="720"/>
          <w:tab w:val="num" w:pos="180"/>
        </w:tabs>
        <w:autoSpaceDE w:val="0"/>
        <w:autoSpaceDN w:val="0"/>
        <w:adjustRightInd w:val="0"/>
        <w:ind w:left="180" w:hanging="180"/>
        <w:jc w:val="both"/>
        <w:rPr>
          <w:rFonts w:asciiTheme="majorHAnsi" w:hAnsiTheme="majorHAnsi" w:cstheme="majorHAnsi"/>
          <w:bCs/>
          <w:sz w:val="22"/>
          <w:szCs w:val="22"/>
          <w:lang w:val="en-IE"/>
        </w:rPr>
      </w:pPr>
      <w:r w:rsidRPr="00B3778A">
        <w:rPr>
          <w:rFonts w:asciiTheme="majorHAnsi" w:hAnsiTheme="majorHAnsi" w:cstheme="majorHAnsi"/>
          <w:sz w:val="22"/>
          <w:szCs w:val="22"/>
          <w:lang w:val="en-IE"/>
        </w:rPr>
        <w:t>Information largely paper based with exceptions of designated areas in digitised format (GIS)</w:t>
      </w:r>
    </w:p>
    <w:p w:rsidR="00003922" w:rsidRDefault="00B3778A" w:rsidP="0052105D">
      <w:pPr>
        <w:numPr>
          <w:ilvl w:val="0"/>
          <w:numId w:val="48"/>
        </w:numPr>
        <w:tabs>
          <w:tab w:val="clear" w:pos="720"/>
          <w:tab w:val="num" w:pos="180"/>
        </w:tabs>
        <w:autoSpaceDE w:val="0"/>
        <w:autoSpaceDN w:val="0"/>
        <w:adjustRightInd w:val="0"/>
        <w:ind w:left="180" w:hanging="180"/>
        <w:jc w:val="both"/>
        <w:rPr>
          <w:rFonts w:asciiTheme="majorHAnsi" w:hAnsiTheme="majorHAnsi" w:cstheme="majorHAnsi"/>
          <w:bCs/>
          <w:sz w:val="22"/>
          <w:szCs w:val="22"/>
          <w:lang w:val="en-IE"/>
        </w:rPr>
      </w:pPr>
      <w:r w:rsidRPr="00B3778A">
        <w:rPr>
          <w:rFonts w:asciiTheme="majorHAnsi" w:hAnsiTheme="majorHAnsi" w:cstheme="majorHAnsi"/>
          <w:sz w:val="22"/>
          <w:szCs w:val="22"/>
          <w:lang w:val="en-IE"/>
        </w:rPr>
        <w:t>Lack of habitats surveys for some non-designated sites</w:t>
      </w:r>
    </w:p>
    <w:p w:rsidR="00B3778A" w:rsidRPr="00C420F8" w:rsidRDefault="00B3778A" w:rsidP="0052105D">
      <w:pPr>
        <w:numPr>
          <w:ilvl w:val="0"/>
          <w:numId w:val="48"/>
        </w:numPr>
        <w:tabs>
          <w:tab w:val="clear" w:pos="720"/>
          <w:tab w:val="num" w:pos="180"/>
        </w:tabs>
        <w:autoSpaceDE w:val="0"/>
        <w:autoSpaceDN w:val="0"/>
        <w:adjustRightInd w:val="0"/>
        <w:ind w:left="180" w:hanging="180"/>
        <w:jc w:val="both"/>
        <w:rPr>
          <w:rFonts w:asciiTheme="majorHAnsi" w:hAnsiTheme="majorHAnsi" w:cstheme="majorHAnsi"/>
          <w:bCs/>
          <w:sz w:val="22"/>
          <w:szCs w:val="22"/>
          <w:lang w:val="en-IE"/>
        </w:rPr>
      </w:pPr>
      <w:r w:rsidRPr="00003922">
        <w:rPr>
          <w:rFonts w:asciiTheme="majorHAnsi" w:hAnsiTheme="majorHAnsi" w:cstheme="majorHAnsi"/>
          <w:sz w:val="22"/>
          <w:szCs w:val="22"/>
          <w:lang w:val="en-IE"/>
        </w:rPr>
        <w:t>Notification of changes to designations can be slow</w:t>
      </w:r>
    </w:p>
    <w:p w:rsidR="00C420F8" w:rsidRPr="00003922" w:rsidRDefault="00C420F8" w:rsidP="0052105D">
      <w:pPr>
        <w:numPr>
          <w:ilvl w:val="0"/>
          <w:numId w:val="48"/>
        </w:numPr>
        <w:tabs>
          <w:tab w:val="clear" w:pos="720"/>
          <w:tab w:val="num" w:pos="180"/>
        </w:tabs>
        <w:autoSpaceDE w:val="0"/>
        <w:autoSpaceDN w:val="0"/>
        <w:adjustRightInd w:val="0"/>
        <w:ind w:left="180" w:hanging="180"/>
        <w:jc w:val="both"/>
        <w:rPr>
          <w:rFonts w:asciiTheme="majorHAnsi" w:hAnsiTheme="majorHAnsi" w:cstheme="majorHAnsi"/>
          <w:bCs/>
          <w:sz w:val="22"/>
          <w:szCs w:val="22"/>
          <w:lang w:val="en-IE"/>
        </w:rPr>
      </w:pPr>
    </w:p>
    <w:p w:rsidR="00B3778A" w:rsidRPr="002007A4" w:rsidRDefault="00B3778A" w:rsidP="0052105D">
      <w:pPr>
        <w:pStyle w:val="ListParagraph"/>
        <w:numPr>
          <w:ilvl w:val="1"/>
          <w:numId w:val="77"/>
        </w:numPr>
        <w:autoSpaceDE w:val="0"/>
        <w:autoSpaceDN w:val="0"/>
        <w:adjustRightInd w:val="0"/>
        <w:ind w:right="-90"/>
        <w:jc w:val="both"/>
        <w:rPr>
          <w:rFonts w:asciiTheme="majorHAnsi" w:hAnsiTheme="majorHAnsi" w:cstheme="majorHAnsi"/>
          <w:b/>
          <w:bCs/>
        </w:rPr>
      </w:pPr>
      <w:r w:rsidRPr="002007A4">
        <w:rPr>
          <w:rFonts w:asciiTheme="majorHAnsi" w:hAnsiTheme="majorHAnsi" w:cstheme="majorHAnsi"/>
          <w:b/>
          <w:bCs/>
        </w:rPr>
        <w:t>Population</w:t>
      </w:r>
      <w:r w:rsidR="002007A4">
        <w:rPr>
          <w:rFonts w:asciiTheme="majorHAnsi" w:hAnsiTheme="majorHAnsi" w:cstheme="majorHAnsi"/>
          <w:b/>
          <w:bCs/>
        </w:rPr>
        <w:t xml:space="preserve"> &amp; Human Health</w:t>
      </w:r>
    </w:p>
    <w:p w:rsidR="00B3778A" w:rsidRPr="00B3778A" w:rsidRDefault="00434D83" w:rsidP="00434D83">
      <w:pPr>
        <w:ind w:left="709"/>
        <w:jc w:val="both"/>
        <w:rPr>
          <w:rFonts w:asciiTheme="majorHAnsi" w:hAnsiTheme="majorHAnsi" w:cstheme="majorHAnsi"/>
          <w:sz w:val="22"/>
          <w:szCs w:val="22"/>
          <w:lang w:val="en-IE"/>
        </w:rPr>
      </w:pPr>
      <w:r w:rsidRPr="0071284F">
        <w:rPr>
          <w:rFonts w:asciiTheme="majorHAnsi" w:hAnsiTheme="majorHAnsi" w:cs="Tahoma"/>
          <w:b/>
          <w:sz w:val="22"/>
          <w:szCs w:val="22"/>
          <w:lang w:val="en-IE"/>
        </w:rPr>
        <w:t>5.4.1</w:t>
      </w:r>
      <w:r w:rsidRPr="0071284F">
        <w:rPr>
          <w:rFonts w:asciiTheme="majorHAnsi" w:hAnsiTheme="majorHAnsi" w:cs="Tahoma"/>
          <w:b/>
          <w:sz w:val="22"/>
          <w:szCs w:val="22"/>
          <w:lang w:val="en-IE"/>
        </w:rPr>
        <w:tab/>
      </w:r>
      <w:r w:rsidR="00B3778A" w:rsidRPr="0071284F">
        <w:rPr>
          <w:rFonts w:asciiTheme="majorHAnsi" w:hAnsiTheme="majorHAnsi" w:cs="Tahoma"/>
          <w:b/>
          <w:sz w:val="22"/>
          <w:szCs w:val="22"/>
          <w:lang w:val="en-IE"/>
        </w:rPr>
        <w:t>Current Situation</w:t>
      </w:r>
      <w:r w:rsidR="00B3778A" w:rsidRPr="00601A7F">
        <w:rPr>
          <w:rFonts w:ascii="Tahoma" w:hAnsi="Tahoma" w:cs="Tahoma"/>
          <w:b/>
          <w:sz w:val="16"/>
          <w:szCs w:val="16"/>
          <w:lang w:val="en-IE"/>
        </w:rPr>
        <w:t xml:space="preserve"> </w:t>
      </w:r>
      <w:r w:rsidR="00B3778A" w:rsidRPr="00B3778A">
        <w:rPr>
          <w:rFonts w:asciiTheme="majorHAnsi" w:hAnsiTheme="majorHAnsi" w:cstheme="majorHAnsi"/>
          <w:sz w:val="22"/>
          <w:szCs w:val="22"/>
          <w:lang w:val="en-IE"/>
        </w:rPr>
        <w:t>Cavan Town is the dominant urban centre in County Cavan and has a long history of habitation which is reflected in its built and natural heritage.  Through the utilization of natural resources, t</w:t>
      </w:r>
      <w:r w:rsidR="0061190F">
        <w:rPr>
          <w:rFonts w:asciiTheme="majorHAnsi" w:hAnsiTheme="majorHAnsi" w:cstheme="majorHAnsi"/>
          <w:sz w:val="22"/>
          <w:szCs w:val="22"/>
          <w:lang w:val="en-IE"/>
        </w:rPr>
        <w:t>he natural environment has been</w:t>
      </w:r>
      <w:r w:rsidR="00786A5D">
        <w:rPr>
          <w:rFonts w:asciiTheme="majorHAnsi" w:hAnsiTheme="majorHAnsi" w:cstheme="majorHAnsi"/>
          <w:sz w:val="22"/>
          <w:szCs w:val="22"/>
          <w:lang w:val="en-IE"/>
        </w:rPr>
        <w:t xml:space="preserve"> </w:t>
      </w:r>
      <w:r w:rsidR="00B3778A" w:rsidRPr="00B3778A">
        <w:rPr>
          <w:rFonts w:asciiTheme="majorHAnsi" w:hAnsiTheme="majorHAnsi" w:cstheme="majorHAnsi"/>
          <w:sz w:val="22"/>
          <w:szCs w:val="22"/>
          <w:lang w:val="en-IE"/>
        </w:rPr>
        <w:t>gradually modified.  Cavan County Council and Cavan Town Council must manage the potential impacts on air, water and soil in order to limit the potential for adverse impacts on human health.  It is also worth noting that it is important to create an urban area that is conducive to encouraging healthy activities through the provision of services or green spaces, cycle paths and activities for children etc.  We must ensure that environmental resources that we have inherited can be passed on to the future generations.</w:t>
      </w:r>
    </w:p>
    <w:p w:rsidR="00B3778A" w:rsidRPr="00B3778A" w:rsidRDefault="00B3778A" w:rsidP="00434D83">
      <w:pPr>
        <w:ind w:left="709"/>
        <w:jc w:val="both"/>
        <w:rPr>
          <w:rFonts w:asciiTheme="majorHAnsi" w:hAnsiTheme="majorHAnsi" w:cstheme="majorHAnsi"/>
          <w:sz w:val="22"/>
          <w:szCs w:val="22"/>
          <w:lang w:val="en-IE"/>
        </w:rPr>
      </w:pPr>
    </w:p>
    <w:p w:rsidR="00434D83" w:rsidRDefault="00B3778A" w:rsidP="00434D83">
      <w:pPr>
        <w:ind w:left="709"/>
        <w:jc w:val="both"/>
        <w:rPr>
          <w:rFonts w:asciiTheme="majorHAnsi" w:hAnsiTheme="majorHAnsi" w:cstheme="majorHAnsi"/>
          <w:sz w:val="22"/>
          <w:szCs w:val="22"/>
          <w:lang w:val="en-IE"/>
        </w:rPr>
      </w:pPr>
      <w:r w:rsidRPr="00B3778A">
        <w:rPr>
          <w:rFonts w:asciiTheme="majorHAnsi" w:hAnsiTheme="majorHAnsi" w:cstheme="majorHAnsi"/>
          <w:sz w:val="22"/>
          <w:szCs w:val="22"/>
          <w:lang w:val="en-IE"/>
        </w:rPr>
        <w:t xml:space="preserve">The hierarchy of settlements in County Cavan is dictated by regional and national policy.  It is considered that the settlement hierarchy and strategy provided in the existing County Development Plan broadly adheres to that recommended in the Regional Planning Guidelines for the Border Region and the National Spatial Strategy.  There are eight larger urban centres around Cavan, though they are dominated by Cavan Town.  The settlement pattern outside of the urban centres comprises predominantly of individual rural housing.  Figure 4 identifies the ‘urban buffer’ area which was designated around Cavan Town and Environs (Cavan County Development Plan 2003 – 2009 Variation No.1 of 2004), in acknowledgement of the pressure for rural housing development in this area.   </w:t>
      </w:r>
    </w:p>
    <w:p w:rsidR="00434D83" w:rsidRDefault="00434D83" w:rsidP="00434D83">
      <w:pPr>
        <w:ind w:left="709"/>
        <w:jc w:val="both"/>
        <w:rPr>
          <w:rFonts w:asciiTheme="majorHAnsi" w:hAnsiTheme="majorHAnsi" w:cstheme="majorHAnsi"/>
          <w:sz w:val="22"/>
          <w:szCs w:val="22"/>
          <w:lang w:val="en-IE"/>
        </w:rPr>
      </w:pPr>
    </w:p>
    <w:p w:rsidR="00434D83" w:rsidRPr="00434D83" w:rsidRDefault="00434D83" w:rsidP="00434D83">
      <w:pPr>
        <w:ind w:left="709"/>
        <w:jc w:val="both"/>
        <w:rPr>
          <w:rFonts w:asciiTheme="majorHAnsi" w:hAnsiTheme="majorHAnsi" w:cstheme="majorHAnsi"/>
          <w:sz w:val="22"/>
          <w:szCs w:val="22"/>
          <w:lang w:val="en-IE"/>
        </w:rPr>
      </w:pPr>
      <w:r w:rsidRPr="004C04C9">
        <w:rPr>
          <w:rFonts w:asciiTheme="majorHAnsi" w:hAnsiTheme="majorHAnsi" w:cstheme="majorHAnsi"/>
          <w:b/>
          <w:sz w:val="22"/>
          <w:szCs w:val="22"/>
          <w:lang w:val="en-IE"/>
        </w:rPr>
        <w:t>5.4.2</w:t>
      </w:r>
      <w:r w:rsidRPr="00434D83">
        <w:rPr>
          <w:rFonts w:asciiTheme="majorHAnsi" w:hAnsiTheme="majorHAnsi" w:cstheme="majorHAnsi"/>
          <w:sz w:val="22"/>
          <w:szCs w:val="22"/>
          <w:lang w:val="en-IE"/>
        </w:rPr>
        <w:tab/>
      </w:r>
      <w:r w:rsidR="00B761FC" w:rsidRPr="00434D83">
        <w:rPr>
          <w:rFonts w:asciiTheme="majorHAnsi" w:hAnsiTheme="majorHAnsi" w:cstheme="majorHAnsi"/>
          <w:b/>
          <w:sz w:val="22"/>
          <w:szCs w:val="22"/>
        </w:rPr>
        <w:t>Interrelationships between population and human health</w:t>
      </w:r>
      <w:r w:rsidR="00DC18F8" w:rsidRPr="00434D83">
        <w:rPr>
          <w:rFonts w:asciiTheme="majorHAnsi" w:hAnsiTheme="majorHAnsi" w:cstheme="majorHAnsi"/>
          <w:b/>
          <w:sz w:val="22"/>
          <w:szCs w:val="22"/>
        </w:rPr>
        <w:t xml:space="preserve"> </w:t>
      </w:r>
      <w:r w:rsidR="00B761FC" w:rsidRPr="00434D83">
        <w:rPr>
          <w:rFonts w:asciiTheme="majorHAnsi" w:hAnsiTheme="majorHAnsi" w:cstheme="majorHAnsi"/>
          <w:sz w:val="22"/>
          <w:szCs w:val="22"/>
        </w:rPr>
        <w:t xml:space="preserve">There are inter-relationships between human health and the population and a number of the environmental components </w:t>
      </w:r>
      <w:r w:rsidR="003874BB" w:rsidRPr="00434D83">
        <w:rPr>
          <w:rFonts w:asciiTheme="majorHAnsi" w:hAnsiTheme="majorHAnsi" w:cstheme="majorHAnsi"/>
          <w:sz w:val="22"/>
          <w:szCs w:val="22"/>
        </w:rPr>
        <w:t>s</w:t>
      </w:r>
      <w:r w:rsidR="00B761FC" w:rsidRPr="00434D83">
        <w:rPr>
          <w:rFonts w:asciiTheme="majorHAnsi" w:hAnsiTheme="majorHAnsi" w:cstheme="majorHAnsi"/>
          <w:sz w:val="22"/>
          <w:szCs w:val="22"/>
        </w:rPr>
        <w:t>uch as drinking water quality (sourced from both ground and surface waters) and bathing water quality.  Air quality, transport infrastructure, traffic and settlement patterns encompassing commuter settlements are all linked with</w:t>
      </w:r>
      <w:r w:rsidR="00417A92" w:rsidRPr="00434D83">
        <w:rPr>
          <w:rFonts w:asciiTheme="majorHAnsi" w:hAnsiTheme="majorHAnsi" w:cstheme="majorHAnsi"/>
          <w:sz w:val="22"/>
          <w:szCs w:val="22"/>
        </w:rPr>
        <w:t xml:space="preserve"> </w:t>
      </w:r>
      <w:r w:rsidR="00B761FC" w:rsidRPr="00434D83">
        <w:rPr>
          <w:rFonts w:asciiTheme="majorHAnsi" w:hAnsiTheme="majorHAnsi" w:cstheme="majorHAnsi"/>
          <w:sz w:val="22"/>
          <w:szCs w:val="22"/>
        </w:rPr>
        <w:t>human</w:t>
      </w:r>
      <w:r w:rsidR="00DC18F8" w:rsidRPr="00434D83">
        <w:rPr>
          <w:rFonts w:asciiTheme="majorHAnsi" w:hAnsiTheme="majorHAnsi" w:cstheme="majorHAnsi"/>
          <w:sz w:val="22"/>
          <w:szCs w:val="22"/>
        </w:rPr>
        <w:t xml:space="preserve"> </w:t>
      </w:r>
      <w:r w:rsidR="00B761FC" w:rsidRPr="00434D83">
        <w:rPr>
          <w:rFonts w:asciiTheme="majorHAnsi" w:hAnsiTheme="majorHAnsi" w:cstheme="majorHAnsi"/>
          <w:sz w:val="22"/>
          <w:szCs w:val="22"/>
        </w:rPr>
        <w:t xml:space="preserve">health and population.  In order to sustain a population of </w:t>
      </w:r>
      <w:r w:rsidR="00417A92" w:rsidRPr="00434D83">
        <w:rPr>
          <w:rFonts w:asciiTheme="majorHAnsi" w:hAnsiTheme="majorHAnsi" w:cstheme="majorHAnsi"/>
          <w:sz w:val="22"/>
          <w:szCs w:val="22"/>
        </w:rPr>
        <w:t>the county, there needs to be a health economy</w:t>
      </w:r>
      <w:r w:rsidR="00014505" w:rsidRPr="00434D83">
        <w:rPr>
          <w:rFonts w:asciiTheme="majorHAnsi" w:hAnsiTheme="majorHAnsi" w:cstheme="majorHAnsi"/>
          <w:sz w:val="22"/>
          <w:szCs w:val="22"/>
        </w:rPr>
        <w:t>.</w:t>
      </w:r>
      <w:r w:rsidR="00417A92" w:rsidRPr="00434D83">
        <w:rPr>
          <w:rFonts w:asciiTheme="majorHAnsi" w:hAnsiTheme="majorHAnsi" w:cstheme="majorHAnsi"/>
          <w:sz w:val="22"/>
          <w:szCs w:val="22"/>
        </w:rPr>
        <w:t xml:space="preserve"> </w:t>
      </w:r>
    </w:p>
    <w:p w:rsidR="00434D83" w:rsidRPr="00DC18F8" w:rsidRDefault="00B761FC" w:rsidP="00434D83">
      <w:pPr>
        <w:pStyle w:val="ListParagraph"/>
        <w:ind w:left="0"/>
        <w:rPr>
          <w:rFonts w:asciiTheme="majorHAnsi" w:hAnsiTheme="majorHAnsi" w:cstheme="majorHAnsi"/>
        </w:rPr>
      </w:pPr>
      <w:r w:rsidRPr="00B761FC">
        <w:rPr>
          <w:rFonts w:asciiTheme="majorHAnsi" w:hAnsiTheme="majorHAnsi" w:cstheme="majorHAnsi"/>
        </w:rPr>
        <w:lastRenderedPageBreak/>
        <w:t xml:space="preserve">The population of the County has risen from 64,003 persons in the (CS0, 2006) to 73,183 persons in the (CSO, 2011) indicating a 14.3% rise overall.  </w:t>
      </w:r>
      <w:r w:rsidR="00014505" w:rsidRPr="008D4850">
        <w:rPr>
          <w:rFonts w:asciiTheme="majorHAnsi" w:hAnsiTheme="majorHAnsi" w:cstheme="majorHAnsi"/>
        </w:rPr>
        <w:t>T</w:t>
      </w:r>
      <w:r w:rsidRPr="008D4850">
        <w:rPr>
          <w:rFonts w:asciiTheme="majorHAnsi" w:hAnsiTheme="majorHAnsi" w:cstheme="majorHAnsi"/>
        </w:rPr>
        <w:t>hough the population within Cavan town and the towns in the East of the County has risen, the west of the county has seen a decline in population (as is consistent with the findings of the 2006 Census).</w:t>
      </w:r>
    </w:p>
    <w:p w:rsidR="00A4708E" w:rsidRPr="00025D38" w:rsidRDefault="00B761FC" w:rsidP="00350E35">
      <w:pPr>
        <w:pStyle w:val="ListParagraph"/>
        <w:ind w:left="0"/>
        <w:rPr>
          <w:rFonts w:asciiTheme="majorHAnsi" w:hAnsiTheme="majorHAnsi" w:cstheme="majorHAnsi"/>
        </w:rPr>
      </w:pPr>
      <w:r w:rsidRPr="00B761FC">
        <w:rPr>
          <w:rFonts w:asciiTheme="majorHAnsi" w:hAnsiTheme="majorHAnsi" w:cstheme="majorHAnsi"/>
        </w:rPr>
        <w:t>In the National Spatial Strategy (NSS), the county town of Cavan</w:t>
      </w:r>
      <w:r w:rsidR="00434D83">
        <w:rPr>
          <w:rFonts w:asciiTheme="majorHAnsi" w:hAnsiTheme="majorHAnsi" w:cstheme="majorHAnsi"/>
        </w:rPr>
        <w:t xml:space="preserve"> </w:t>
      </w:r>
      <w:r w:rsidRPr="00B761FC">
        <w:rPr>
          <w:rFonts w:asciiTheme="majorHAnsi" w:hAnsiTheme="majorHAnsi" w:cstheme="majorHAnsi"/>
        </w:rPr>
        <w:t>was identified as a Hub Town and the Regional Planning Guidelines for the Border Region (BRG’s – 2010 -2022) set a target of (12,800) for the year 2020.  Cavan Town &amp; Environs has already reached its target population of 1</w:t>
      </w:r>
      <w:r w:rsidR="008B4BE2">
        <w:rPr>
          <w:rFonts w:asciiTheme="majorHAnsi" w:hAnsiTheme="majorHAnsi" w:cstheme="majorHAnsi"/>
        </w:rPr>
        <w:t>0,205 by</w:t>
      </w:r>
      <w:r w:rsidR="003874BB">
        <w:rPr>
          <w:rFonts w:asciiTheme="majorHAnsi" w:hAnsiTheme="majorHAnsi" w:cstheme="majorHAnsi"/>
        </w:rPr>
        <w:t xml:space="preserve"> 2011</w:t>
      </w:r>
      <w:r w:rsidR="008B4BE2" w:rsidRPr="008B4BE2">
        <w:rPr>
          <w:rFonts w:asciiTheme="majorHAnsi" w:hAnsiTheme="majorHAnsi" w:cstheme="majorHAnsi"/>
          <w:b/>
        </w:rPr>
        <w:t>.</w:t>
      </w:r>
    </w:p>
    <w:p w:rsidR="00434D83" w:rsidRDefault="00434D83" w:rsidP="003874BB">
      <w:pPr>
        <w:pStyle w:val="ListParagraph"/>
        <w:ind w:left="0"/>
        <w:rPr>
          <w:rFonts w:asciiTheme="majorHAnsi" w:hAnsiTheme="majorHAnsi" w:cstheme="majorHAnsi"/>
          <w:b/>
        </w:rPr>
      </w:pPr>
      <w:r w:rsidRPr="004D3CFB">
        <w:rPr>
          <w:rFonts w:asciiTheme="majorHAnsi" w:hAnsiTheme="majorHAnsi" w:cstheme="majorHAnsi"/>
          <w:b/>
        </w:rPr>
        <w:t xml:space="preserve">Table </w:t>
      </w:r>
      <w:r w:rsidR="00E871D8">
        <w:rPr>
          <w:rFonts w:asciiTheme="majorHAnsi" w:hAnsiTheme="majorHAnsi" w:cstheme="majorHAnsi"/>
          <w:b/>
        </w:rPr>
        <w:t>6</w:t>
      </w:r>
      <w:r>
        <w:rPr>
          <w:rFonts w:asciiTheme="majorHAnsi" w:hAnsiTheme="majorHAnsi" w:cstheme="majorHAnsi"/>
        </w:rPr>
        <w:t xml:space="preserve">: </w:t>
      </w:r>
      <w:r w:rsidRPr="00B761FC">
        <w:rPr>
          <w:rFonts w:asciiTheme="majorHAnsi" w:hAnsiTheme="majorHAnsi" w:cstheme="majorHAnsi"/>
          <w:b/>
        </w:rPr>
        <w:t>Census of Population</w:t>
      </w:r>
      <w:r>
        <w:rPr>
          <w:rFonts w:asciiTheme="majorHAnsi" w:hAnsiTheme="majorHAnsi" w:cstheme="majorHAnsi"/>
          <w:b/>
        </w:rPr>
        <w:t xml:space="preserve"> for Cavan Town &amp; Environs from 2002 – 2011,</w:t>
      </w:r>
    </w:p>
    <w:tbl>
      <w:tblPr>
        <w:tblStyle w:val="TableGrid"/>
        <w:tblpPr w:leftFromText="180" w:rightFromText="180" w:vertAnchor="page" w:horzAnchor="margin" w:tblpY="2941"/>
        <w:tblW w:w="7362" w:type="dxa"/>
        <w:tblLook w:val="01E0"/>
      </w:tblPr>
      <w:tblGrid>
        <w:gridCol w:w="1893"/>
        <w:gridCol w:w="931"/>
        <w:gridCol w:w="2269"/>
        <w:gridCol w:w="2269"/>
      </w:tblGrid>
      <w:tr w:rsidR="00236ED1" w:rsidRPr="00601A7F" w:rsidTr="00236ED1">
        <w:trPr>
          <w:trHeight w:val="738"/>
        </w:trPr>
        <w:tc>
          <w:tcPr>
            <w:tcW w:w="1893" w:type="dxa"/>
          </w:tcPr>
          <w:p w:rsidR="00236ED1" w:rsidRPr="00601A7F" w:rsidRDefault="00236ED1" w:rsidP="00236ED1">
            <w:pPr>
              <w:autoSpaceDE w:val="0"/>
              <w:autoSpaceDN w:val="0"/>
              <w:adjustRightInd w:val="0"/>
              <w:jc w:val="both"/>
              <w:rPr>
                <w:rFonts w:ascii="Tahoma" w:hAnsi="Tahoma" w:cs="Tahoma"/>
                <w:b/>
                <w:bCs/>
                <w:sz w:val="16"/>
                <w:szCs w:val="16"/>
                <w:lang w:val="en-IE"/>
              </w:rPr>
            </w:pPr>
            <w:r w:rsidRPr="00601A7F">
              <w:rPr>
                <w:rFonts w:ascii="Tahoma" w:hAnsi="Tahoma" w:cs="Tahoma"/>
                <w:b/>
                <w:bCs/>
                <w:sz w:val="16"/>
                <w:szCs w:val="16"/>
                <w:lang w:val="en-IE"/>
              </w:rPr>
              <w:t>Town/ Electoral Division</w:t>
            </w:r>
          </w:p>
        </w:tc>
        <w:tc>
          <w:tcPr>
            <w:tcW w:w="931" w:type="dxa"/>
            <w:shd w:val="clear" w:color="auto" w:fill="E6E6E6"/>
          </w:tcPr>
          <w:p w:rsidR="00236ED1" w:rsidRPr="00601A7F" w:rsidRDefault="00236ED1" w:rsidP="00236ED1">
            <w:pPr>
              <w:autoSpaceDE w:val="0"/>
              <w:autoSpaceDN w:val="0"/>
              <w:adjustRightInd w:val="0"/>
              <w:jc w:val="both"/>
              <w:rPr>
                <w:rFonts w:ascii="Tahoma" w:hAnsi="Tahoma" w:cs="Tahoma"/>
                <w:b/>
                <w:bCs/>
                <w:sz w:val="16"/>
                <w:szCs w:val="16"/>
                <w:lang w:val="en-IE"/>
              </w:rPr>
            </w:pPr>
            <w:r w:rsidRPr="00601A7F">
              <w:rPr>
                <w:rFonts w:ascii="Tahoma" w:hAnsi="Tahoma" w:cs="Tahoma"/>
                <w:b/>
                <w:bCs/>
                <w:sz w:val="16"/>
                <w:szCs w:val="16"/>
                <w:lang w:val="en-IE"/>
              </w:rPr>
              <w:t>2002 Census</w:t>
            </w:r>
          </w:p>
        </w:tc>
        <w:tc>
          <w:tcPr>
            <w:tcW w:w="2269" w:type="dxa"/>
            <w:shd w:val="clear" w:color="auto" w:fill="E6E6E6"/>
          </w:tcPr>
          <w:p w:rsidR="00236ED1" w:rsidRPr="00601A7F" w:rsidRDefault="00236ED1" w:rsidP="00236ED1">
            <w:pPr>
              <w:autoSpaceDE w:val="0"/>
              <w:autoSpaceDN w:val="0"/>
              <w:adjustRightInd w:val="0"/>
              <w:jc w:val="both"/>
              <w:rPr>
                <w:rFonts w:ascii="Tahoma" w:hAnsi="Tahoma" w:cs="Tahoma"/>
                <w:b/>
                <w:bCs/>
                <w:sz w:val="16"/>
                <w:szCs w:val="16"/>
                <w:lang w:val="en-IE"/>
              </w:rPr>
            </w:pPr>
            <w:r w:rsidRPr="00601A7F">
              <w:rPr>
                <w:rFonts w:ascii="Tahoma" w:hAnsi="Tahoma" w:cs="Tahoma"/>
                <w:b/>
                <w:bCs/>
                <w:sz w:val="16"/>
                <w:szCs w:val="16"/>
                <w:lang w:val="en-IE"/>
              </w:rPr>
              <w:t>2006 Census</w:t>
            </w:r>
          </w:p>
        </w:tc>
        <w:tc>
          <w:tcPr>
            <w:tcW w:w="2269" w:type="dxa"/>
            <w:shd w:val="clear" w:color="auto" w:fill="E6E6E6"/>
          </w:tcPr>
          <w:p w:rsidR="00236ED1" w:rsidRPr="00601A7F" w:rsidRDefault="00236ED1" w:rsidP="00236ED1">
            <w:pPr>
              <w:autoSpaceDE w:val="0"/>
              <w:autoSpaceDN w:val="0"/>
              <w:adjustRightInd w:val="0"/>
              <w:jc w:val="both"/>
              <w:rPr>
                <w:rFonts w:ascii="Tahoma" w:hAnsi="Tahoma" w:cs="Tahoma"/>
                <w:b/>
                <w:bCs/>
                <w:sz w:val="16"/>
                <w:szCs w:val="16"/>
                <w:lang w:val="en-IE"/>
              </w:rPr>
            </w:pPr>
            <w:r>
              <w:rPr>
                <w:rFonts w:ascii="Tahoma" w:hAnsi="Tahoma" w:cs="Tahoma"/>
                <w:b/>
                <w:bCs/>
                <w:sz w:val="16"/>
                <w:szCs w:val="16"/>
                <w:lang w:val="en-IE"/>
              </w:rPr>
              <w:t>2011 Census</w:t>
            </w:r>
          </w:p>
        </w:tc>
      </w:tr>
      <w:tr w:rsidR="00236ED1" w:rsidRPr="00601A7F" w:rsidTr="00236ED1">
        <w:tblPrEx>
          <w:tblLook w:val="04A0"/>
        </w:tblPrEx>
        <w:trPr>
          <w:trHeight w:val="233"/>
        </w:trPr>
        <w:tc>
          <w:tcPr>
            <w:tcW w:w="1893" w:type="dxa"/>
          </w:tcPr>
          <w:p w:rsidR="00236ED1" w:rsidRPr="00601A7F" w:rsidRDefault="00236ED1" w:rsidP="00236ED1">
            <w:pPr>
              <w:autoSpaceDE w:val="0"/>
              <w:autoSpaceDN w:val="0"/>
              <w:adjustRightInd w:val="0"/>
              <w:jc w:val="both"/>
              <w:rPr>
                <w:rFonts w:ascii="Tahoma" w:hAnsi="Tahoma" w:cs="Tahoma"/>
                <w:sz w:val="16"/>
                <w:szCs w:val="16"/>
                <w:u w:val="single"/>
                <w:lang w:val="en-IE"/>
              </w:rPr>
            </w:pPr>
          </w:p>
          <w:p w:rsidR="00236ED1" w:rsidRPr="00601A7F" w:rsidRDefault="00236ED1" w:rsidP="00236ED1">
            <w:pPr>
              <w:autoSpaceDE w:val="0"/>
              <w:autoSpaceDN w:val="0"/>
              <w:adjustRightInd w:val="0"/>
              <w:rPr>
                <w:rFonts w:ascii="Tahoma" w:hAnsi="Tahoma" w:cs="Tahoma"/>
                <w:sz w:val="16"/>
                <w:szCs w:val="16"/>
                <w:u w:val="single"/>
                <w:lang w:val="en-IE"/>
              </w:rPr>
            </w:pPr>
            <w:r w:rsidRPr="00601A7F">
              <w:rPr>
                <w:rFonts w:ascii="Tahoma" w:hAnsi="Tahoma" w:cs="Tahoma"/>
                <w:sz w:val="16"/>
                <w:szCs w:val="16"/>
                <w:u w:val="single"/>
                <w:lang w:val="en-IE"/>
              </w:rPr>
              <w:t>Environs Cavan Total</w:t>
            </w:r>
          </w:p>
          <w:p w:rsidR="00236ED1" w:rsidRPr="00601A7F" w:rsidRDefault="00236ED1" w:rsidP="00236ED1">
            <w:pPr>
              <w:autoSpaceDE w:val="0"/>
              <w:autoSpaceDN w:val="0"/>
              <w:adjustRightInd w:val="0"/>
              <w:jc w:val="both"/>
              <w:rPr>
                <w:rFonts w:ascii="Tahoma" w:hAnsi="Tahoma" w:cs="Tahoma"/>
                <w:sz w:val="16"/>
                <w:szCs w:val="16"/>
                <w:lang w:val="en-IE"/>
              </w:rPr>
            </w:pPr>
            <w:r w:rsidRPr="00601A7F">
              <w:rPr>
                <w:rFonts w:ascii="Tahoma" w:hAnsi="Tahoma" w:cs="Tahoma"/>
                <w:sz w:val="16"/>
                <w:szCs w:val="16"/>
                <w:lang w:val="en-IE"/>
              </w:rPr>
              <w:t>Cavan Rural E.D*.</w:t>
            </w:r>
          </w:p>
          <w:p w:rsidR="00236ED1" w:rsidRDefault="00236ED1" w:rsidP="00236ED1">
            <w:pPr>
              <w:autoSpaceDE w:val="0"/>
              <w:autoSpaceDN w:val="0"/>
              <w:adjustRightInd w:val="0"/>
              <w:jc w:val="both"/>
              <w:rPr>
                <w:rFonts w:ascii="Tahoma" w:hAnsi="Tahoma" w:cs="Tahoma"/>
                <w:sz w:val="16"/>
                <w:szCs w:val="16"/>
                <w:lang w:val="en-IE"/>
              </w:rPr>
            </w:pPr>
            <w:r w:rsidRPr="00601A7F">
              <w:rPr>
                <w:rFonts w:ascii="Tahoma" w:hAnsi="Tahoma" w:cs="Tahoma"/>
                <w:sz w:val="16"/>
                <w:szCs w:val="16"/>
                <w:lang w:val="en-IE"/>
              </w:rPr>
              <w:t>Moynehall E.D*.</w:t>
            </w:r>
          </w:p>
          <w:p w:rsidR="00236ED1" w:rsidRDefault="00236ED1" w:rsidP="00236ED1">
            <w:pPr>
              <w:autoSpaceDE w:val="0"/>
              <w:autoSpaceDN w:val="0"/>
              <w:adjustRightInd w:val="0"/>
              <w:jc w:val="both"/>
              <w:rPr>
                <w:rFonts w:ascii="Tahoma" w:hAnsi="Tahoma" w:cs="Tahoma"/>
                <w:sz w:val="16"/>
                <w:szCs w:val="16"/>
                <w:lang w:val="en-IE"/>
              </w:rPr>
            </w:pPr>
          </w:p>
          <w:p w:rsidR="00236ED1" w:rsidRPr="00601A7F" w:rsidRDefault="00236ED1" w:rsidP="00236ED1">
            <w:pPr>
              <w:autoSpaceDE w:val="0"/>
              <w:autoSpaceDN w:val="0"/>
              <w:adjustRightInd w:val="0"/>
              <w:jc w:val="both"/>
              <w:rPr>
                <w:rFonts w:ascii="Tahoma" w:hAnsi="Tahoma" w:cs="Tahoma"/>
                <w:sz w:val="16"/>
                <w:szCs w:val="16"/>
                <w:lang w:val="en-IE"/>
              </w:rPr>
            </w:pPr>
          </w:p>
        </w:tc>
        <w:tc>
          <w:tcPr>
            <w:tcW w:w="931" w:type="dxa"/>
          </w:tcPr>
          <w:p w:rsidR="00236ED1" w:rsidRPr="00601A7F" w:rsidRDefault="00236ED1" w:rsidP="00236ED1">
            <w:pPr>
              <w:autoSpaceDE w:val="0"/>
              <w:autoSpaceDN w:val="0"/>
              <w:adjustRightInd w:val="0"/>
              <w:jc w:val="both"/>
              <w:rPr>
                <w:rFonts w:ascii="Tahoma" w:hAnsi="Tahoma" w:cs="Tahoma"/>
                <w:bCs/>
                <w:sz w:val="16"/>
                <w:szCs w:val="16"/>
                <w:lang w:val="en-IE"/>
              </w:rPr>
            </w:pPr>
          </w:p>
          <w:p w:rsidR="00236ED1" w:rsidRPr="00601A7F" w:rsidRDefault="00236ED1" w:rsidP="00236ED1">
            <w:pPr>
              <w:autoSpaceDE w:val="0"/>
              <w:autoSpaceDN w:val="0"/>
              <w:adjustRightInd w:val="0"/>
              <w:jc w:val="both"/>
              <w:rPr>
                <w:rFonts w:ascii="Tahoma" w:hAnsi="Tahoma" w:cs="Tahoma"/>
                <w:bCs/>
                <w:sz w:val="16"/>
                <w:szCs w:val="16"/>
                <w:lang w:val="en-IE"/>
              </w:rPr>
            </w:pPr>
          </w:p>
          <w:p w:rsidR="00236ED1" w:rsidRPr="00601A7F" w:rsidRDefault="00236ED1" w:rsidP="00236ED1">
            <w:pPr>
              <w:autoSpaceDE w:val="0"/>
              <w:autoSpaceDN w:val="0"/>
              <w:adjustRightInd w:val="0"/>
              <w:jc w:val="both"/>
              <w:rPr>
                <w:rFonts w:ascii="Tahoma" w:hAnsi="Tahoma" w:cs="Tahoma"/>
                <w:bCs/>
                <w:sz w:val="16"/>
                <w:szCs w:val="16"/>
                <w:lang w:val="en-IE"/>
              </w:rPr>
            </w:pPr>
            <w:r w:rsidRPr="00601A7F">
              <w:rPr>
                <w:rFonts w:ascii="Tahoma" w:hAnsi="Tahoma" w:cs="Tahoma"/>
                <w:bCs/>
                <w:sz w:val="16"/>
                <w:szCs w:val="16"/>
                <w:lang w:val="en-IE"/>
              </w:rPr>
              <w:t>2,560</w:t>
            </w:r>
          </w:p>
          <w:p w:rsidR="00236ED1" w:rsidRPr="00601A7F" w:rsidRDefault="00236ED1" w:rsidP="00236ED1">
            <w:pPr>
              <w:autoSpaceDE w:val="0"/>
              <w:autoSpaceDN w:val="0"/>
              <w:adjustRightInd w:val="0"/>
              <w:jc w:val="both"/>
              <w:rPr>
                <w:rFonts w:ascii="Tahoma" w:hAnsi="Tahoma" w:cs="Tahoma"/>
                <w:bCs/>
                <w:sz w:val="16"/>
                <w:szCs w:val="16"/>
                <w:lang w:val="en-IE"/>
              </w:rPr>
            </w:pPr>
            <w:r w:rsidRPr="00601A7F">
              <w:rPr>
                <w:rFonts w:ascii="Tahoma" w:hAnsi="Tahoma" w:cs="Tahoma"/>
                <w:bCs/>
                <w:sz w:val="16"/>
                <w:szCs w:val="16"/>
                <w:lang w:val="en-IE"/>
              </w:rPr>
              <w:t>2,387</w:t>
            </w:r>
          </w:p>
          <w:p w:rsidR="00236ED1" w:rsidRPr="00601A7F" w:rsidRDefault="00236ED1" w:rsidP="00236ED1">
            <w:pPr>
              <w:autoSpaceDE w:val="0"/>
              <w:autoSpaceDN w:val="0"/>
              <w:adjustRightInd w:val="0"/>
              <w:jc w:val="both"/>
              <w:rPr>
                <w:rFonts w:ascii="Tahoma" w:hAnsi="Tahoma" w:cs="Tahoma"/>
                <w:bCs/>
                <w:sz w:val="16"/>
                <w:szCs w:val="16"/>
                <w:lang w:val="en-IE"/>
              </w:rPr>
            </w:pPr>
          </w:p>
        </w:tc>
        <w:tc>
          <w:tcPr>
            <w:tcW w:w="2269" w:type="dxa"/>
          </w:tcPr>
          <w:p w:rsidR="00236ED1" w:rsidRPr="00601A7F" w:rsidRDefault="00236ED1" w:rsidP="00236ED1">
            <w:pPr>
              <w:autoSpaceDE w:val="0"/>
              <w:autoSpaceDN w:val="0"/>
              <w:adjustRightInd w:val="0"/>
              <w:jc w:val="both"/>
              <w:rPr>
                <w:rFonts w:ascii="Tahoma" w:hAnsi="Tahoma" w:cs="Tahoma"/>
                <w:bCs/>
                <w:sz w:val="16"/>
                <w:szCs w:val="16"/>
                <w:lang w:val="en-IE"/>
              </w:rPr>
            </w:pPr>
          </w:p>
          <w:p w:rsidR="00236ED1" w:rsidRPr="00601A7F" w:rsidRDefault="00236ED1" w:rsidP="00236ED1">
            <w:pPr>
              <w:autoSpaceDE w:val="0"/>
              <w:autoSpaceDN w:val="0"/>
              <w:adjustRightInd w:val="0"/>
              <w:jc w:val="both"/>
              <w:rPr>
                <w:rFonts w:ascii="Tahoma" w:hAnsi="Tahoma" w:cs="Tahoma"/>
                <w:bCs/>
                <w:sz w:val="16"/>
                <w:szCs w:val="16"/>
                <w:lang w:val="en-IE"/>
              </w:rPr>
            </w:pPr>
          </w:p>
          <w:p w:rsidR="00236ED1" w:rsidRPr="00601A7F" w:rsidRDefault="00236ED1" w:rsidP="00236ED1">
            <w:pPr>
              <w:autoSpaceDE w:val="0"/>
              <w:autoSpaceDN w:val="0"/>
              <w:adjustRightInd w:val="0"/>
              <w:jc w:val="both"/>
              <w:rPr>
                <w:rFonts w:ascii="Tahoma" w:hAnsi="Tahoma" w:cs="Tahoma"/>
                <w:bCs/>
                <w:sz w:val="16"/>
                <w:szCs w:val="16"/>
                <w:lang w:val="en-IE"/>
              </w:rPr>
            </w:pPr>
            <w:r w:rsidRPr="00601A7F">
              <w:rPr>
                <w:rFonts w:ascii="Tahoma" w:hAnsi="Tahoma" w:cs="Tahoma"/>
                <w:bCs/>
                <w:sz w:val="16"/>
                <w:szCs w:val="16"/>
                <w:lang w:val="en-IE"/>
              </w:rPr>
              <w:t>3,693 (growth 54.7%)</w:t>
            </w:r>
          </w:p>
          <w:p w:rsidR="00236ED1" w:rsidRPr="00601A7F" w:rsidRDefault="00236ED1" w:rsidP="00236ED1">
            <w:pPr>
              <w:autoSpaceDE w:val="0"/>
              <w:autoSpaceDN w:val="0"/>
              <w:adjustRightInd w:val="0"/>
              <w:jc w:val="both"/>
              <w:rPr>
                <w:rFonts w:ascii="Tahoma" w:hAnsi="Tahoma" w:cs="Tahoma"/>
                <w:bCs/>
                <w:sz w:val="16"/>
                <w:szCs w:val="16"/>
                <w:lang w:val="en-IE"/>
              </w:rPr>
            </w:pPr>
            <w:r w:rsidRPr="00601A7F">
              <w:rPr>
                <w:rFonts w:ascii="Tahoma" w:hAnsi="Tahoma" w:cs="Tahoma"/>
                <w:bCs/>
                <w:sz w:val="16"/>
                <w:szCs w:val="16"/>
                <w:lang w:val="en-IE"/>
              </w:rPr>
              <w:t xml:space="preserve">   256 (growth 48.0%)</w:t>
            </w:r>
          </w:p>
        </w:tc>
        <w:tc>
          <w:tcPr>
            <w:tcW w:w="2269" w:type="dxa"/>
          </w:tcPr>
          <w:p w:rsidR="00236ED1" w:rsidRPr="00BA31BE" w:rsidRDefault="00236ED1" w:rsidP="00236ED1">
            <w:pPr>
              <w:autoSpaceDE w:val="0"/>
              <w:autoSpaceDN w:val="0"/>
              <w:adjustRightInd w:val="0"/>
              <w:jc w:val="both"/>
              <w:rPr>
                <w:rFonts w:ascii="Tahoma" w:hAnsi="Tahoma" w:cs="Tahoma"/>
                <w:bCs/>
                <w:sz w:val="22"/>
                <w:szCs w:val="22"/>
                <w:lang w:val="en-IE"/>
              </w:rPr>
            </w:pPr>
          </w:p>
          <w:p w:rsidR="00236ED1" w:rsidRDefault="00236ED1" w:rsidP="00236ED1">
            <w:pPr>
              <w:autoSpaceDE w:val="0"/>
              <w:autoSpaceDN w:val="0"/>
              <w:adjustRightInd w:val="0"/>
              <w:jc w:val="both"/>
              <w:rPr>
                <w:rFonts w:ascii="Tahoma" w:hAnsi="Tahoma" w:cs="Tahoma"/>
                <w:bCs/>
                <w:color w:val="FF0000"/>
                <w:sz w:val="16"/>
                <w:szCs w:val="16"/>
                <w:lang w:val="en-IE"/>
              </w:rPr>
            </w:pPr>
          </w:p>
          <w:p w:rsidR="00236ED1" w:rsidRDefault="00236ED1" w:rsidP="00236ED1">
            <w:pPr>
              <w:autoSpaceDE w:val="0"/>
              <w:autoSpaceDN w:val="0"/>
              <w:adjustRightInd w:val="0"/>
              <w:jc w:val="both"/>
              <w:rPr>
                <w:rFonts w:ascii="Tahoma" w:hAnsi="Tahoma" w:cs="Tahoma"/>
                <w:bCs/>
                <w:sz w:val="16"/>
                <w:szCs w:val="16"/>
                <w:lang w:val="en-IE"/>
              </w:rPr>
            </w:pPr>
            <w:r w:rsidRPr="0034302A">
              <w:rPr>
                <w:rFonts w:ascii="Tahoma" w:hAnsi="Tahoma" w:cs="Tahoma"/>
                <w:bCs/>
                <w:sz w:val="16"/>
                <w:szCs w:val="16"/>
                <w:lang w:val="en-IE"/>
              </w:rPr>
              <w:t>6,170</w:t>
            </w:r>
          </w:p>
          <w:p w:rsidR="00236ED1" w:rsidRPr="0034302A" w:rsidRDefault="00236ED1" w:rsidP="00236ED1">
            <w:pPr>
              <w:autoSpaceDE w:val="0"/>
              <w:autoSpaceDN w:val="0"/>
              <w:adjustRightInd w:val="0"/>
              <w:jc w:val="both"/>
              <w:rPr>
                <w:rFonts w:ascii="Tahoma" w:hAnsi="Tahoma" w:cs="Tahoma"/>
                <w:bCs/>
                <w:sz w:val="16"/>
                <w:szCs w:val="16"/>
                <w:lang w:val="en-IE"/>
              </w:rPr>
            </w:pPr>
          </w:p>
          <w:p w:rsidR="00236ED1" w:rsidRPr="0034302A" w:rsidRDefault="00236ED1" w:rsidP="00236ED1">
            <w:pPr>
              <w:autoSpaceDE w:val="0"/>
              <w:autoSpaceDN w:val="0"/>
              <w:adjustRightInd w:val="0"/>
              <w:jc w:val="both"/>
              <w:rPr>
                <w:rFonts w:ascii="Tahoma" w:hAnsi="Tahoma" w:cs="Tahoma"/>
                <w:bCs/>
                <w:sz w:val="16"/>
                <w:szCs w:val="16"/>
                <w:lang w:val="en-IE"/>
              </w:rPr>
            </w:pPr>
            <w:r w:rsidRPr="0034302A">
              <w:rPr>
                <w:rFonts w:ascii="Tahoma" w:hAnsi="Tahoma" w:cs="Tahoma"/>
                <w:bCs/>
                <w:sz w:val="16"/>
                <w:szCs w:val="16"/>
                <w:lang w:val="en-IE"/>
              </w:rPr>
              <w:t>386</w:t>
            </w:r>
          </w:p>
          <w:p w:rsidR="00236ED1" w:rsidRDefault="00236ED1" w:rsidP="00236ED1">
            <w:pPr>
              <w:autoSpaceDE w:val="0"/>
              <w:autoSpaceDN w:val="0"/>
              <w:adjustRightInd w:val="0"/>
              <w:jc w:val="both"/>
              <w:rPr>
                <w:rFonts w:ascii="Tahoma" w:hAnsi="Tahoma" w:cs="Tahoma"/>
                <w:bCs/>
                <w:sz w:val="16"/>
                <w:szCs w:val="16"/>
                <w:lang w:val="en-IE"/>
              </w:rPr>
            </w:pPr>
          </w:p>
          <w:p w:rsidR="00236ED1" w:rsidRPr="00601A7F" w:rsidRDefault="00236ED1" w:rsidP="00236ED1">
            <w:pPr>
              <w:autoSpaceDE w:val="0"/>
              <w:autoSpaceDN w:val="0"/>
              <w:adjustRightInd w:val="0"/>
              <w:jc w:val="both"/>
              <w:rPr>
                <w:rFonts w:ascii="Tahoma" w:hAnsi="Tahoma" w:cs="Tahoma"/>
                <w:bCs/>
                <w:sz w:val="16"/>
                <w:szCs w:val="16"/>
                <w:lang w:val="en-IE"/>
              </w:rPr>
            </w:pPr>
          </w:p>
        </w:tc>
      </w:tr>
      <w:tr w:rsidR="00236ED1" w:rsidRPr="00601A7F" w:rsidTr="00236ED1">
        <w:tblPrEx>
          <w:tblLook w:val="04A0"/>
        </w:tblPrEx>
        <w:trPr>
          <w:trHeight w:val="498"/>
        </w:trPr>
        <w:tc>
          <w:tcPr>
            <w:tcW w:w="1893" w:type="dxa"/>
          </w:tcPr>
          <w:p w:rsidR="00236ED1" w:rsidRPr="00601A7F" w:rsidRDefault="00236ED1" w:rsidP="00236ED1">
            <w:pPr>
              <w:autoSpaceDE w:val="0"/>
              <w:autoSpaceDN w:val="0"/>
              <w:adjustRightInd w:val="0"/>
              <w:rPr>
                <w:rFonts w:ascii="Tahoma" w:hAnsi="Tahoma" w:cs="Tahoma"/>
                <w:sz w:val="16"/>
                <w:szCs w:val="16"/>
                <w:lang w:val="en-IE"/>
              </w:rPr>
            </w:pPr>
            <w:r>
              <w:rPr>
                <w:rFonts w:ascii="Tahoma" w:hAnsi="Tahoma" w:cs="Tahoma"/>
                <w:sz w:val="16"/>
                <w:szCs w:val="16"/>
                <w:lang w:val="en-IE"/>
              </w:rPr>
              <w:t>Total Cavan Urban &amp; Environs</w:t>
            </w:r>
          </w:p>
        </w:tc>
        <w:tc>
          <w:tcPr>
            <w:tcW w:w="931" w:type="dxa"/>
          </w:tcPr>
          <w:p w:rsidR="00236ED1" w:rsidRPr="00601A7F" w:rsidRDefault="00236ED1" w:rsidP="00236ED1">
            <w:pPr>
              <w:autoSpaceDE w:val="0"/>
              <w:autoSpaceDN w:val="0"/>
              <w:adjustRightInd w:val="0"/>
              <w:jc w:val="both"/>
              <w:rPr>
                <w:rFonts w:ascii="Tahoma" w:hAnsi="Tahoma" w:cs="Tahoma"/>
                <w:bCs/>
                <w:sz w:val="16"/>
                <w:szCs w:val="16"/>
                <w:lang w:val="en-IE"/>
              </w:rPr>
            </w:pPr>
            <w:r w:rsidRPr="00601A7F">
              <w:rPr>
                <w:rFonts w:ascii="Tahoma" w:hAnsi="Tahoma" w:cs="Tahoma"/>
                <w:bCs/>
                <w:sz w:val="16"/>
                <w:szCs w:val="16"/>
                <w:lang w:val="en-IE"/>
              </w:rPr>
              <w:t xml:space="preserve">   173</w:t>
            </w:r>
          </w:p>
        </w:tc>
        <w:tc>
          <w:tcPr>
            <w:tcW w:w="2269" w:type="dxa"/>
          </w:tcPr>
          <w:p w:rsidR="00236ED1" w:rsidRPr="00601A7F" w:rsidRDefault="00236ED1" w:rsidP="00236ED1">
            <w:pPr>
              <w:autoSpaceDE w:val="0"/>
              <w:autoSpaceDN w:val="0"/>
              <w:adjustRightInd w:val="0"/>
              <w:ind w:right="-72"/>
              <w:jc w:val="both"/>
              <w:rPr>
                <w:rFonts w:ascii="Tahoma" w:hAnsi="Tahoma" w:cs="Tahoma"/>
                <w:bCs/>
                <w:sz w:val="16"/>
                <w:szCs w:val="16"/>
                <w:lang w:val="en-IE"/>
              </w:rPr>
            </w:pPr>
            <w:r>
              <w:rPr>
                <w:rFonts w:ascii="Tahoma" w:hAnsi="Tahoma" w:cs="Tahoma"/>
                <w:bCs/>
                <w:sz w:val="16"/>
                <w:szCs w:val="16"/>
                <w:lang w:val="en-IE"/>
              </w:rPr>
              <w:t>7,883</w:t>
            </w:r>
          </w:p>
        </w:tc>
        <w:tc>
          <w:tcPr>
            <w:tcW w:w="2269" w:type="dxa"/>
          </w:tcPr>
          <w:p w:rsidR="00236ED1" w:rsidRPr="00BA31BE" w:rsidRDefault="00236ED1" w:rsidP="00236ED1">
            <w:pPr>
              <w:autoSpaceDE w:val="0"/>
              <w:autoSpaceDN w:val="0"/>
              <w:adjustRightInd w:val="0"/>
              <w:ind w:right="-72"/>
              <w:jc w:val="both"/>
              <w:rPr>
                <w:rFonts w:asciiTheme="majorHAnsi" w:hAnsiTheme="majorHAnsi" w:cstheme="majorHAnsi"/>
                <w:bCs/>
                <w:sz w:val="22"/>
                <w:szCs w:val="22"/>
                <w:lang w:val="en-IE"/>
              </w:rPr>
            </w:pPr>
            <w:r>
              <w:rPr>
                <w:rFonts w:asciiTheme="majorHAnsi" w:hAnsiTheme="majorHAnsi" w:cstheme="majorHAnsi"/>
                <w:bCs/>
                <w:sz w:val="22"/>
                <w:szCs w:val="22"/>
                <w:lang w:val="en-IE"/>
              </w:rPr>
              <w:t>10</w:t>
            </w:r>
            <w:proofErr w:type="gramStart"/>
            <w:r>
              <w:rPr>
                <w:rFonts w:asciiTheme="majorHAnsi" w:hAnsiTheme="majorHAnsi" w:cstheme="majorHAnsi"/>
                <w:bCs/>
                <w:sz w:val="22"/>
                <w:szCs w:val="22"/>
                <w:lang w:val="en-IE"/>
              </w:rPr>
              <w:t>,25</w:t>
            </w:r>
            <w:proofErr w:type="gramEnd"/>
            <w:r>
              <w:rPr>
                <w:rFonts w:asciiTheme="majorHAnsi" w:hAnsiTheme="majorHAnsi" w:cstheme="majorHAnsi"/>
                <w:bCs/>
                <w:sz w:val="22"/>
                <w:szCs w:val="22"/>
                <w:lang w:val="en-IE"/>
              </w:rPr>
              <w:t xml:space="preserve"> (29.45%)</w:t>
            </w:r>
          </w:p>
        </w:tc>
      </w:tr>
    </w:tbl>
    <w:p w:rsidR="00434D83" w:rsidRDefault="00434D83" w:rsidP="003874BB">
      <w:pPr>
        <w:pStyle w:val="ListParagraph"/>
        <w:ind w:left="0"/>
        <w:rPr>
          <w:rFonts w:asciiTheme="majorHAnsi" w:hAnsiTheme="majorHAnsi" w:cstheme="majorHAnsi"/>
          <w:b/>
        </w:rPr>
      </w:pPr>
    </w:p>
    <w:p w:rsidR="00434D83" w:rsidRDefault="00434D83" w:rsidP="003874BB">
      <w:pPr>
        <w:pStyle w:val="ListParagraph"/>
        <w:ind w:left="0"/>
        <w:rPr>
          <w:rFonts w:asciiTheme="majorHAnsi" w:hAnsiTheme="majorHAnsi" w:cstheme="majorHAnsi"/>
          <w:b/>
        </w:rPr>
      </w:pPr>
    </w:p>
    <w:p w:rsidR="00434D83" w:rsidRDefault="00434D83" w:rsidP="003874BB">
      <w:pPr>
        <w:pStyle w:val="ListParagraph"/>
        <w:ind w:left="0"/>
        <w:rPr>
          <w:rFonts w:asciiTheme="majorHAnsi" w:hAnsiTheme="majorHAnsi" w:cstheme="majorHAnsi"/>
          <w:b/>
        </w:rPr>
      </w:pPr>
    </w:p>
    <w:p w:rsidR="00434D83" w:rsidRDefault="00434D83" w:rsidP="003874BB">
      <w:pPr>
        <w:pStyle w:val="ListParagraph"/>
        <w:ind w:left="0"/>
        <w:rPr>
          <w:rFonts w:asciiTheme="majorHAnsi" w:hAnsiTheme="majorHAnsi" w:cstheme="majorHAnsi"/>
          <w:b/>
        </w:rPr>
      </w:pPr>
    </w:p>
    <w:p w:rsidR="00434D83" w:rsidRDefault="00434D83" w:rsidP="003874BB">
      <w:pPr>
        <w:pStyle w:val="ListParagraph"/>
        <w:ind w:left="0"/>
        <w:rPr>
          <w:rFonts w:asciiTheme="majorHAnsi" w:hAnsiTheme="majorHAnsi" w:cstheme="majorHAnsi"/>
          <w:b/>
        </w:rPr>
      </w:pPr>
    </w:p>
    <w:p w:rsidR="00434D83" w:rsidRDefault="00434D83" w:rsidP="003874BB">
      <w:pPr>
        <w:pStyle w:val="ListParagraph"/>
        <w:ind w:left="0"/>
        <w:rPr>
          <w:rFonts w:asciiTheme="majorHAnsi" w:hAnsiTheme="majorHAnsi" w:cstheme="majorHAnsi"/>
          <w:b/>
        </w:rPr>
      </w:pPr>
    </w:p>
    <w:p w:rsidR="00434D83" w:rsidRDefault="00434D83" w:rsidP="003874BB">
      <w:pPr>
        <w:pStyle w:val="ListParagraph"/>
        <w:ind w:left="0"/>
        <w:rPr>
          <w:rFonts w:asciiTheme="majorHAnsi" w:hAnsiTheme="majorHAnsi" w:cstheme="majorHAnsi"/>
          <w:b/>
        </w:rPr>
      </w:pPr>
    </w:p>
    <w:p w:rsidR="00E871D8" w:rsidRDefault="00E871D8" w:rsidP="003874BB">
      <w:pPr>
        <w:pStyle w:val="ListParagraph"/>
        <w:ind w:left="0"/>
        <w:rPr>
          <w:rFonts w:asciiTheme="majorHAnsi" w:hAnsiTheme="majorHAnsi" w:cstheme="majorHAnsi"/>
          <w:b/>
        </w:rPr>
      </w:pPr>
    </w:p>
    <w:p w:rsidR="0071284F" w:rsidRDefault="0071284F" w:rsidP="003874BB">
      <w:pPr>
        <w:pStyle w:val="ListParagraph"/>
        <w:ind w:left="0"/>
        <w:rPr>
          <w:rFonts w:asciiTheme="majorHAnsi" w:hAnsiTheme="majorHAnsi" w:cstheme="majorHAnsi"/>
          <w:b/>
        </w:rPr>
      </w:pPr>
    </w:p>
    <w:p w:rsidR="0071284F" w:rsidRDefault="0071284F" w:rsidP="003874BB">
      <w:pPr>
        <w:pStyle w:val="ListParagraph"/>
        <w:ind w:left="0"/>
        <w:rPr>
          <w:rFonts w:asciiTheme="majorHAnsi" w:hAnsiTheme="majorHAnsi" w:cstheme="majorHAnsi"/>
          <w:b/>
        </w:rPr>
      </w:pPr>
    </w:p>
    <w:p w:rsidR="003874BB" w:rsidRDefault="008B4BE2" w:rsidP="003874BB">
      <w:pPr>
        <w:pStyle w:val="ListParagraph"/>
        <w:ind w:left="0"/>
        <w:rPr>
          <w:rFonts w:asciiTheme="majorHAnsi" w:hAnsiTheme="majorHAnsi" w:cstheme="majorHAnsi"/>
          <w:b/>
        </w:rPr>
      </w:pPr>
      <w:r w:rsidRPr="008B4BE2">
        <w:rPr>
          <w:rFonts w:asciiTheme="majorHAnsi" w:hAnsiTheme="majorHAnsi" w:cstheme="majorHAnsi"/>
          <w:b/>
        </w:rPr>
        <w:t xml:space="preserve">Figure </w:t>
      </w:r>
      <w:r w:rsidR="003874BB">
        <w:rPr>
          <w:rFonts w:asciiTheme="majorHAnsi" w:hAnsiTheme="majorHAnsi" w:cstheme="majorHAnsi"/>
          <w:b/>
        </w:rPr>
        <w:t>1</w:t>
      </w:r>
      <w:r w:rsidR="004D3CFB">
        <w:rPr>
          <w:rFonts w:asciiTheme="majorHAnsi" w:hAnsiTheme="majorHAnsi" w:cstheme="majorHAnsi"/>
          <w:b/>
        </w:rPr>
        <w:t>2</w:t>
      </w:r>
      <w:r w:rsidR="003874BB">
        <w:rPr>
          <w:rFonts w:asciiTheme="majorHAnsi" w:hAnsiTheme="majorHAnsi" w:cstheme="majorHAnsi"/>
          <w:b/>
        </w:rPr>
        <w:t>:</w:t>
      </w:r>
      <w:r w:rsidR="002007A4">
        <w:rPr>
          <w:rFonts w:asciiTheme="majorHAnsi" w:hAnsiTheme="majorHAnsi" w:cstheme="majorHAnsi"/>
          <w:b/>
        </w:rPr>
        <w:t xml:space="preserve"> </w:t>
      </w:r>
      <w:r w:rsidR="003874BB">
        <w:rPr>
          <w:rFonts w:asciiTheme="majorHAnsi" w:hAnsiTheme="majorHAnsi" w:cstheme="majorHAnsi"/>
          <w:b/>
        </w:rPr>
        <w:t>Populat</w:t>
      </w:r>
      <w:r w:rsidR="00565A0B">
        <w:rPr>
          <w:rFonts w:asciiTheme="majorHAnsi" w:hAnsiTheme="majorHAnsi" w:cstheme="majorHAnsi"/>
          <w:b/>
        </w:rPr>
        <w:t>i</w:t>
      </w:r>
      <w:r w:rsidR="003874BB">
        <w:rPr>
          <w:rFonts w:asciiTheme="majorHAnsi" w:hAnsiTheme="majorHAnsi" w:cstheme="majorHAnsi"/>
          <w:b/>
        </w:rPr>
        <w:t xml:space="preserve">on changes </w:t>
      </w:r>
      <w:proofErr w:type="gramStart"/>
      <w:r w:rsidR="003874BB">
        <w:rPr>
          <w:rFonts w:asciiTheme="majorHAnsi" w:hAnsiTheme="majorHAnsi" w:cstheme="majorHAnsi"/>
          <w:b/>
        </w:rPr>
        <w:t>between 2002 – 2006</w:t>
      </w:r>
      <w:proofErr w:type="gramEnd"/>
      <w:r w:rsidR="003874BB">
        <w:rPr>
          <w:rFonts w:asciiTheme="majorHAnsi" w:hAnsiTheme="majorHAnsi" w:cstheme="majorHAnsi"/>
          <w:b/>
        </w:rPr>
        <w:t xml:space="preserve"> &amp; Population changes between 2006-2011</w:t>
      </w:r>
    </w:p>
    <w:p w:rsidR="00786A5D" w:rsidRDefault="0034302A" w:rsidP="003874BB">
      <w:pPr>
        <w:pStyle w:val="ListParagraph"/>
        <w:ind w:left="0"/>
        <w:rPr>
          <w:rFonts w:asciiTheme="majorHAnsi" w:hAnsiTheme="majorHAnsi" w:cstheme="majorHAnsi"/>
          <w:b/>
        </w:rPr>
      </w:pPr>
      <w:r>
        <w:rPr>
          <w:rFonts w:asciiTheme="majorHAnsi" w:hAnsiTheme="majorHAnsi" w:cstheme="majorHAnsi"/>
          <w:b/>
          <w:noProof/>
          <w:lang w:eastAsia="en-IE"/>
        </w:rPr>
        <w:drawing>
          <wp:anchor distT="0" distB="0" distL="114300" distR="114300" simplePos="0" relativeHeight="251699200" behindDoc="0" locked="0" layoutInCell="1" allowOverlap="1">
            <wp:simplePos x="0" y="0"/>
            <wp:positionH relativeFrom="column">
              <wp:posOffset>19050</wp:posOffset>
            </wp:positionH>
            <wp:positionV relativeFrom="paragraph">
              <wp:posOffset>1278255</wp:posOffset>
            </wp:positionV>
            <wp:extent cx="1192530" cy="1272540"/>
            <wp:effectExtent l="19050" t="0" r="7620" b="0"/>
            <wp:wrapNone/>
            <wp:docPr id="390" name="Picture 390" descr="CSO County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SO County Colours"/>
                    <pic:cNvPicPr>
                      <a:picLocks noChangeAspect="1" noChangeArrowheads="1"/>
                    </pic:cNvPicPr>
                  </pic:nvPicPr>
                  <pic:blipFill>
                    <a:blip r:embed="rId56" cstate="print"/>
                    <a:srcRect l="51669" t="4344" r="39941" b="84724"/>
                    <a:stretch>
                      <a:fillRect/>
                    </a:stretch>
                  </pic:blipFill>
                  <pic:spPr bwMode="auto">
                    <a:xfrm>
                      <a:off x="0" y="0"/>
                      <a:ext cx="1192530" cy="1272540"/>
                    </a:xfrm>
                    <a:prstGeom prst="rect">
                      <a:avLst/>
                    </a:prstGeom>
                    <a:noFill/>
                    <a:ln w="9525">
                      <a:noFill/>
                      <a:miter lim="800000"/>
                      <a:headEnd/>
                      <a:tailEnd/>
                    </a:ln>
                  </pic:spPr>
                </pic:pic>
              </a:graphicData>
            </a:graphic>
          </wp:anchor>
        </w:drawing>
      </w:r>
      <w:r w:rsidR="003874BB" w:rsidRPr="003874BB">
        <w:rPr>
          <w:rFonts w:asciiTheme="majorHAnsi" w:hAnsiTheme="majorHAnsi" w:cstheme="majorHAnsi"/>
          <w:b/>
          <w:noProof/>
          <w:lang w:eastAsia="en-IE"/>
        </w:rPr>
        <w:drawing>
          <wp:inline distT="0" distB="0" distL="0" distR="0">
            <wp:extent cx="3806190" cy="2463404"/>
            <wp:effectExtent l="19050" t="0" r="3810" b="0"/>
            <wp:docPr id="8" name="Picture 18" descr="CSO County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O County Colours"/>
                    <pic:cNvPicPr>
                      <a:picLocks noChangeAspect="1" noChangeArrowheads="1"/>
                    </pic:cNvPicPr>
                  </pic:nvPicPr>
                  <pic:blipFill>
                    <a:blip r:embed="rId56" cstate="print"/>
                    <a:srcRect l="1105" t="1448" r="50650" b="50569"/>
                    <a:stretch>
                      <a:fillRect/>
                    </a:stretch>
                  </pic:blipFill>
                  <pic:spPr bwMode="auto">
                    <a:xfrm>
                      <a:off x="0" y="0"/>
                      <a:ext cx="3806190" cy="2463404"/>
                    </a:xfrm>
                    <a:prstGeom prst="rect">
                      <a:avLst/>
                    </a:prstGeom>
                    <a:noFill/>
                    <a:ln w="9525">
                      <a:noFill/>
                      <a:miter lim="800000"/>
                      <a:headEnd/>
                      <a:tailEnd/>
                    </a:ln>
                  </pic:spPr>
                </pic:pic>
              </a:graphicData>
            </a:graphic>
          </wp:inline>
        </w:drawing>
      </w:r>
      <w:r w:rsidR="004C04C9">
        <w:rPr>
          <w:rFonts w:asciiTheme="majorHAnsi" w:hAnsiTheme="majorHAnsi" w:cstheme="majorHAnsi"/>
          <w:b/>
          <w:noProof/>
          <w:lang w:eastAsia="en-IE"/>
        </w:rPr>
        <w:drawing>
          <wp:inline distT="0" distB="0" distL="0" distR="0">
            <wp:extent cx="3326130" cy="2438400"/>
            <wp:effectExtent l="19050" t="0" r="7620" b="0"/>
            <wp:docPr id="46" name="Picture 34" descr="P:\2012\Eve\DP Review\SEA 2012\MAPS\Cavan Population Changes 2006 to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2012\Eve\DP Review\SEA 2012\MAPS\Cavan Population Changes 2006 to 2011.jpg"/>
                    <pic:cNvPicPr>
                      <a:picLocks noChangeAspect="1" noChangeArrowheads="1"/>
                    </pic:cNvPicPr>
                  </pic:nvPicPr>
                  <pic:blipFill>
                    <a:blip r:embed="rId57" cstate="print"/>
                    <a:srcRect/>
                    <a:stretch>
                      <a:fillRect/>
                    </a:stretch>
                  </pic:blipFill>
                  <pic:spPr bwMode="auto">
                    <a:xfrm>
                      <a:off x="0" y="0"/>
                      <a:ext cx="3325907" cy="2438237"/>
                    </a:xfrm>
                    <a:prstGeom prst="rect">
                      <a:avLst/>
                    </a:prstGeom>
                    <a:noFill/>
                    <a:ln w="9525">
                      <a:noFill/>
                      <a:miter lim="800000"/>
                      <a:headEnd/>
                      <a:tailEnd/>
                    </a:ln>
                  </pic:spPr>
                </pic:pic>
              </a:graphicData>
            </a:graphic>
          </wp:inline>
        </w:drawing>
      </w:r>
    </w:p>
    <w:p w:rsidR="00F14B58" w:rsidRPr="00B761FC" w:rsidRDefault="004C04C9" w:rsidP="00025D38">
      <w:pPr>
        <w:jc w:val="both"/>
        <w:rPr>
          <w:rFonts w:asciiTheme="majorHAnsi" w:hAnsiTheme="majorHAnsi" w:cstheme="majorHAnsi"/>
        </w:rPr>
      </w:pPr>
      <w:r>
        <w:rPr>
          <w:rFonts w:asciiTheme="majorHAnsi" w:hAnsiTheme="majorHAnsi" w:cstheme="majorHAnsi"/>
          <w:b/>
          <w:sz w:val="22"/>
          <w:szCs w:val="22"/>
        </w:rPr>
        <w:lastRenderedPageBreak/>
        <w:t>5.4.3</w:t>
      </w:r>
      <w:r>
        <w:rPr>
          <w:rFonts w:asciiTheme="majorHAnsi" w:hAnsiTheme="majorHAnsi" w:cstheme="majorHAnsi"/>
          <w:b/>
          <w:sz w:val="22"/>
          <w:szCs w:val="22"/>
        </w:rPr>
        <w:tab/>
      </w:r>
      <w:r w:rsidR="00B761FC" w:rsidRPr="008B4BE2">
        <w:rPr>
          <w:rFonts w:asciiTheme="majorHAnsi" w:hAnsiTheme="majorHAnsi" w:cstheme="majorHAnsi"/>
          <w:b/>
          <w:sz w:val="22"/>
          <w:szCs w:val="22"/>
        </w:rPr>
        <w:t>Housing &amp; future land requirements:</w:t>
      </w:r>
      <w:r w:rsidR="004D3CFB">
        <w:rPr>
          <w:rFonts w:asciiTheme="majorHAnsi" w:hAnsiTheme="majorHAnsi" w:cstheme="majorHAnsi"/>
          <w:b/>
          <w:sz w:val="22"/>
          <w:szCs w:val="22"/>
        </w:rPr>
        <w:t xml:space="preserve"> </w:t>
      </w:r>
      <w:r w:rsidR="00025D38">
        <w:rPr>
          <w:rFonts w:asciiTheme="majorHAnsi" w:hAnsiTheme="majorHAnsi" w:cstheme="majorHAnsi"/>
          <w:b/>
          <w:sz w:val="22"/>
          <w:szCs w:val="22"/>
        </w:rPr>
        <w:t xml:space="preserve"> </w:t>
      </w:r>
      <w:r w:rsidR="00F14B58" w:rsidRPr="004D3CFB">
        <w:rPr>
          <w:rFonts w:asciiTheme="majorHAnsi" w:hAnsiTheme="majorHAnsi" w:cstheme="majorHAnsi"/>
          <w:sz w:val="22"/>
          <w:szCs w:val="22"/>
        </w:rPr>
        <w:t>County Cavan has seen at least 11 000 housing units (both private and public) being constructed over a nine year period – large number of houses are constructed in the countryside (i.e. rural urban generated one-off houses).  This is a significant factor, especially considering the journey to work and reliance on private motor vehicles which impacts on the environment and is of increasing concern with regards to quality of life issues.</w:t>
      </w:r>
    </w:p>
    <w:p w:rsidR="00B761FC" w:rsidRDefault="00F14B58" w:rsidP="00E94EE6">
      <w:pPr>
        <w:pStyle w:val="ListParagraph"/>
        <w:ind w:left="0"/>
        <w:rPr>
          <w:rFonts w:asciiTheme="majorHAnsi" w:hAnsiTheme="majorHAnsi" w:cstheme="majorHAnsi"/>
        </w:rPr>
      </w:pPr>
      <w:r w:rsidRPr="00B761FC">
        <w:rPr>
          <w:rFonts w:asciiTheme="majorHAnsi" w:hAnsiTheme="majorHAnsi" w:cstheme="majorHAnsi"/>
        </w:rPr>
        <w:t>The (DoE</w:t>
      </w:r>
      <w:proofErr w:type="gramStart"/>
      <w:r w:rsidRPr="00B761FC">
        <w:rPr>
          <w:rFonts w:asciiTheme="majorHAnsi" w:hAnsiTheme="majorHAnsi" w:cstheme="majorHAnsi"/>
        </w:rPr>
        <w:t>,C</w:t>
      </w:r>
      <w:proofErr w:type="gramEnd"/>
      <w:r w:rsidRPr="00B761FC">
        <w:rPr>
          <w:rFonts w:asciiTheme="majorHAnsi" w:hAnsiTheme="majorHAnsi" w:cstheme="majorHAnsi"/>
        </w:rPr>
        <w:t>&amp;LG) – Housing Section have published statistics on house-building for Ireland.  The following includes house completions for both Private and Social housing in the County of Cavan</w:t>
      </w:r>
    </w:p>
    <w:p w:rsidR="00003922" w:rsidRDefault="00003922" w:rsidP="00E94EE6">
      <w:pPr>
        <w:pStyle w:val="ListParagraph"/>
        <w:ind w:left="0"/>
        <w:rPr>
          <w:rFonts w:asciiTheme="majorHAnsi" w:hAnsiTheme="majorHAnsi" w:cstheme="majorHAnsi"/>
        </w:rPr>
      </w:pPr>
    </w:p>
    <w:p w:rsidR="00B761FC" w:rsidRPr="00B761FC" w:rsidRDefault="004D3CFB" w:rsidP="00B761FC">
      <w:pPr>
        <w:pStyle w:val="ListParagraph"/>
        <w:rPr>
          <w:rFonts w:asciiTheme="majorHAnsi" w:hAnsiTheme="majorHAnsi" w:cstheme="majorHAnsi"/>
          <w:b/>
        </w:rPr>
      </w:pPr>
      <w:r>
        <w:rPr>
          <w:rFonts w:asciiTheme="majorHAnsi" w:hAnsiTheme="majorHAnsi" w:cstheme="majorHAnsi"/>
          <w:b/>
        </w:rPr>
        <w:t xml:space="preserve">Table </w:t>
      </w:r>
      <w:r w:rsidR="00E871D8">
        <w:rPr>
          <w:rFonts w:asciiTheme="majorHAnsi" w:hAnsiTheme="majorHAnsi" w:cstheme="majorHAnsi"/>
          <w:b/>
        </w:rPr>
        <w:t>7</w:t>
      </w:r>
      <w:r>
        <w:rPr>
          <w:rFonts w:asciiTheme="majorHAnsi" w:hAnsiTheme="majorHAnsi" w:cstheme="majorHAnsi"/>
          <w:b/>
        </w:rPr>
        <w:t>:</w:t>
      </w:r>
      <w:r w:rsidR="00F14B58">
        <w:rPr>
          <w:rFonts w:asciiTheme="majorHAnsi" w:hAnsiTheme="majorHAnsi" w:cstheme="majorHAnsi"/>
          <w:b/>
        </w:rPr>
        <w:t xml:space="preserve"> </w:t>
      </w:r>
      <w:r w:rsidR="00B761FC" w:rsidRPr="00B761FC">
        <w:rPr>
          <w:rFonts w:asciiTheme="majorHAnsi" w:hAnsiTheme="majorHAnsi" w:cstheme="majorHAnsi"/>
          <w:b/>
        </w:rPr>
        <w:t>House Completions</w:t>
      </w:r>
      <w:r>
        <w:rPr>
          <w:rFonts w:asciiTheme="majorHAnsi" w:hAnsiTheme="majorHAnsi" w:cstheme="majorHAnsi"/>
          <w:b/>
        </w:rPr>
        <w:t xml:space="preserve"> in County Cavan,</w:t>
      </w:r>
      <w:r w:rsidR="00B761FC" w:rsidRPr="00B761FC">
        <w:rPr>
          <w:rFonts w:asciiTheme="majorHAnsi" w:hAnsiTheme="majorHAnsi" w:cstheme="majorHAnsi"/>
          <w:b/>
        </w:rPr>
        <w:t xml:space="preserve"> by Number – 2004 - 2012</w:t>
      </w:r>
    </w:p>
    <w:tbl>
      <w:tblPr>
        <w:tblStyle w:val="TableGrid"/>
        <w:tblW w:w="0" w:type="auto"/>
        <w:tblInd w:w="720" w:type="dxa"/>
        <w:tblLook w:val="04A0"/>
      </w:tblPr>
      <w:tblGrid>
        <w:gridCol w:w="3715"/>
        <w:gridCol w:w="3726"/>
        <w:gridCol w:w="3721"/>
        <w:gridCol w:w="3732"/>
      </w:tblGrid>
      <w:tr w:rsidR="00B761FC" w:rsidRPr="00B761FC" w:rsidTr="00874564">
        <w:tc>
          <w:tcPr>
            <w:tcW w:w="3715" w:type="dxa"/>
            <w:shd w:val="pct15" w:color="auto" w:fill="8DB3E2" w:themeFill="text2" w:themeFillTint="66"/>
          </w:tcPr>
          <w:p w:rsidR="00B761FC" w:rsidRPr="00B761FC" w:rsidRDefault="00B761FC" w:rsidP="00B761FC">
            <w:pPr>
              <w:pStyle w:val="ListParagraph"/>
              <w:spacing w:after="0" w:line="240" w:lineRule="auto"/>
              <w:ind w:left="0"/>
              <w:rPr>
                <w:rFonts w:asciiTheme="majorHAnsi" w:hAnsiTheme="majorHAnsi" w:cstheme="majorHAnsi"/>
                <w:b/>
                <w:highlight w:val="cyan"/>
              </w:rPr>
            </w:pPr>
            <w:r w:rsidRPr="00B761FC">
              <w:rPr>
                <w:rFonts w:asciiTheme="majorHAnsi" w:hAnsiTheme="majorHAnsi" w:cstheme="majorHAnsi"/>
                <w:b/>
                <w:highlight w:val="cyan"/>
              </w:rPr>
              <w:t>Year</w:t>
            </w:r>
          </w:p>
        </w:tc>
        <w:tc>
          <w:tcPr>
            <w:tcW w:w="3726" w:type="dxa"/>
            <w:shd w:val="pct15" w:color="auto" w:fill="8DB3E2" w:themeFill="text2" w:themeFillTint="66"/>
          </w:tcPr>
          <w:p w:rsidR="00B761FC" w:rsidRPr="00B761FC" w:rsidRDefault="00B761FC" w:rsidP="00B761FC">
            <w:pPr>
              <w:pStyle w:val="ListParagraph"/>
              <w:spacing w:after="0" w:line="240" w:lineRule="auto"/>
              <w:ind w:left="0"/>
              <w:rPr>
                <w:rFonts w:asciiTheme="majorHAnsi" w:hAnsiTheme="majorHAnsi" w:cstheme="majorHAnsi"/>
                <w:b/>
                <w:highlight w:val="cyan"/>
              </w:rPr>
            </w:pPr>
            <w:r w:rsidRPr="00B761FC">
              <w:rPr>
                <w:rFonts w:asciiTheme="majorHAnsi" w:hAnsiTheme="majorHAnsi" w:cstheme="majorHAnsi"/>
                <w:b/>
                <w:highlight w:val="cyan"/>
              </w:rPr>
              <w:t>Private</w:t>
            </w:r>
          </w:p>
        </w:tc>
        <w:tc>
          <w:tcPr>
            <w:tcW w:w="3721" w:type="dxa"/>
            <w:shd w:val="pct15" w:color="auto" w:fill="8DB3E2" w:themeFill="text2" w:themeFillTint="66"/>
          </w:tcPr>
          <w:p w:rsidR="00B761FC" w:rsidRPr="00B761FC" w:rsidRDefault="00B761FC" w:rsidP="00B761FC">
            <w:pPr>
              <w:pStyle w:val="ListParagraph"/>
              <w:spacing w:after="0" w:line="240" w:lineRule="auto"/>
              <w:ind w:left="0"/>
              <w:rPr>
                <w:rFonts w:asciiTheme="majorHAnsi" w:hAnsiTheme="majorHAnsi" w:cstheme="majorHAnsi"/>
                <w:b/>
                <w:highlight w:val="cyan"/>
              </w:rPr>
            </w:pPr>
            <w:r w:rsidRPr="00B761FC">
              <w:rPr>
                <w:rFonts w:asciiTheme="majorHAnsi" w:hAnsiTheme="majorHAnsi" w:cstheme="majorHAnsi"/>
                <w:b/>
                <w:highlight w:val="cyan"/>
              </w:rPr>
              <w:t xml:space="preserve">Social </w:t>
            </w:r>
          </w:p>
        </w:tc>
        <w:tc>
          <w:tcPr>
            <w:tcW w:w="3732" w:type="dxa"/>
            <w:shd w:val="pct15" w:color="auto" w:fill="8DB3E2" w:themeFill="text2" w:themeFillTint="66"/>
          </w:tcPr>
          <w:p w:rsidR="00B761FC" w:rsidRPr="00B761FC" w:rsidRDefault="00B761FC" w:rsidP="00B761FC">
            <w:pPr>
              <w:pStyle w:val="ListParagraph"/>
              <w:spacing w:after="0" w:line="240" w:lineRule="auto"/>
              <w:ind w:left="0"/>
              <w:rPr>
                <w:rFonts w:asciiTheme="majorHAnsi" w:hAnsiTheme="majorHAnsi" w:cstheme="majorHAnsi"/>
                <w:b/>
                <w:highlight w:val="cyan"/>
              </w:rPr>
            </w:pPr>
            <w:r w:rsidRPr="00B761FC">
              <w:rPr>
                <w:rFonts w:asciiTheme="majorHAnsi" w:hAnsiTheme="majorHAnsi" w:cstheme="majorHAnsi"/>
                <w:b/>
                <w:highlight w:val="cyan"/>
              </w:rPr>
              <w:t>TOTAL</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2004</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1707</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2005</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2129</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2006</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2686</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2007</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2108</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2008</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955</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107</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1062</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2009</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510</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68</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578</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2010</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292</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3</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295</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2011</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259</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13</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272</w:t>
            </w:r>
          </w:p>
        </w:tc>
      </w:tr>
      <w:tr w:rsidR="00B761FC" w:rsidRPr="00B761FC" w:rsidTr="00874564">
        <w:tc>
          <w:tcPr>
            <w:tcW w:w="3715"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2012</w:t>
            </w:r>
          </w:p>
        </w:tc>
        <w:tc>
          <w:tcPr>
            <w:tcW w:w="3726"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129</w:t>
            </w:r>
          </w:p>
        </w:tc>
        <w:tc>
          <w:tcPr>
            <w:tcW w:w="3721"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3</w:t>
            </w:r>
          </w:p>
        </w:tc>
        <w:tc>
          <w:tcPr>
            <w:tcW w:w="3732" w:type="dxa"/>
          </w:tcPr>
          <w:p w:rsidR="00B761FC" w:rsidRPr="00B761FC" w:rsidRDefault="00B761FC" w:rsidP="00B761FC">
            <w:pPr>
              <w:pStyle w:val="ListParagraph"/>
              <w:spacing w:after="0" w:line="240" w:lineRule="auto"/>
              <w:ind w:left="0"/>
              <w:rPr>
                <w:rFonts w:asciiTheme="majorHAnsi" w:hAnsiTheme="majorHAnsi" w:cstheme="majorHAnsi"/>
              </w:rPr>
            </w:pPr>
            <w:r w:rsidRPr="00B761FC">
              <w:rPr>
                <w:rFonts w:asciiTheme="majorHAnsi" w:hAnsiTheme="majorHAnsi" w:cstheme="majorHAnsi"/>
              </w:rPr>
              <w:t>232</w:t>
            </w:r>
          </w:p>
        </w:tc>
      </w:tr>
    </w:tbl>
    <w:p w:rsidR="00B761FC" w:rsidRDefault="00B761FC" w:rsidP="00F14B58">
      <w:pPr>
        <w:autoSpaceDE w:val="0"/>
        <w:autoSpaceDN w:val="0"/>
        <w:adjustRightInd w:val="0"/>
        <w:ind w:left="1584" w:right="-90" w:hanging="1017"/>
        <w:jc w:val="both"/>
        <w:rPr>
          <w:rFonts w:asciiTheme="majorHAnsi" w:hAnsiTheme="majorHAnsi" w:cstheme="majorHAnsi"/>
          <w:sz w:val="22"/>
          <w:szCs w:val="22"/>
        </w:rPr>
      </w:pPr>
      <w:r w:rsidRPr="00B761FC">
        <w:rPr>
          <w:rFonts w:asciiTheme="majorHAnsi" w:hAnsiTheme="majorHAnsi" w:cstheme="majorHAnsi"/>
          <w:sz w:val="22"/>
          <w:szCs w:val="22"/>
        </w:rPr>
        <w:t xml:space="preserve">Source: Department of the Environment, Community &amp; Local Government website: </w:t>
      </w:r>
      <w:hyperlink r:id="rId58" w:history="1">
        <w:r w:rsidRPr="00B761FC">
          <w:rPr>
            <w:rStyle w:val="Hyperlink"/>
            <w:rFonts w:asciiTheme="majorHAnsi" w:hAnsiTheme="majorHAnsi" w:cstheme="majorHAnsi"/>
            <w:sz w:val="22"/>
            <w:szCs w:val="22"/>
          </w:rPr>
          <w:t>www.environ.ie</w:t>
        </w:r>
      </w:hyperlink>
    </w:p>
    <w:p w:rsidR="00025D38" w:rsidRDefault="00025D38" w:rsidP="00C339AD">
      <w:pPr>
        <w:jc w:val="both"/>
        <w:rPr>
          <w:rFonts w:asciiTheme="majorHAnsi" w:hAnsiTheme="majorHAnsi" w:cstheme="majorHAnsi"/>
          <w:sz w:val="22"/>
          <w:szCs w:val="22"/>
        </w:rPr>
      </w:pPr>
    </w:p>
    <w:p w:rsidR="00025D38" w:rsidRDefault="00025D38" w:rsidP="00C339AD">
      <w:pPr>
        <w:jc w:val="both"/>
        <w:rPr>
          <w:rFonts w:ascii="Arial" w:hAnsi="Arial" w:cs="Arial"/>
        </w:rPr>
      </w:pPr>
      <w:r w:rsidRPr="008B4BE2">
        <w:rPr>
          <w:rFonts w:asciiTheme="majorHAnsi" w:hAnsiTheme="majorHAnsi" w:cstheme="majorHAnsi"/>
          <w:sz w:val="22"/>
          <w:szCs w:val="22"/>
        </w:rPr>
        <w:t>The Department of Environment, Community &amp; Local Government (DoE</w:t>
      </w:r>
      <w:proofErr w:type="gramStart"/>
      <w:r w:rsidRPr="008B4BE2">
        <w:rPr>
          <w:rFonts w:asciiTheme="majorHAnsi" w:hAnsiTheme="majorHAnsi" w:cstheme="majorHAnsi"/>
          <w:sz w:val="22"/>
          <w:szCs w:val="22"/>
        </w:rPr>
        <w:t>,C</w:t>
      </w:r>
      <w:proofErr w:type="gramEnd"/>
      <w:r w:rsidRPr="008B4BE2">
        <w:rPr>
          <w:rFonts w:asciiTheme="majorHAnsi" w:hAnsiTheme="majorHAnsi" w:cstheme="majorHAnsi"/>
          <w:sz w:val="22"/>
          <w:szCs w:val="22"/>
        </w:rPr>
        <w:t xml:space="preserve">&amp;LG) – Housing Section, undertake a Housing Land Availability Study (HLA) Returns on an annual basis.  </w:t>
      </w:r>
      <w:r w:rsidRPr="00FC3D91">
        <w:rPr>
          <w:rFonts w:asciiTheme="majorHAnsi" w:hAnsiTheme="majorHAnsi" w:cstheme="majorHAnsi"/>
          <w:sz w:val="22"/>
          <w:szCs w:val="22"/>
        </w:rPr>
        <w:t>The Housing Land Availability Returns 2012, carried out by the Planning Department in Cavan County Council, indicated that there were 80 uncompleted dwelling units in the Cavan Town and Environs plan area and that there was permission granted for 711 units with 2 years life remaining. These statistics indicate that there is adequate housing stock in vacant and permitted developments (total 791 units vacant and un-commenced with 2 years left on planning permission) to meet the housing needs of Cavan Town and environs for this plan period (2014-2020).</w:t>
      </w:r>
      <w:r w:rsidRPr="00587F35">
        <w:rPr>
          <w:rFonts w:ascii="Arial" w:hAnsi="Arial" w:cs="Arial"/>
        </w:rPr>
        <w:t xml:space="preserve"> </w:t>
      </w:r>
    </w:p>
    <w:p w:rsidR="00025D38" w:rsidRPr="00587F35" w:rsidRDefault="00025D38" w:rsidP="00C339AD">
      <w:pPr>
        <w:jc w:val="both"/>
        <w:rPr>
          <w:rFonts w:ascii="Arial" w:hAnsi="Arial" w:cs="Arial"/>
        </w:rPr>
      </w:pPr>
    </w:p>
    <w:p w:rsidR="00025D38" w:rsidRPr="00FC3D91" w:rsidRDefault="00025D38" w:rsidP="0052105D">
      <w:pPr>
        <w:pStyle w:val="ListParagraph"/>
        <w:numPr>
          <w:ilvl w:val="0"/>
          <w:numId w:val="64"/>
        </w:numPr>
        <w:spacing w:line="240" w:lineRule="auto"/>
        <w:rPr>
          <w:rFonts w:asciiTheme="majorHAnsi" w:hAnsiTheme="majorHAnsi" w:cstheme="majorHAnsi"/>
        </w:rPr>
      </w:pPr>
      <w:r w:rsidRPr="00FC3D91">
        <w:rPr>
          <w:rFonts w:asciiTheme="majorHAnsi" w:hAnsiTheme="majorHAnsi" w:cstheme="majorHAnsi"/>
        </w:rPr>
        <w:t>By developing what developments are under construction, what have not been developed and what are proposed to be developed (i.e. where planning has been granted, and an Extension of time to Planning Permission has been granted which will be included in the Core Strategy of the draft Development Plan.  The Core Strategy and the Settlement Strategy of the Development Plan will determine the amount of land required to meet the population growth in the County.</w:t>
      </w:r>
    </w:p>
    <w:p w:rsidR="00F14B58" w:rsidRPr="00E94EE6" w:rsidRDefault="00F14B58" w:rsidP="00E94EE6">
      <w:pPr>
        <w:pStyle w:val="ListParagraph"/>
        <w:spacing w:line="240" w:lineRule="auto"/>
        <w:rPr>
          <w:rFonts w:asciiTheme="majorHAnsi" w:hAnsiTheme="majorHAnsi" w:cstheme="majorHAnsi"/>
        </w:rPr>
      </w:pPr>
      <w:r w:rsidRPr="00E94EE6">
        <w:rPr>
          <w:rFonts w:asciiTheme="majorHAnsi" w:hAnsiTheme="majorHAnsi" w:cstheme="majorHAnsi"/>
          <w:b/>
        </w:rPr>
        <w:t>Workforce</w:t>
      </w:r>
      <w:r w:rsidRPr="00E94EE6">
        <w:rPr>
          <w:rFonts w:asciiTheme="majorHAnsi" w:hAnsiTheme="majorHAnsi" w:cstheme="majorHAnsi"/>
        </w:rPr>
        <w:t xml:space="preserve">: The economic development of the county is an important consideration in terms of location of zoned land   </w:t>
      </w:r>
      <w:proofErr w:type="gramStart"/>
      <w:r w:rsidRPr="00E94EE6">
        <w:rPr>
          <w:rFonts w:asciiTheme="majorHAnsi" w:hAnsiTheme="majorHAnsi" w:cstheme="majorHAnsi"/>
        </w:rPr>
        <w:t>The</w:t>
      </w:r>
      <w:proofErr w:type="gramEnd"/>
      <w:r w:rsidRPr="00E94EE6">
        <w:rPr>
          <w:rFonts w:asciiTheme="majorHAnsi" w:hAnsiTheme="majorHAnsi" w:cstheme="majorHAnsi"/>
        </w:rPr>
        <w:t xml:space="preserve"> following considerations will be taken into account from the CSO, 2011:</w:t>
      </w:r>
    </w:p>
    <w:p w:rsidR="00F14B58" w:rsidRPr="00F14B58" w:rsidRDefault="00F14B58" w:rsidP="00F14B58">
      <w:pPr>
        <w:ind w:left="644" w:firstLine="76"/>
        <w:rPr>
          <w:rFonts w:asciiTheme="majorHAnsi" w:hAnsiTheme="majorHAnsi" w:cstheme="majorHAnsi"/>
          <w:sz w:val="22"/>
          <w:szCs w:val="22"/>
        </w:rPr>
      </w:pPr>
      <w:r w:rsidRPr="00F14B58">
        <w:rPr>
          <w:rFonts w:asciiTheme="majorHAnsi" w:hAnsiTheme="majorHAnsi" w:cstheme="majorHAnsi"/>
          <w:sz w:val="22"/>
          <w:szCs w:val="22"/>
        </w:rPr>
        <w:t>At the time of the 2011 Census, the population of Cavan (classified as over 15 yrs and who participate in the Labour force – as opposed to having another status such as student, retired or homemaker – is known as the labour force participation rate.  It is measured as the number in the labour force – at work or unemployed, expressed as a percentage of the total aged 15 or over:</w:t>
      </w:r>
    </w:p>
    <w:p w:rsidR="00981661" w:rsidRDefault="00981661" w:rsidP="00F14B58">
      <w:pPr>
        <w:ind w:left="644" w:firstLine="76"/>
        <w:rPr>
          <w:rFonts w:asciiTheme="majorHAnsi" w:hAnsiTheme="majorHAnsi" w:cstheme="majorHAnsi"/>
          <w:b/>
          <w:sz w:val="22"/>
          <w:szCs w:val="22"/>
        </w:rPr>
      </w:pPr>
    </w:p>
    <w:p w:rsidR="004C04C9" w:rsidRDefault="004C04C9" w:rsidP="00F14B58">
      <w:pPr>
        <w:ind w:left="644" w:firstLine="76"/>
        <w:rPr>
          <w:rFonts w:asciiTheme="majorHAnsi" w:hAnsiTheme="majorHAnsi" w:cstheme="majorHAnsi"/>
          <w:b/>
          <w:sz w:val="22"/>
          <w:szCs w:val="22"/>
        </w:rPr>
      </w:pPr>
    </w:p>
    <w:p w:rsidR="00F14B58" w:rsidRPr="00F14B58" w:rsidRDefault="00E871D8" w:rsidP="00F14B58">
      <w:pPr>
        <w:ind w:left="644" w:firstLine="76"/>
        <w:rPr>
          <w:rFonts w:asciiTheme="majorHAnsi" w:hAnsiTheme="majorHAnsi" w:cstheme="majorHAnsi"/>
          <w:b/>
          <w:sz w:val="22"/>
          <w:szCs w:val="22"/>
        </w:rPr>
      </w:pPr>
      <w:r>
        <w:rPr>
          <w:rFonts w:asciiTheme="majorHAnsi" w:hAnsiTheme="majorHAnsi" w:cstheme="majorHAnsi"/>
          <w:b/>
          <w:sz w:val="22"/>
          <w:szCs w:val="22"/>
        </w:rPr>
        <w:lastRenderedPageBreak/>
        <w:t>Table 8</w:t>
      </w:r>
      <w:r w:rsidR="004D3CFB">
        <w:rPr>
          <w:rFonts w:asciiTheme="majorHAnsi" w:hAnsiTheme="majorHAnsi" w:cstheme="majorHAnsi"/>
          <w:b/>
          <w:sz w:val="22"/>
          <w:szCs w:val="22"/>
        </w:rPr>
        <w:t xml:space="preserve">: </w:t>
      </w:r>
      <w:r w:rsidR="00F14B58" w:rsidRPr="00F14B58">
        <w:rPr>
          <w:rFonts w:asciiTheme="majorHAnsi" w:hAnsiTheme="majorHAnsi" w:cstheme="majorHAnsi"/>
          <w:b/>
          <w:sz w:val="22"/>
          <w:szCs w:val="22"/>
        </w:rPr>
        <w:t xml:space="preserve">Principle Economic Status </w:t>
      </w:r>
    </w:p>
    <w:tbl>
      <w:tblPr>
        <w:tblStyle w:val="TableGrid"/>
        <w:tblW w:w="0" w:type="auto"/>
        <w:tblInd w:w="817" w:type="dxa"/>
        <w:tblLook w:val="04A0"/>
      </w:tblPr>
      <w:tblGrid>
        <w:gridCol w:w="3119"/>
        <w:gridCol w:w="2055"/>
        <w:gridCol w:w="2995"/>
        <w:gridCol w:w="2990"/>
        <w:gridCol w:w="1599"/>
      </w:tblGrid>
      <w:tr w:rsidR="00F14B58" w:rsidRPr="00F14B58" w:rsidTr="00874564">
        <w:tc>
          <w:tcPr>
            <w:tcW w:w="3119" w:type="dxa"/>
            <w:shd w:val="pct12" w:color="auto" w:fill="8DB3E2" w:themeFill="text2" w:themeFillTint="66"/>
          </w:tcPr>
          <w:p w:rsidR="00F14B58" w:rsidRPr="00F14B58" w:rsidRDefault="00F14B58" w:rsidP="00874564">
            <w:pPr>
              <w:rPr>
                <w:rFonts w:asciiTheme="majorHAnsi" w:hAnsiTheme="majorHAnsi" w:cstheme="majorHAnsi"/>
                <w:b/>
                <w:sz w:val="22"/>
                <w:szCs w:val="22"/>
              </w:rPr>
            </w:pPr>
            <w:r w:rsidRPr="00F14B58">
              <w:rPr>
                <w:rFonts w:asciiTheme="majorHAnsi" w:hAnsiTheme="majorHAnsi" w:cstheme="majorHAnsi"/>
                <w:b/>
                <w:sz w:val="22"/>
                <w:szCs w:val="22"/>
              </w:rPr>
              <w:t>Principle Economic Status</w:t>
            </w:r>
          </w:p>
        </w:tc>
        <w:tc>
          <w:tcPr>
            <w:tcW w:w="2055" w:type="dxa"/>
            <w:shd w:val="pct12" w:color="auto" w:fill="8DB3E2" w:themeFill="text2" w:themeFillTint="66"/>
          </w:tcPr>
          <w:p w:rsidR="00F14B58" w:rsidRPr="00F14B58" w:rsidRDefault="00F14B58" w:rsidP="00874564">
            <w:pPr>
              <w:rPr>
                <w:rFonts w:asciiTheme="majorHAnsi" w:hAnsiTheme="majorHAnsi" w:cstheme="majorHAnsi"/>
                <w:b/>
                <w:sz w:val="22"/>
                <w:szCs w:val="22"/>
              </w:rPr>
            </w:pPr>
            <w:r w:rsidRPr="00F14B58">
              <w:rPr>
                <w:rFonts w:asciiTheme="majorHAnsi" w:hAnsiTheme="majorHAnsi" w:cstheme="majorHAnsi"/>
                <w:b/>
                <w:sz w:val="22"/>
                <w:szCs w:val="22"/>
              </w:rPr>
              <w:t>2006</w:t>
            </w:r>
          </w:p>
        </w:tc>
        <w:tc>
          <w:tcPr>
            <w:tcW w:w="2995" w:type="dxa"/>
            <w:shd w:val="pct12" w:color="auto" w:fill="8DB3E2" w:themeFill="text2" w:themeFillTint="66"/>
          </w:tcPr>
          <w:p w:rsidR="00F14B58" w:rsidRPr="00F14B58" w:rsidRDefault="00F14B58" w:rsidP="00874564">
            <w:pPr>
              <w:rPr>
                <w:rFonts w:asciiTheme="majorHAnsi" w:hAnsiTheme="majorHAnsi" w:cstheme="majorHAnsi"/>
                <w:b/>
                <w:sz w:val="22"/>
                <w:szCs w:val="22"/>
              </w:rPr>
            </w:pPr>
            <w:r w:rsidRPr="00F14B58">
              <w:rPr>
                <w:rFonts w:asciiTheme="majorHAnsi" w:hAnsiTheme="majorHAnsi" w:cstheme="majorHAnsi"/>
                <w:b/>
                <w:sz w:val="22"/>
                <w:szCs w:val="22"/>
              </w:rPr>
              <w:t>2011</w:t>
            </w:r>
          </w:p>
        </w:tc>
        <w:tc>
          <w:tcPr>
            <w:tcW w:w="2990" w:type="dxa"/>
            <w:shd w:val="pct12" w:color="auto" w:fill="8DB3E2" w:themeFill="text2" w:themeFillTint="66"/>
          </w:tcPr>
          <w:p w:rsidR="00F14B58" w:rsidRPr="00F14B58" w:rsidRDefault="00F14B58" w:rsidP="00874564">
            <w:pPr>
              <w:rPr>
                <w:rFonts w:asciiTheme="majorHAnsi" w:hAnsiTheme="majorHAnsi" w:cstheme="majorHAnsi"/>
                <w:b/>
                <w:sz w:val="22"/>
                <w:szCs w:val="22"/>
              </w:rPr>
            </w:pPr>
            <w:r w:rsidRPr="00F14B58">
              <w:rPr>
                <w:rFonts w:asciiTheme="majorHAnsi" w:hAnsiTheme="majorHAnsi" w:cstheme="majorHAnsi"/>
                <w:b/>
                <w:sz w:val="22"/>
                <w:szCs w:val="22"/>
              </w:rPr>
              <w:t xml:space="preserve">Change </w:t>
            </w:r>
          </w:p>
        </w:tc>
        <w:tc>
          <w:tcPr>
            <w:tcW w:w="1599" w:type="dxa"/>
            <w:shd w:val="pct12" w:color="auto" w:fill="8DB3E2" w:themeFill="text2" w:themeFillTint="66"/>
          </w:tcPr>
          <w:p w:rsidR="00F14B58" w:rsidRPr="00F14B58" w:rsidRDefault="00F14B58" w:rsidP="00874564">
            <w:pPr>
              <w:rPr>
                <w:rFonts w:asciiTheme="majorHAnsi" w:hAnsiTheme="majorHAnsi" w:cstheme="majorHAnsi"/>
                <w:b/>
                <w:sz w:val="22"/>
                <w:szCs w:val="22"/>
              </w:rPr>
            </w:pPr>
            <w:r w:rsidRPr="00F14B58">
              <w:rPr>
                <w:rFonts w:asciiTheme="majorHAnsi" w:hAnsiTheme="majorHAnsi" w:cstheme="majorHAnsi"/>
                <w:b/>
                <w:sz w:val="22"/>
                <w:szCs w:val="22"/>
              </w:rPr>
              <w:t>% change</w:t>
            </w:r>
          </w:p>
        </w:tc>
      </w:tr>
      <w:tr w:rsidR="00F14B58" w:rsidRPr="00F14B58" w:rsidTr="00874564">
        <w:tc>
          <w:tcPr>
            <w:tcW w:w="3119"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Not in Labour Force</w:t>
            </w:r>
          </w:p>
        </w:tc>
        <w:tc>
          <w:tcPr>
            <w:tcW w:w="2055"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18,911</w:t>
            </w:r>
          </w:p>
        </w:tc>
        <w:tc>
          <w:tcPr>
            <w:tcW w:w="2995"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21,311</w:t>
            </w:r>
          </w:p>
        </w:tc>
        <w:tc>
          <w:tcPr>
            <w:tcW w:w="2990"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2,400</w:t>
            </w:r>
          </w:p>
        </w:tc>
        <w:tc>
          <w:tcPr>
            <w:tcW w:w="1599"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12.6%</w:t>
            </w:r>
          </w:p>
        </w:tc>
      </w:tr>
      <w:tr w:rsidR="00F14B58" w:rsidRPr="00F14B58" w:rsidTr="00874564">
        <w:tc>
          <w:tcPr>
            <w:tcW w:w="3119"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Pop. Aged 15 or Over (A+B)</w:t>
            </w:r>
          </w:p>
        </w:tc>
        <w:tc>
          <w:tcPr>
            <w:tcW w:w="2055"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49,751</w:t>
            </w:r>
          </w:p>
        </w:tc>
        <w:tc>
          <w:tcPr>
            <w:tcW w:w="2995"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55,951</w:t>
            </w:r>
          </w:p>
        </w:tc>
        <w:tc>
          <w:tcPr>
            <w:tcW w:w="2990"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6,200</w:t>
            </w:r>
          </w:p>
        </w:tc>
        <w:tc>
          <w:tcPr>
            <w:tcW w:w="1599"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12.4%</w:t>
            </w:r>
          </w:p>
        </w:tc>
      </w:tr>
    </w:tbl>
    <w:p w:rsidR="00F14B58" w:rsidRDefault="00F14B58" w:rsidP="00F14B58">
      <w:pPr>
        <w:ind w:left="644" w:firstLine="76"/>
        <w:rPr>
          <w:rFonts w:asciiTheme="majorHAnsi" w:hAnsiTheme="majorHAnsi" w:cstheme="majorHAnsi"/>
          <w:sz w:val="22"/>
          <w:szCs w:val="22"/>
        </w:rPr>
      </w:pPr>
      <w:r w:rsidRPr="00F14B58">
        <w:rPr>
          <w:rFonts w:asciiTheme="majorHAnsi" w:hAnsiTheme="majorHAnsi" w:cstheme="majorHAnsi"/>
          <w:sz w:val="22"/>
          <w:szCs w:val="22"/>
        </w:rPr>
        <w:t>Source: Census 2011: Social Inclusion Unit Cavan County Council: report Census 2011 – Highlights for Cavan</w:t>
      </w:r>
    </w:p>
    <w:p w:rsidR="00F14B58" w:rsidRPr="00F14B58" w:rsidRDefault="00F14B58" w:rsidP="00F14B58">
      <w:pPr>
        <w:ind w:left="644" w:firstLine="76"/>
        <w:rPr>
          <w:rFonts w:asciiTheme="majorHAnsi" w:hAnsiTheme="majorHAnsi" w:cstheme="majorHAnsi"/>
          <w:sz w:val="22"/>
          <w:szCs w:val="22"/>
        </w:rPr>
      </w:pPr>
    </w:p>
    <w:p w:rsidR="00F14B58" w:rsidRDefault="00F14B58" w:rsidP="00F14B58">
      <w:pPr>
        <w:ind w:left="644"/>
        <w:rPr>
          <w:rFonts w:asciiTheme="majorHAnsi" w:hAnsiTheme="majorHAnsi" w:cstheme="majorHAnsi"/>
          <w:sz w:val="22"/>
          <w:szCs w:val="22"/>
        </w:rPr>
      </w:pPr>
      <w:r w:rsidRPr="00F14B58">
        <w:rPr>
          <w:rFonts w:asciiTheme="majorHAnsi" w:hAnsiTheme="majorHAnsi" w:cstheme="majorHAnsi"/>
          <w:sz w:val="22"/>
          <w:szCs w:val="22"/>
        </w:rPr>
        <w:t>Within County Cavan, the male labour force participation rate for 2011 is 35.4% while the female rate is 26.5%.  The number of people outside the labour force:- students; those looking after the home or family, returned persons and those unable to work due to disability increased by 12,6% or 2,400 persons between 2006-2011.  The largest contributor to this increase was the number of retired persons which increased by 20.5% (1,232 persons) from 2006 – 2011.</w:t>
      </w:r>
    </w:p>
    <w:p w:rsidR="00FC3D91" w:rsidRDefault="00FC3D91" w:rsidP="00F14B58">
      <w:pPr>
        <w:ind w:left="644"/>
        <w:rPr>
          <w:rFonts w:asciiTheme="majorHAnsi" w:hAnsiTheme="majorHAnsi" w:cstheme="majorHAnsi"/>
          <w:sz w:val="22"/>
          <w:szCs w:val="22"/>
        </w:rPr>
      </w:pPr>
    </w:p>
    <w:p w:rsidR="00F14B58" w:rsidRDefault="004C04C9" w:rsidP="00F14B58">
      <w:pPr>
        <w:ind w:left="644"/>
        <w:rPr>
          <w:rFonts w:asciiTheme="majorHAnsi" w:hAnsiTheme="majorHAnsi" w:cstheme="majorHAnsi"/>
          <w:sz w:val="22"/>
          <w:szCs w:val="22"/>
        </w:rPr>
      </w:pPr>
      <w:r>
        <w:rPr>
          <w:rFonts w:asciiTheme="majorHAnsi" w:hAnsiTheme="majorHAnsi" w:cstheme="majorHAnsi"/>
          <w:b/>
          <w:sz w:val="22"/>
          <w:szCs w:val="22"/>
        </w:rPr>
        <w:t>5.4.4.</w:t>
      </w:r>
      <w:r>
        <w:rPr>
          <w:rFonts w:asciiTheme="majorHAnsi" w:hAnsiTheme="majorHAnsi" w:cstheme="majorHAnsi"/>
          <w:b/>
          <w:sz w:val="22"/>
          <w:szCs w:val="22"/>
        </w:rPr>
        <w:tab/>
      </w:r>
      <w:r w:rsidR="00F14B58" w:rsidRPr="00F14B58">
        <w:rPr>
          <w:rFonts w:asciiTheme="majorHAnsi" w:hAnsiTheme="majorHAnsi" w:cstheme="majorHAnsi"/>
          <w:b/>
          <w:sz w:val="22"/>
          <w:szCs w:val="22"/>
        </w:rPr>
        <w:t>Employment &amp; Unemployment</w:t>
      </w:r>
      <w:r w:rsidR="00F14B58" w:rsidRPr="00F14B58">
        <w:rPr>
          <w:rFonts w:asciiTheme="majorHAnsi" w:hAnsiTheme="majorHAnsi" w:cstheme="majorHAnsi"/>
          <w:sz w:val="22"/>
          <w:szCs w:val="22"/>
        </w:rPr>
        <w:t xml:space="preserve"> within the County has trebled (that is: lost; given-up a previous job or looking for their first regular job) based on their declared principal economic status in April 2011 for Cavan was 7,331 or 21.2% of the total labour force, an increase of 4,810 compared to 2006.  There has been a greater increase in the number of unemployment amongst males in co. Cavan – 1,475 in 2006 to 4,765 in 2011 (a 65% increase).</w:t>
      </w:r>
    </w:p>
    <w:p w:rsidR="00FC3D91" w:rsidRPr="00F14B58" w:rsidRDefault="00FC3D91" w:rsidP="00F14B58">
      <w:pPr>
        <w:ind w:left="644"/>
        <w:rPr>
          <w:rFonts w:asciiTheme="majorHAnsi" w:hAnsiTheme="majorHAnsi" w:cstheme="majorHAnsi"/>
          <w:sz w:val="22"/>
          <w:szCs w:val="22"/>
        </w:rPr>
      </w:pPr>
    </w:p>
    <w:p w:rsidR="00F14B58" w:rsidRPr="00F14B58" w:rsidRDefault="00F14B58" w:rsidP="00F14B58">
      <w:pPr>
        <w:ind w:left="644"/>
        <w:rPr>
          <w:rFonts w:asciiTheme="majorHAnsi" w:hAnsiTheme="majorHAnsi" w:cstheme="majorHAnsi"/>
          <w:sz w:val="22"/>
          <w:szCs w:val="22"/>
        </w:rPr>
      </w:pPr>
      <w:r w:rsidRPr="00F14B58">
        <w:rPr>
          <w:rFonts w:asciiTheme="majorHAnsi" w:hAnsiTheme="majorHAnsi" w:cstheme="majorHAnsi"/>
          <w:sz w:val="22"/>
          <w:szCs w:val="22"/>
        </w:rPr>
        <w:t>There are 1,010 less people at work within the county of Cavan by – Broad Industrial Group during the inter-census period.  The Construction industry has gone way down from 4,082 in 2006 to 1,765 in 2011 while Education has gone up from 1,472 in 2006 to 2,172 in 2011.  There was an increase in Agric, Forestry and Fishing Sector – which traditionally has seen a decrease over the preceding years.  In terms of the categories defined under Broad Industrial Group for Employment, the highest sector for employment in the was in the wholesale and Retail trade, followed by Manufacturing Industries and Agriculture, Forestry &amp; Fishing; Health &amp; Social Work.</w:t>
      </w:r>
    </w:p>
    <w:p w:rsidR="00F14B58" w:rsidRDefault="00F14B58" w:rsidP="00F14B58">
      <w:pPr>
        <w:ind w:left="644"/>
        <w:rPr>
          <w:rFonts w:asciiTheme="majorHAnsi" w:hAnsiTheme="majorHAnsi" w:cstheme="majorHAnsi"/>
          <w:b/>
          <w:sz w:val="22"/>
          <w:szCs w:val="22"/>
        </w:rPr>
      </w:pPr>
    </w:p>
    <w:p w:rsidR="00F14B58" w:rsidRPr="00F14B58" w:rsidRDefault="004C04C9" w:rsidP="00F14B58">
      <w:pPr>
        <w:ind w:left="644"/>
        <w:rPr>
          <w:rFonts w:asciiTheme="majorHAnsi" w:hAnsiTheme="majorHAnsi" w:cstheme="majorHAnsi"/>
          <w:sz w:val="22"/>
          <w:szCs w:val="22"/>
        </w:rPr>
      </w:pPr>
      <w:r>
        <w:rPr>
          <w:rFonts w:asciiTheme="majorHAnsi" w:hAnsiTheme="majorHAnsi" w:cstheme="majorHAnsi"/>
          <w:b/>
          <w:sz w:val="22"/>
          <w:szCs w:val="22"/>
        </w:rPr>
        <w:t>5.4.5.</w:t>
      </w:r>
      <w:r>
        <w:rPr>
          <w:rFonts w:asciiTheme="majorHAnsi" w:hAnsiTheme="majorHAnsi" w:cstheme="majorHAnsi"/>
          <w:b/>
          <w:sz w:val="22"/>
          <w:szCs w:val="22"/>
        </w:rPr>
        <w:tab/>
      </w:r>
      <w:r w:rsidR="00F14B58" w:rsidRPr="00F14B58">
        <w:rPr>
          <w:rFonts w:asciiTheme="majorHAnsi" w:hAnsiTheme="majorHAnsi" w:cstheme="majorHAnsi"/>
          <w:b/>
          <w:sz w:val="22"/>
          <w:szCs w:val="22"/>
        </w:rPr>
        <w:t>Education:</w:t>
      </w:r>
      <w:r w:rsidR="00F14B58" w:rsidRPr="00F14B58">
        <w:rPr>
          <w:rFonts w:asciiTheme="majorHAnsi" w:hAnsiTheme="majorHAnsi" w:cstheme="majorHAnsi"/>
          <w:sz w:val="22"/>
          <w:szCs w:val="22"/>
        </w:rPr>
        <w:t xml:space="preserve"> County Cavan has shown an increase in the number of students from 4,325 in 2006 to 5,477 in 2011 (a change of 26.6%), which may be attributed to the lack of economic opportunities available in the County and State, due to the economic downturn.</w:t>
      </w:r>
    </w:p>
    <w:p w:rsidR="00F14B58" w:rsidRDefault="00F14B58" w:rsidP="00F14B58">
      <w:pPr>
        <w:ind w:left="644"/>
        <w:rPr>
          <w:rFonts w:asciiTheme="majorHAnsi" w:hAnsiTheme="majorHAnsi" w:cstheme="majorHAnsi"/>
          <w:sz w:val="22"/>
          <w:szCs w:val="22"/>
        </w:rPr>
      </w:pPr>
      <w:r w:rsidRPr="00F14B58">
        <w:rPr>
          <w:rFonts w:asciiTheme="majorHAnsi" w:hAnsiTheme="majorHAnsi" w:cstheme="majorHAnsi"/>
          <w:sz w:val="22"/>
          <w:szCs w:val="22"/>
        </w:rPr>
        <w:t>Social sciences, business and law is the most common area of study for the people within the County to go on to complete their 3</w:t>
      </w:r>
      <w:r w:rsidRPr="00F14B58">
        <w:rPr>
          <w:rFonts w:asciiTheme="majorHAnsi" w:hAnsiTheme="majorHAnsi" w:cstheme="majorHAnsi"/>
          <w:sz w:val="22"/>
          <w:szCs w:val="22"/>
          <w:vertAlign w:val="superscript"/>
        </w:rPr>
        <w:t>rd</w:t>
      </w:r>
      <w:r w:rsidRPr="00F14B58">
        <w:rPr>
          <w:rFonts w:asciiTheme="majorHAnsi" w:hAnsiTheme="majorHAnsi" w:cstheme="majorHAnsi"/>
          <w:sz w:val="22"/>
          <w:szCs w:val="22"/>
        </w:rPr>
        <w:t xml:space="preserve"> level qualification followed by ‘Health &amp; Welfare’ and thirdly- Engineering, Manufacturing &amp; Construction.Cavan as a County has a high dependence on agriculture which militates against, to some extent, its industrial performance.  With a few exceptions the County is dominated by small firms.  Industrial units in Cavan are generally small in national terms but they are still considerably bigger than the rest of the Border Region (Cavan, Donegal, Sligo</w:t>
      </w:r>
      <w:proofErr w:type="gramStart"/>
      <w:r w:rsidRPr="00F14B58">
        <w:rPr>
          <w:rFonts w:asciiTheme="majorHAnsi" w:hAnsiTheme="majorHAnsi" w:cstheme="majorHAnsi"/>
          <w:sz w:val="22"/>
          <w:szCs w:val="22"/>
        </w:rPr>
        <w:t>,  Leitrim</w:t>
      </w:r>
      <w:proofErr w:type="gramEnd"/>
      <w:r w:rsidRPr="00F14B58">
        <w:rPr>
          <w:rFonts w:asciiTheme="majorHAnsi" w:hAnsiTheme="majorHAnsi" w:cstheme="majorHAnsi"/>
          <w:sz w:val="22"/>
          <w:szCs w:val="22"/>
        </w:rPr>
        <w:t xml:space="preserve">, Monaghan &amp; Louth). </w:t>
      </w:r>
      <w:r w:rsidR="00025D38">
        <w:rPr>
          <w:rFonts w:asciiTheme="majorHAnsi" w:hAnsiTheme="majorHAnsi" w:cstheme="majorHAnsi"/>
          <w:sz w:val="22"/>
          <w:szCs w:val="22"/>
        </w:rPr>
        <w:t xml:space="preserve">  </w:t>
      </w:r>
      <w:r w:rsidRPr="00F14B58">
        <w:rPr>
          <w:rFonts w:asciiTheme="majorHAnsi" w:hAnsiTheme="majorHAnsi" w:cstheme="majorHAnsi"/>
          <w:sz w:val="22"/>
          <w:szCs w:val="22"/>
        </w:rPr>
        <w:t>In terms of total industrial output per person, it is below the national average. Whilst the wages and salaries in Cavan remain low relative to the national average, they are high relative to output.</w:t>
      </w:r>
    </w:p>
    <w:p w:rsidR="00025D38" w:rsidRPr="00F14B58" w:rsidRDefault="00025D38" w:rsidP="00F14B58">
      <w:pPr>
        <w:ind w:left="644"/>
        <w:rPr>
          <w:rFonts w:asciiTheme="majorHAnsi" w:hAnsiTheme="majorHAnsi" w:cstheme="majorHAnsi"/>
          <w:sz w:val="22"/>
          <w:szCs w:val="22"/>
        </w:rPr>
      </w:pPr>
    </w:p>
    <w:p w:rsidR="00F14B58" w:rsidRPr="00F14B58" w:rsidRDefault="00F14B58" w:rsidP="00F14B58">
      <w:pPr>
        <w:ind w:left="644"/>
        <w:rPr>
          <w:rFonts w:asciiTheme="majorHAnsi" w:hAnsiTheme="majorHAnsi" w:cstheme="majorHAnsi"/>
          <w:sz w:val="22"/>
          <w:szCs w:val="22"/>
        </w:rPr>
      </w:pPr>
      <w:r w:rsidRPr="00F14B58">
        <w:rPr>
          <w:rFonts w:asciiTheme="majorHAnsi" w:hAnsiTheme="majorHAnsi" w:cstheme="majorHAnsi"/>
          <w:sz w:val="22"/>
          <w:szCs w:val="22"/>
        </w:rPr>
        <w:t xml:space="preserve">The continued development of small businesses has to play an important role in promoting local employment opportunities.  In the early stages of business start-up, it is sometimes necessary or appropriate for enterprises to be run from home.  Additionally, the </w:t>
      </w:r>
      <w:proofErr w:type="gramStart"/>
      <w:r w:rsidRPr="00F14B58">
        <w:rPr>
          <w:rFonts w:asciiTheme="majorHAnsi" w:hAnsiTheme="majorHAnsi" w:cstheme="majorHAnsi"/>
          <w:sz w:val="22"/>
          <w:szCs w:val="22"/>
        </w:rPr>
        <w:t>pressures to reduce car usage for environmental and social reasons highlights</w:t>
      </w:r>
      <w:proofErr w:type="gramEnd"/>
      <w:r w:rsidRPr="00F14B58">
        <w:rPr>
          <w:rFonts w:asciiTheme="majorHAnsi" w:hAnsiTheme="majorHAnsi" w:cstheme="majorHAnsi"/>
          <w:sz w:val="22"/>
          <w:szCs w:val="22"/>
        </w:rPr>
        <w:t xml:space="preserve"> the benefits of home-working.</w:t>
      </w:r>
    </w:p>
    <w:p w:rsidR="00F14B58" w:rsidRPr="00F14B58" w:rsidRDefault="00F14B58" w:rsidP="00F14B58">
      <w:pPr>
        <w:ind w:left="644"/>
        <w:rPr>
          <w:rFonts w:asciiTheme="majorHAnsi" w:hAnsiTheme="majorHAnsi" w:cstheme="majorHAnsi"/>
          <w:sz w:val="22"/>
          <w:szCs w:val="22"/>
        </w:rPr>
      </w:pPr>
      <w:r w:rsidRPr="00F14B58">
        <w:rPr>
          <w:rFonts w:asciiTheme="majorHAnsi" w:hAnsiTheme="majorHAnsi" w:cstheme="majorHAnsi"/>
          <w:sz w:val="22"/>
          <w:szCs w:val="22"/>
        </w:rPr>
        <w:t>These changes are supported by the continued rapid development of information communications technology which is encouraging and allowing practices such as teleworking and satellite offices to develop in many professions. Sattelite offices can provide access to employment for those without access to a car, to facilities with small children, the disabled and the elderly.  It is anticipated that home-working will continue to increase significantly in the future mainly due to advances in IT that equip people to work from home.</w:t>
      </w:r>
    </w:p>
    <w:p w:rsidR="00F14B58" w:rsidRPr="00F14B58" w:rsidRDefault="00F14B58" w:rsidP="00F14B58">
      <w:pPr>
        <w:ind w:left="644"/>
        <w:rPr>
          <w:rFonts w:asciiTheme="majorHAnsi" w:hAnsiTheme="majorHAnsi" w:cstheme="majorHAnsi"/>
          <w:sz w:val="22"/>
          <w:szCs w:val="22"/>
        </w:rPr>
      </w:pPr>
      <w:r w:rsidRPr="00F14B58">
        <w:rPr>
          <w:rFonts w:asciiTheme="majorHAnsi" w:hAnsiTheme="majorHAnsi" w:cstheme="majorHAnsi"/>
          <w:sz w:val="22"/>
          <w:szCs w:val="22"/>
        </w:rPr>
        <w:lastRenderedPageBreak/>
        <w:t xml:space="preserve">The majority of households would have at least one car (40.6%).  Only 14% would have no car and 36% of households in Cavan have 2 cars, thus a total of 86.2% of households in Cavan are likely to have a car, which is significantly higher than the national average of 82.4%.  </w:t>
      </w:r>
      <w:proofErr w:type="gramStart"/>
      <w:r w:rsidRPr="00F14B58">
        <w:rPr>
          <w:rFonts w:asciiTheme="majorHAnsi" w:hAnsiTheme="majorHAnsi" w:cstheme="majorHAnsi"/>
          <w:sz w:val="22"/>
          <w:szCs w:val="22"/>
        </w:rPr>
        <w:t>Thus indicating a high dependence on private transport.</w:t>
      </w:r>
      <w:proofErr w:type="gramEnd"/>
    </w:p>
    <w:p w:rsidR="00F14B58" w:rsidRDefault="00F14B58" w:rsidP="00F14B58">
      <w:pPr>
        <w:ind w:left="644"/>
        <w:rPr>
          <w:rFonts w:asciiTheme="majorHAnsi" w:hAnsiTheme="majorHAnsi" w:cstheme="majorHAnsi"/>
          <w:b/>
          <w:sz w:val="22"/>
          <w:szCs w:val="22"/>
        </w:rPr>
      </w:pPr>
    </w:p>
    <w:p w:rsidR="00F14B58" w:rsidRPr="00F14B58" w:rsidRDefault="004C04C9" w:rsidP="00F14B58">
      <w:pPr>
        <w:ind w:left="644"/>
        <w:rPr>
          <w:rFonts w:asciiTheme="majorHAnsi" w:hAnsiTheme="majorHAnsi" w:cstheme="majorHAnsi"/>
          <w:sz w:val="22"/>
          <w:szCs w:val="22"/>
        </w:rPr>
      </w:pPr>
      <w:r>
        <w:rPr>
          <w:rFonts w:asciiTheme="majorHAnsi" w:hAnsiTheme="majorHAnsi" w:cstheme="majorHAnsi"/>
          <w:b/>
          <w:sz w:val="22"/>
          <w:szCs w:val="22"/>
        </w:rPr>
        <w:t>5.4.6.</w:t>
      </w:r>
      <w:r>
        <w:rPr>
          <w:rFonts w:asciiTheme="majorHAnsi" w:hAnsiTheme="majorHAnsi" w:cstheme="majorHAnsi"/>
          <w:b/>
          <w:sz w:val="22"/>
          <w:szCs w:val="22"/>
        </w:rPr>
        <w:tab/>
      </w:r>
      <w:r w:rsidR="00F14B58" w:rsidRPr="00F14B58">
        <w:rPr>
          <w:rFonts w:asciiTheme="majorHAnsi" w:hAnsiTheme="majorHAnsi" w:cstheme="majorHAnsi"/>
          <w:b/>
          <w:sz w:val="22"/>
          <w:szCs w:val="22"/>
        </w:rPr>
        <w:t xml:space="preserve">Internet and Broadband </w:t>
      </w:r>
      <w:proofErr w:type="gramStart"/>
      <w:r w:rsidR="00F14B58" w:rsidRPr="00E94EE6">
        <w:rPr>
          <w:rFonts w:asciiTheme="majorHAnsi" w:hAnsiTheme="majorHAnsi" w:cstheme="majorHAnsi"/>
          <w:sz w:val="22"/>
          <w:szCs w:val="22"/>
        </w:rPr>
        <w:t>-  The</w:t>
      </w:r>
      <w:proofErr w:type="gramEnd"/>
      <w:r w:rsidR="00F14B58" w:rsidRPr="00E94EE6">
        <w:rPr>
          <w:rFonts w:asciiTheme="majorHAnsi" w:hAnsiTheme="majorHAnsi" w:cstheme="majorHAnsi"/>
          <w:sz w:val="22"/>
          <w:szCs w:val="22"/>
        </w:rPr>
        <w:t xml:space="preserve"> </w:t>
      </w:r>
      <w:r w:rsidR="00E94EE6" w:rsidRPr="00E94EE6">
        <w:rPr>
          <w:rFonts w:asciiTheme="majorHAnsi" w:hAnsiTheme="majorHAnsi" w:cstheme="majorHAnsi"/>
          <w:sz w:val="22"/>
          <w:szCs w:val="22"/>
        </w:rPr>
        <w:t>t</w:t>
      </w:r>
      <w:r w:rsidR="00F14B58" w:rsidRPr="00E94EE6">
        <w:rPr>
          <w:rFonts w:asciiTheme="majorHAnsi" w:hAnsiTheme="majorHAnsi" w:cstheme="majorHAnsi"/>
          <w:sz w:val="22"/>
          <w:szCs w:val="22"/>
        </w:rPr>
        <w:t>able</w:t>
      </w:r>
      <w:r w:rsidR="00F14B58">
        <w:rPr>
          <w:rFonts w:asciiTheme="majorHAnsi" w:hAnsiTheme="majorHAnsi" w:cstheme="majorHAnsi"/>
          <w:sz w:val="22"/>
          <w:szCs w:val="22"/>
        </w:rPr>
        <w:t xml:space="preserve"> </w:t>
      </w:r>
      <w:r w:rsidR="00F14B58" w:rsidRPr="00F14B58">
        <w:rPr>
          <w:rFonts w:asciiTheme="majorHAnsi" w:hAnsiTheme="majorHAnsi" w:cstheme="majorHAnsi"/>
          <w:sz w:val="22"/>
          <w:szCs w:val="22"/>
        </w:rPr>
        <w:t xml:space="preserve"> below, indicates that 17,270 households in co. Cavan have a personal computer.  This represents a significant jump from 2006 when only 10,796 of the population owned one.  There has also been a huge improvement in the availability of access to broadband across the county with 55.4% of households having access to broadband in 2011 compared to only 9% of households having access in 2009.  The proportion of homes using slower types of internet connection decreased accordingly from 29.9% in 2006 to 9.5% in 2011, with those having no internet connection fell from 48.1% to 32.7%.</w:t>
      </w:r>
    </w:p>
    <w:p w:rsidR="00F14B58" w:rsidRDefault="00F14B58" w:rsidP="00F14B58">
      <w:pPr>
        <w:ind w:left="644"/>
        <w:rPr>
          <w:rFonts w:asciiTheme="majorHAnsi" w:hAnsiTheme="majorHAnsi" w:cstheme="majorHAnsi"/>
          <w:b/>
          <w:sz w:val="22"/>
          <w:szCs w:val="22"/>
        </w:rPr>
      </w:pPr>
    </w:p>
    <w:p w:rsidR="00F14B58" w:rsidRPr="00F14B58" w:rsidRDefault="004D3CFB" w:rsidP="00F14B58">
      <w:pPr>
        <w:ind w:left="644"/>
        <w:rPr>
          <w:rFonts w:asciiTheme="majorHAnsi" w:hAnsiTheme="majorHAnsi" w:cstheme="majorHAnsi"/>
          <w:b/>
          <w:sz w:val="22"/>
          <w:szCs w:val="22"/>
        </w:rPr>
      </w:pPr>
      <w:r>
        <w:rPr>
          <w:rFonts w:asciiTheme="majorHAnsi" w:hAnsiTheme="majorHAnsi" w:cstheme="majorHAnsi"/>
          <w:b/>
          <w:sz w:val="22"/>
          <w:szCs w:val="22"/>
        </w:rPr>
        <w:t>Table 8</w:t>
      </w:r>
      <w:r w:rsidR="00F14B58" w:rsidRPr="00F14B58">
        <w:rPr>
          <w:rFonts w:asciiTheme="majorHAnsi" w:hAnsiTheme="majorHAnsi" w:cstheme="majorHAnsi"/>
          <w:b/>
          <w:sz w:val="22"/>
          <w:szCs w:val="22"/>
        </w:rPr>
        <w:t>: Internet and Broadband ownership/connections</w:t>
      </w:r>
    </w:p>
    <w:tbl>
      <w:tblPr>
        <w:tblStyle w:val="TableGrid"/>
        <w:tblW w:w="0" w:type="auto"/>
        <w:tblInd w:w="644" w:type="dxa"/>
        <w:tblLook w:val="04A0"/>
      </w:tblPr>
      <w:tblGrid>
        <w:gridCol w:w="1897"/>
        <w:gridCol w:w="1866"/>
        <w:gridCol w:w="1867"/>
        <w:gridCol w:w="1868"/>
        <w:gridCol w:w="1868"/>
        <w:gridCol w:w="1868"/>
        <w:gridCol w:w="1868"/>
        <w:gridCol w:w="1868"/>
      </w:tblGrid>
      <w:tr w:rsidR="00F14B58" w:rsidRPr="00F14B58" w:rsidTr="00874564">
        <w:tc>
          <w:tcPr>
            <w:tcW w:w="1897" w:type="dxa"/>
            <w:shd w:val="pct12" w:color="auto" w:fill="8DB3E2" w:themeFill="text2" w:themeFillTint="66"/>
          </w:tcPr>
          <w:p w:rsidR="00F14B58" w:rsidRPr="00F14B58" w:rsidRDefault="00F14B58" w:rsidP="00874564">
            <w:pPr>
              <w:rPr>
                <w:rFonts w:asciiTheme="majorHAnsi" w:hAnsiTheme="majorHAnsi" w:cstheme="majorHAnsi"/>
                <w:sz w:val="22"/>
                <w:szCs w:val="22"/>
              </w:rPr>
            </w:pPr>
          </w:p>
        </w:tc>
        <w:tc>
          <w:tcPr>
            <w:tcW w:w="1866" w:type="dxa"/>
            <w:shd w:val="pct12" w:color="auto" w:fill="8DB3E2" w:themeFill="text2" w:themeFillTint="66"/>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Total</w:t>
            </w:r>
          </w:p>
        </w:tc>
        <w:tc>
          <w:tcPr>
            <w:tcW w:w="5603" w:type="dxa"/>
            <w:gridSpan w:val="3"/>
            <w:shd w:val="pct12" w:color="auto" w:fill="8DB3E2" w:themeFill="text2" w:themeFillTint="66"/>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PC Ownership</w:t>
            </w:r>
          </w:p>
        </w:tc>
        <w:tc>
          <w:tcPr>
            <w:tcW w:w="5604" w:type="dxa"/>
            <w:gridSpan w:val="3"/>
            <w:shd w:val="pct12" w:color="auto" w:fill="8DB3E2" w:themeFill="text2" w:themeFillTint="66"/>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Access to Internet</w:t>
            </w:r>
          </w:p>
        </w:tc>
      </w:tr>
      <w:tr w:rsidR="00F14B58" w:rsidRPr="00F14B58" w:rsidTr="00874564">
        <w:tc>
          <w:tcPr>
            <w:tcW w:w="1897" w:type="dxa"/>
            <w:vMerge w:val="restart"/>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County Number</w:t>
            </w:r>
          </w:p>
          <w:p w:rsidR="00F14B58" w:rsidRPr="00F14B58" w:rsidRDefault="00F14B58" w:rsidP="00874564">
            <w:pPr>
              <w:rPr>
                <w:rFonts w:asciiTheme="majorHAnsi" w:hAnsiTheme="majorHAnsi" w:cstheme="majorHAnsi"/>
                <w:sz w:val="22"/>
                <w:szCs w:val="22"/>
              </w:rPr>
            </w:pPr>
          </w:p>
          <w:p w:rsidR="00F14B58" w:rsidRPr="00F14B58" w:rsidRDefault="00F14B58" w:rsidP="00874564">
            <w:pPr>
              <w:rPr>
                <w:rFonts w:asciiTheme="majorHAnsi" w:hAnsiTheme="majorHAnsi" w:cstheme="majorHAnsi"/>
                <w:sz w:val="22"/>
                <w:szCs w:val="22"/>
              </w:rPr>
            </w:pPr>
          </w:p>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 xml:space="preserve">        %</w:t>
            </w:r>
          </w:p>
        </w:tc>
        <w:tc>
          <w:tcPr>
            <w:tcW w:w="1866"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25720</w:t>
            </w:r>
          </w:p>
        </w:tc>
        <w:tc>
          <w:tcPr>
            <w:tcW w:w="1867"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Y</w:t>
            </w:r>
          </w:p>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17,270</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N</w:t>
            </w:r>
          </w:p>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7,905</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N/S</w:t>
            </w:r>
          </w:p>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545</w:t>
            </w:r>
          </w:p>
          <w:p w:rsidR="00F14B58" w:rsidRPr="00F14B58" w:rsidRDefault="00F14B58" w:rsidP="00874564">
            <w:pPr>
              <w:rPr>
                <w:rFonts w:asciiTheme="majorHAnsi" w:hAnsiTheme="majorHAnsi" w:cstheme="majorHAnsi"/>
                <w:sz w:val="22"/>
                <w:szCs w:val="22"/>
              </w:rPr>
            </w:pP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Y</w:t>
            </w:r>
          </w:p>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14,250</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N</w:t>
            </w:r>
          </w:p>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8,426</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N/S</w:t>
            </w:r>
          </w:p>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599</w:t>
            </w:r>
          </w:p>
        </w:tc>
      </w:tr>
      <w:tr w:rsidR="00F14B58" w:rsidRPr="00F14B58" w:rsidTr="00874564">
        <w:tc>
          <w:tcPr>
            <w:tcW w:w="1897" w:type="dxa"/>
            <w:vMerge/>
          </w:tcPr>
          <w:p w:rsidR="00F14B58" w:rsidRPr="00F14B58" w:rsidRDefault="00F14B58" w:rsidP="00874564">
            <w:pPr>
              <w:rPr>
                <w:rFonts w:asciiTheme="majorHAnsi" w:hAnsiTheme="majorHAnsi" w:cstheme="majorHAnsi"/>
                <w:sz w:val="22"/>
                <w:szCs w:val="22"/>
              </w:rPr>
            </w:pPr>
          </w:p>
        </w:tc>
        <w:tc>
          <w:tcPr>
            <w:tcW w:w="1866" w:type="dxa"/>
          </w:tcPr>
          <w:p w:rsidR="00F14B58" w:rsidRPr="00F14B58" w:rsidRDefault="00F14B58" w:rsidP="00874564">
            <w:pPr>
              <w:rPr>
                <w:rFonts w:asciiTheme="majorHAnsi" w:hAnsiTheme="majorHAnsi" w:cstheme="majorHAnsi"/>
                <w:sz w:val="22"/>
                <w:szCs w:val="22"/>
              </w:rPr>
            </w:pPr>
          </w:p>
        </w:tc>
        <w:tc>
          <w:tcPr>
            <w:tcW w:w="1867"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67.1%</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30.7%</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2.1%</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55.4%</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9.5%</w:t>
            </w:r>
          </w:p>
        </w:tc>
        <w:tc>
          <w:tcPr>
            <w:tcW w:w="1868" w:type="dxa"/>
          </w:tcPr>
          <w:p w:rsidR="00F14B58" w:rsidRPr="00F14B58" w:rsidRDefault="00F14B58" w:rsidP="00874564">
            <w:pPr>
              <w:rPr>
                <w:rFonts w:asciiTheme="majorHAnsi" w:hAnsiTheme="majorHAnsi" w:cstheme="majorHAnsi"/>
                <w:sz w:val="22"/>
                <w:szCs w:val="22"/>
              </w:rPr>
            </w:pPr>
            <w:r w:rsidRPr="00F14B58">
              <w:rPr>
                <w:rFonts w:asciiTheme="majorHAnsi" w:hAnsiTheme="majorHAnsi" w:cstheme="majorHAnsi"/>
                <w:sz w:val="22"/>
                <w:szCs w:val="22"/>
              </w:rPr>
              <w:t>2.3%</w:t>
            </w:r>
          </w:p>
          <w:p w:rsidR="00F14B58" w:rsidRPr="00F14B58" w:rsidRDefault="00F14B58" w:rsidP="00874564">
            <w:pPr>
              <w:rPr>
                <w:rFonts w:asciiTheme="majorHAnsi" w:hAnsiTheme="majorHAnsi" w:cstheme="majorHAnsi"/>
                <w:sz w:val="22"/>
                <w:szCs w:val="22"/>
              </w:rPr>
            </w:pPr>
          </w:p>
        </w:tc>
      </w:tr>
    </w:tbl>
    <w:p w:rsidR="00F14B58" w:rsidRPr="00F14B58" w:rsidRDefault="00F14B58" w:rsidP="00F14B58">
      <w:pPr>
        <w:ind w:left="644" w:firstLine="76"/>
        <w:rPr>
          <w:rFonts w:asciiTheme="majorHAnsi" w:hAnsiTheme="majorHAnsi" w:cstheme="majorHAnsi"/>
          <w:sz w:val="22"/>
          <w:szCs w:val="22"/>
        </w:rPr>
      </w:pPr>
      <w:r w:rsidRPr="00F14B58">
        <w:rPr>
          <w:rFonts w:asciiTheme="majorHAnsi" w:hAnsiTheme="majorHAnsi" w:cstheme="majorHAnsi"/>
          <w:sz w:val="22"/>
          <w:szCs w:val="22"/>
        </w:rPr>
        <w:t>Source: Census 2011: Social Inclusion Unit Cavan County Council: report Census 2011 – Highlights for Cavan</w:t>
      </w:r>
    </w:p>
    <w:p w:rsidR="00B424A9" w:rsidRDefault="00B424A9" w:rsidP="00F14B58">
      <w:pPr>
        <w:ind w:left="644"/>
        <w:rPr>
          <w:rFonts w:asciiTheme="majorHAnsi" w:hAnsiTheme="majorHAnsi" w:cstheme="majorHAnsi"/>
          <w:sz w:val="22"/>
          <w:szCs w:val="22"/>
        </w:rPr>
      </w:pPr>
    </w:p>
    <w:p w:rsidR="00F14B58" w:rsidRDefault="00F14B58" w:rsidP="00B424A9">
      <w:pPr>
        <w:ind w:left="709"/>
      </w:pPr>
      <w:r w:rsidRPr="00F14B58">
        <w:rPr>
          <w:rFonts w:asciiTheme="majorHAnsi" w:hAnsiTheme="majorHAnsi" w:cstheme="majorHAnsi"/>
          <w:sz w:val="22"/>
          <w:szCs w:val="22"/>
        </w:rPr>
        <w:t>Nationally Broadband usage has increased from 21.11% in 2006 to 65.3% in 2011.  In Cavan, this would still fall significantly into the lower ranking counties in terms of Broadband coverage</w:t>
      </w:r>
      <w:r>
        <w:t>.</w:t>
      </w:r>
    </w:p>
    <w:p w:rsidR="00C339AD" w:rsidRDefault="00C339AD" w:rsidP="00E94EE6">
      <w:pPr>
        <w:autoSpaceDE w:val="0"/>
        <w:autoSpaceDN w:val="0"/>
        <w:adjustRightInd w:val="0"/>
        <w:jc w:val="both"/>
        <w:rPr>
          <w:rFonts w:asciiTheme="majorHAnsi" w:hAnsiTheme="majorHAnsi" w:cstheme="majorHAnsi"/>
          <w:b/>
          <w:sz w:val="22"/>
          <w:szCs w:val="22"/>
          <w:lang w:val="en-IE"/>
        </w:rPr>
      </w:pPr>
    </w:p>
    <w:p w:rsidR="00E94EE6" w:rsidRPr="00E94EE6" w:rsidRDefault="004C04C9" w:rsidP="00E94EE6">
      <w:pPr>
        <w:autoSpaceDE w:val="0"/>
        <w:autoSpaceDN w:val="0"/>
        <w:adjustRightInd w:val="0"/>
        <w:jc w:val="both"/>
        <w:rPr>
          <w:rFonts w:asciiTheme="majorHAnsi" w:hAnsiTheme="majorHAnsi" w:cstheme="majorHAnsi"/>
          <w:b/>
          <w:sz w:val="22"/>
          <w:szCs w:val="22"/>
          <w:lang w:val="en-IE"/>
        </w:rPr>
      </w:pPr>
      <w:r>
        <w:rPr>
          <w:rFonts w:asciiTheme="majorHAnsi" w:hAnsiTheme="majorHAnsi" w:cstheme="majorHAnsi"/>
          <w:b/>
          <w:sz w:val="22"/>
          <w:szCs w:val="22"/>
          <w:lang w:val="en-IE"/>
        </w:rPr>
        <w:t>5.4.7</w:t>
      </w:r>
      <w:r>
        <w:rPr>
          <w:rFonts w:asciiTheme="majorHAnsi" w:hAnsiTheme="majorHAnsi" w:cstheme="majorHAnsi"/>
          <w:b/>
          <w:sz w:val="22"/>
          <w:szCs w:val="22"/>
          <w:lang w:val="en-IE"/>
        </w:rPr>
        <w:tab/>
      </w:r>
      <w:r w:rsidR="00E94EE6" w:rsidRPr="00E94EE6">
        <w:rPr>
          <w:rFonts w:asciiTheme="majorHAnsi" w:hAnsiTheme="majorHAnsi" w:cstheme="majorHAnsi"/>
          <w:b/>
          <w:sz w:val="22"/>
          <w:szCs w:val="22"/>
          <w:lang w:val="en-IE"/>
        </w:rPr>
        <w:t>Main Issues in relation to Population and Human Health</w:t>
      </w:r>
    </w:p>
    <w:p w:rsidR="00DD1C3A" w:rsidRDefault="00E94EE6" w:rsidP="0052105D">
      <w:pPr>
        <w:pStyle w:val="ListParagraph"/>
        <w:numPr>
          <w:ilvl w:val="0"/>
          <w:numId w:val="61"/>
        </w:numPr>
        <w:autoSpaceDE w:val="0"/>
        <w:autoSpaceDN w:val="0"/>
        <w:adjustRightInd w:val="0"/>
        <w:jc w:val="both"/>
        <w:rPr>
          <w:rFonts w:asciiTheme="majorHAnsi" w:hAnsiTheme="majorHAnsi" w:cstheme="majorHAnsi"/>
        </w:rPr>
      </w:pPr>
      <w:r w:rsidRPr="00DD1C3A">
        <w:rPr>
          <w:rFonts w:asciiTheme="majorHAnsi" w:hAnsiTheme="majorHAnsi" w:cstheme="majorHAnsi"/>
        </w:rPr>
        <w:t xml:space="preserve">In order to accommodate the population growth in the county, sufficient water and waste infrastructure must be provided alongside new developments.  </w:t>
      </w:r>
    </w:p>
    <w:p w:rsidR="00E94EE6" w:rsidRDefault="00E94EE6" w:rsidP="0052105D">
      <w:pPr>
        <w:pStyle w:val="ListParagraph"/>
        <w:numPr>
          <w:ilvl w:val="0"/>
          <w:numId w:val="61"/>
        </w:numPr>
        <w:autoSpaceDE w:val="0"/>
        <w:autoSpaceDN w:val="0"/>
        <w:adjustRightInd w:val="0"/>
        <w:jc w:val="both"/>
        <w:rPr>
          <w:rFonts w:asciiTheme="majorHAnsi" w:hAnsiTheme="majorHAnsi" w:cstheme="majorHAnsi"/>
        </w:rPr>
      </w:pPr>
      <w:r w:rsidRPr="00DD1C3A">
        <w:rPr>
          <w:rFonts w:asciiTheme="majorHAnsi" w:hAnsiTheme="majorHAnsi" w:cstheme="majorHAnsi"/>
        </w:rPr>
        <w:t xml:space="preserve">The Planning Authority will need to employ a series of demand management techniques through the new Cavan Town and Environs Development Plan in order to encourage more sustainable forms of development in smaller towns and villages, and seek to allow persons who can reside in local areas to work locally, in order to reduce air emissions and greenhouse gas emissions by reducing the need to travel and improve the quality of life encouraging sustainable travel patterns.  </w:t>
      </w:r>
    </w:p>
    <w:p w:rsidR="00DD1C3A" w:rsidRPr="00DD1C3A" w:rsidRDefault="00DD1C3A" w:rsidP="0052105D">
      <w:pPr>
        <w:pStyle w:val="ListParagraph"/>
        <w:numPr>
          <w:ilvl w:val="0"/>
          <w:numId w:val="62"/>
        </w:numPr>
        <w:autoSpaceDE w:val="0"/>
        <w:autoSpaceDN w:val="0"/>
        <w:adjustRightInd w:val="0"/>
        <w:ind w:left="709" w:hanging="283"/>
        <w:jc w:val="both"/>
        <w:rPr>
          <w:rFonts w:asciiTheme="majorHAnsi" w:hAnsiTheme="majorHAnsi" w:cstheme="majorHAnsi"/>
        </w:rPr>
      </w:pPr>
      <w:r>
        <w:rPr>
          <w:rFonts w:asciiTheme="majorHAnsi" w:hAnsiTheme="majorHAnsi" w:cstheme="majorHAnsi"/>
        </w:rPr>
        <w:t>The principles of Transport 21 should be integrated into the Core Strategy and policy objectives for the Cavan Town &amp; Environs Plan</w:t>
      </w:r>
    </w:p>
    <w:p w:rsidR="00E94EE6" w:rsidRPr="00E94EE6" w:rsidRDefault="004C04C9" w:rsidP="00E94EE6">
      <w:pPr>
        <w:autoSpaceDE w:val="0"/>
        <w:autoSpaceDN w:val="0"/>
        <w:adjustRightInd w:val="0"/>
        <w:jc w:val="both"/>
        <w:rPr>
          <w:rFonts w:asciiTheme="majorHAnsi" w:hAnsiTheme="majorHAnsi" w:cstheme="majorHAnsi"/>
          <w:b/>
          <w:i/>
          <w:sz w:val="22"/>
          <w:szCs w:val="22"/>
          <w:lang w:val="en-IE"/>
        </w:rPr>
      </w:pPr>
      <w:bookmarkStart w:id="55" w:name="_Toc110915523"/>
      <w:bookmarkStart w:id="56" w:name="_Toc119907488"/>
      <w:r>
        <w:rPr>
          <w:rFonts w:asciiTheme="majorHAnsi" w:hAnsiTheme="majorHAnsi" w:cstheme="majorHAnsi"/>
          <w:b/>
          <w:i/>
          <w:sz w:val="22"/>
          <w:szCs w:val="22"/>
          <w:lang w:val="en-IE"/>
        </w:rPr>
        <w:tab/>
      </w:r>
      <w:r w:rsidR="00E94EE6" w:rsidRPr="00E94EE6">
        <w:rPr>
          <w:rFonts w:asciiTheme="majorHAnsi" w:hAnsiTheme="majorHAnsi" w:cstheme="majorHAnsi"/>
          <w:b/>
          <w:i/>
          <w:sz w:val="22"/>
          <w:szCs w:val="22"/>
          <w:lang w:val="en-IE"/>
        </w:rPr>
        <w:t>Waste</w:t>
      </w:r>
    </w:p>
    <w:p w:rsidR="00DD1C3A" w:rsidRDefault="004C04C9" w:rsidP="00E94EE6">
      <w:pPr>
        <w:jc w:val="both"/>
        <w:rPr>
          <w:rFonts w:asciiTheme="majorHAnsi" w:hAnsiTheme="majorHAnsi" w:cstheme="majorHAnsi"/>
          <w:sz w:val="22"/>
          <w:szCs w:val="22"/>
          <w:lang w:val="en-IE"/>
        </w:rPr>
      </w:pPr>
      <w:r>
        <w:rPr>
          <w:rFonts w:asciiTheme="majorHAnsi" w:hAnsiTheme="majorHAnsi" w:cstheme="majorHAnsi"/>
          <w:sz w:val="22"/>
          <w:szCs w:val="22"/>
          <w:lang w:val="en-IE"/>
        </w:rPr>
        <w:tab/>
      </w:r>
      <w:r w:rsidR="00E94EE6" w:rsidRPr="00E94EE6">
        <w:rPr>
          <w:rFonts w:asciiTheme="majorHAnsi" w:hAnsiTheme="majorHAnsi" w:cstheme="majorHAnsi"/>
          <w:sz w:val="22"/>
          <w:szCs w:val="22"/>
          <w:lang w:val="en-IE"/>
        </w:rPr>
        <w:t xml:space="preserve">Waste Material is a considerable issue in terms of the health of the population of County Cavan.  Although there are no SEVESO sites within the county which fall </w:t>
      </w:r>
      <w:r>
        <w:rPr>
          <w:rFonts w:asciiTheme="majorHAnsi" w:hAnsiTheme="majorHAnsi" w:cstheme="majorHAnsi"/>
          <w:sz w:val="22"/>
          <w:szCs w:val="22"/>
          <w:lang w:val="en-IE"/>
        </w:rPr>
        <w:tab/>
      </w:r>
      <w:r w:rsidR="00E94EE6" w:rsidRPr="00E94EE6">
        <w:rPr>
          <w:rFonts w:asciiTheme="majorHAnsi" w:hAnsiTheme="majorHAnsi" w:cstheme="majorHAnsi"/>
          <w:sz w:val="22"/>
          <w:szCs w:val="22"/>
          <w:lang w:val="en-IE"/>
        </w:rPr>
        <w:t>within the Major</w:t>
      </w:r>
      <w:bookmarkEnd w:id="55"/>
      <w:bookmarkEnd w:id="56"/>
      <w:r w:rsidR="00E94EE6" w:rsidRPr="00E94EE6">
        <w:rPr>
          <w:rFonts w:asciiTheme="majorHAnsi" w:hAnsiTheme="majorHAnsi" w:cstheme="majorHAnsi"/>
          <w:sz w:val="22"/>
          <w:szCs w:val="22"/>
          <w:lang w:val="en-IE"/>
        </w:rPr>
        <w:t xml:space="preserve"> Accidents Directive (Control of Major Accidents Hazards involving Dangerous Substance) Regulations, 2000 (SI. 476), there are a number of </w:t>
      </w:r>
      <w:r>
        <w:rPr>
          <w:rFonts w:asciiTheme="majorHAnsi" w:hAnsiTheme="majorHAnsi" w:cstheme="majorHAnsi"/>
          <w:sz w:val="22"/>
          <w:szCs w:val="22"/>
          <w:lang w:val="en-IE"/>
        </w:rPr>
        <w:tab/>
      </w:r>
      <w:r w:rsidR="00E94EE6" w:rsidRPr="00E94EE6">
        <w:rPr>
          <w:rFonts w:asciiTheme="majorHAnsi" w:hAnsiTheme="majorHAnsi" w:cstheme="majorHAnsi"/>
          <w:sz w:val="22"/>
          <w:szCs w:val="22"/>
          <w:lang w:val="en-IE"/>
        </w:rPr>
        <w:t xml:space="preserve">industrial sites and intensive land-use sites.  </w:t>
      </w:r>
    </w:p>
    <w:p w:rsidR="00B424A9" w:rsidRDefault="00B424A9" w:rsidP="00E94EE6">
      <w:pPr>
        <w:jc w:val="both"/>
        <w:rPr>
          <w:rFonts w:asciiTheme="majorHAnsi" w:hAnsiTheme="majorHAnsi" w:cstheme="majorHAnsi"/>
          <w:sz w:val="22"/>
          <w:szCs w:val="22"/>
          <w:lang w:val="en-IE"/>
        </w:rPr>
      </w:pPr>
    </w:p>
    <w:p w:rsidR="00B424A9" w:rsidRDefault="004C04C9" w:rsidP="00B424A9">
      <w:pPr>
        <w:jc w:val="both"/>
        <w:rPr>
          <w:rFonts w:asciiTheme="majorHAnsi" w:hAnsiTheme="majorHAnsi" w:cstheme="majorHAnsi"/>
          <w:sz w:val="22"/>
          <w:szCs w:val="22"/>
          <w:lang w:val="en-IE"/>
        </w:rPr>
      </w:pPr>
      <w:r>
        <w:rPr>
          <w:rFonts w:asciiTheme="majorHAnsi" w:hAnsiTheme="majorHAnsi" w:cstheme="majorHAnsi"/>
          <w:sz w:val="22"/>
          <w:szCs w:val="22"/>
          <w:lang w:val="en-IE"/>
        </w:rPr>
        <w:tab/>
      </w:r>
      <w:r w:rsidR="00B424A9">
        <w:rPr>
          <w:rFonts w:asciiTheme="majorHAnsi" w:hAnsiTheme="majorHAnsi" w:cstheme="majorHAnsi"/>
          <w:sz w:val="22"/>
          <w:szCs w:val="22"/>
          <w:lang w:val="en-IE"/>
        </w:rPr>
        <w:t xml:space="preserve">In terms of household waste generated in the Border Region, (See Table….below), Cavan is performing well with the second lowest Mixed Residual collection in the </w:t>
      </w:r>
      <w:r>
        <w:rPr>
          <w:rFonts w:asciiTheme="majorHAnsi" w:hAnsiTheme="majorHAnsi" w:cstheme="majorHAnsi"/>
          <w:sz w:val="22"/>
          <w:szCs w:val="22"/>
          <w:lang w:val="en-IE"/>
        </w:rPr>
        <w:tab/>
      </w:r>
      <w:r w:rsidR="00B424A9">
        <w:rPr>
          <w:rFonts w:asciiTheme="majorHAnsi" w:hAnsiTheme="majorHAnsi" w:cstheme="majorHAnsi"/>
          <w:sz w:val="22"/>
          <w:szCs w:val="22"/>
          <w:lang w:val="en-IE"/>
        </w:rPr>
        <w:t xml:space="preserve">Border Region.  The EPA report that: </w:t>
      </w:r>
      <w:r w:rsidR="00B424A9" w:rsidRPr="00B424A9">
        <w:rPr>
          <w:rFonts w:asciiTheme="majorHAnsi" w:hAnsiTheme="majorHAnsi" w:cstheme="majorHAnsi"/>
          <w:sz w:val="22"/>
          <w:szCs w:val="22"/>
          <w:lang w:val="en-IE"/>
        </w:rPr>
        <w:t xml:space="preserve">The Border Region (25.4%) had the highest proportion of household waste brought to bring banks and civic amenities </w:t>
      </w:r>
      <w:r>
        <w:rPr>
          <w:rFonts w:asciiTheme="majorHAnsi" w:hAnsiTheme="majorHAnsi" w:cstheme="majorHAnsi"/>
          <w:sz w:val="22"/>
          <w:szCs w:val="22"/>
          <w:lang w:val="en-IE"/>
        </w:rPr>
        <w:lastRenderedPageBreak/>
        <w:tab/>
      </w:r>
      <w:r w:rsidR="00B424A9" w:rsidRPr="00B424A9">
        <w:rPr>
          <w:rFonts w:asciiTheme="majorHAnsi" w:hAnsiTheme="majorHAnsi" w:cstheme="majorHAnsi"/>
          <w:sz w:val="22"/>
          <w:szCs w:val="22"/>
          <w:lang w:val="en-IE"/>
        </w:rPr>
        <w:t xml:space="preserve">compared with 13.5% in the Mid-East Region.  Over one-third of household waste was brought to bring banks and civic amenity sites in Cavan (36.7%), while </w:t>
      </w:r>
      <w:r>
        <w:rPr>
          <w:rFonts w:asciiTheme="majorHAnsi" w:hAnsiTheme="majorHAnsi" w:cstheme="majorHAnsi"/>
          <w:sz w:val="22"/>
          <w:szCs w:val="22"/>
          <w:lang w:val="en-IE"/>
        </w:rPr>
        <w:tab/>
      </w:r>
      <w:r w:rsidR="00B424A9" w:rsidRPr="00B424A9">
        <w:rPr>
          <w:rFonts w:asciiTheme="majorHAnsi" w:hAnsiTheme="majorHAnsi" w:cstheme="majorHAnsi"/>
          <w:sz w:val="22"/>
          <w:szCs w:val="22"/>
          <w:lang w:val="en-IE"/>
        </w:rPr>
        <w:t>Limerick City the corresponding proportion was only. 7.5%.</w:t>
      </w:r>
    </w:p>
    <w:p w:rsidR="00F62536" w:rsidRDefault="00F62536" w:rsidP="00B424A9">
      <w:pPr>
        <w:jc w:val="both"/>
        <w:rPr>
          <w:rFonts w:asciiTheme="majorHAnsi" w:hAnsiTheme="majorHAnsi" w:cstheme="majorHAnsi"/>
          <w:sz w:val="22"/>
          <w:szCs w:val="22"/>
          <w:lang w:val="en-IE"/>
        </w:rPr>
      </w:pPr>
    </w:p>
    <w:p w:rsidR="00B424A9" w:rsidRPr="004D3CFB" w:rsidRDefault="004C04C9" w:rsidP="004D3CFB">
      <w:pPr>
        <w:autoSpaceDE w:val="0"/>
        <w:autoSpaceDN w:val="0"/>
        <w:adjustRightInd w:val="0"/>
        <w:jc w:val="both"/>
        <w:rPr>
          <w:rFonts w:asciiTheme="majorHAnsi" w:hAnsiTheme="majorHAnsi" w:cstheme="majorHAnsi"/>
          <w:b/>
          <w:sz w:val="22"/>
          <w:szCs w:val="22"/>
          <w:lang w:val="en-IE"/>
        </w:rPr>
      </w:pPr>
      <w:r>
        <w:rPr>
          <w:rFonts w:asciiTheme="majorHAnsi" w:hAnsiTheme="majorHAnsi" w:cstheme="majorHAnsi"/>
          <w:b/>
          <w:sz w:val="22"/>
          <w:szCs w:val="22"/>
          <w:lang w:val="en-IE"/>
        </w:rPr>
        <w:tab/>
      </w:r>
      <w:r w:rsidR="00B424A9" w:rsidRPr="004D3CFB">
        <w:rPr>
          <w:rFonts w:asciiTheme="majorHAnsi" w:hAnsiTheme="majorHAnsi" w:cstheme="majorHAnsi"/>
          <w:b/>
          <w:sz w:val="22"/>
          <w:szCs w:val="22"/>
          <w:lang w:val="en-IE"/>
        </w:rPr>
        <w:t>Table</w:t>
      </w:r>
      <w:r w:rsidR="004D3CFB" w:rsidRPr="004D3CFB">
        <w:rPr>
          <w:rFonts w:asciiTheme="majorHAnsi" w:hAnsiTheme="majorHAnsi" w:cstheme="majorHAnsi"/>
          <w:b/>
          <w:sz w:val="22"/>
          <w:szCs w:val="22"/>
          <w:lang w:val="en-IE"/>
        </w:rPr>
        <w:t xml:space="preserve"> </w:t>
      </w:r>
      <w:r w:rsidR="00E871D8">
        <w:rPr>
          <w:rFonts w:asciiTheme="majorHAnsi" w:hAnsiTheme="majorHAnsi" w:cstheme="majorHAnsi"/>
          <w:b/>
          <w:sz w:val="22"/>
          <w:szCs w:val="22"/>
          <w:lang w:val="en-IE"/>
        </w:rPr>
        <w:t>10</w:t>
      </w:r>
      <w:proofErr w:type="gramStart"/>
      <w:r w:rsidR="004D3CFB" w:rsidRPr="004D3CFB">
        <w:rPr>
          <w:rFonts w:asciiTheme="majorHAnsi" w:hAnsiTheme="majorHAnsi" w:cstheme="majorHAnsi"/>
          <w:b/>
          <w:sz w:val="22"/>
          <w:szCs w:val="22"/>
          <w:lang w:val="en-IE"/>
        </w:rPr>
        <w:t>:</w:t>
      </w:r>
      <w:r w:rsidR="00B424A9" w:rsidRPr="004D3CFB">
        <w:rPr>
          <w:rFonts w:asciiTheme="majorHAnsi" w:hAnsiTheme="majorHAnsi" w:cstheme="majorHAnsi"/>
          <w:b/>
          <w:sz w:val="22"/>
          <w:szCs w:val="22"/>
          <w:lang w:val="en-IE"/>
        </w:rPr>
        <w:t>:</w:t>
      </w:r>
      <w:proofErr w:type="gramEnd"/>
      <w:r w:rsidR="00B424A9" w:rsidRPr="004D3CFB">
        <w:rPr>
          <w:rFonts w:asciiTheme="majorHAnsi" w:hAnsiTheme="majorHAnsi" w:cstheme="majorHAnsi"/>
          <w:b/>
          <w:sz w:val="22"/>
          <w:szCs w:val="22"/>
          <w:lang w:val="en-IE"/>
        </w:rPr>
        <w:t xml:space="preserve"> Household waste by county in the Border Region, 2010 – by %of row</w:t>
      </w:r>
      <w:r w:rsidR="004D3CFB" w:rsidRPr="004D3CFB">
        <w:rPr>
          <w:rFonts w:asciiTheme="majorHAnsi" w:hAnsiTheme="majorHAnsi" w:cstheme="majorHAnsi"/>
          <w:sz w:val="22"/>
          <w:szCs w:val="22"/>
          <w:lang w:val="en-IE"/>
        </w:rPr>
        <w:t xml:space="preserve"> (</w:t>
      </w:r>
      <w:r w:rsidR="004D3CFB" w:rsidRPr="004D3CFB">
        <w:rPr>
          <w:rFonts w:ascii="Tahoma" w:hAnsi="Tahoma" w:cs="Tahoma"/>
          <w:sz w:val="16"/>
          <w:szCs w:val="16"/>
          <w:lang w:val="en-IE"/>
        </w:rPr>
        <w:t xml:space="preserve"> </w:t>
      </w:r>
      <w:r w:rsidR="004D3CFB" w:rsidRPr="00601A7F">
        <w:rPr>
          <w:rFonts w:ascii="Tahoma" w:hAnsi="Tahoma" w:cs="Tahoma"/>
          <w:sz w:val="16"/>
          <w:szCs w:val="16"/>
          <w:lang w:val="en-IE"/>
        </w:rPr>
        <w:t xml:space="preserve">Source: </w:t>
      </w:r>
      <w:r w:rsidR="004D3CFB">
        <w:rPr>
          <w:rFonts w:ascii="Tahoma" w:hAnsi="Tahoma" w:cs="Tahoma"/>
          <w:sz w:val="16"/>
          <w:szCs w:val="16"/>
          <w:lang w:val="en-IE"/>
        </w:rPr>
        <w:t>EPA, 2010)</w:t>
      </w:r>
    </w:p>
    <w:tbl>
      <w:tblPr>
        <w:tblStyle w:val="TableGrid"/>
        <w:tblW w:w="9606" w:type="dxa"/>
        <w:tblInd w:w="888" w:type="dxa"/>
        <w:tblLook w:val="01E0"/>
      </w:tblPr>
      <w:tblGrid>
        <w:gridCol w:w="2199"/>
        <w:gridCol w:w="1770"/>
        <w:gridCol w:w="1599"/>
        <w:gridCol w:w="1952"/>
        <w:gridCol w:w="1043"/>
        <w:gridCol w:w="1043"/>
      </w:tblGrid>
      <w:tr w:rsidR="00B424A9" w:rsidRPr="00601A7F" w:rsidTr="004C04C9">
        <w:tc>
          <w:tcPr>
            <w:tcW w:w="2199" w:type="dxa"/>
            <w:shd w:val="clear" w:color="auto" w:fill="E6E6E6"/>
          </w:tcPr>
          <w:p w:rsidR="00B424A9" w:rsidRPr="004D3CFB" w:rsidRDefault="00B424A9" w:rsidP="00305122">
            <w:pPr>
              <w:jc w:val="both"/>
              <w:rPr>
                <w:rFonts w:asciiTheme="majorHAnsi" w:hAnsiTheme="majorHAnsi" w:cstheme="majorHAnsi"/>
                <w:b/>
                <w:sz w:val="20"/>
                <w:szCs w:val="20"/>
                <w:lang w:val="en-IE"/>
              </w:rPr>
            </w:pPr>
            <w:r w:rsidRPr="004D3CFB">
              <w:rPr>
                <w:rFonts w:asciiTheme="majorHAnsi" w:hAnsiTheme="majorHAnsi" w:cstheme="majorHAnsi"/>
                <w:b/>
                <w:sz w:val="20"/>
                <w:szCs w:val="20"/>
                <w:lang w:val="en-IE"/>
              </w:rPr>
              <w:t>County</w:t>
            </w:r>
          </w:p>
        </w:tc>
        <w:tc>
          <w:tcPr>
            <w:tcW w:w="0" w:type="auto"/>
            <w:shd w:val="clear" w:color="auto" w:fill="E6E6E6"/>
          </w:tcPr>
          <w:p w:rsidR="00B424A9" w:rsidRPr="004D3CFB" w:rsidRDefault="00B424A9" w:rsidP="00305122">
            <w:pPr>
              <w:jc w:val="both"/>
              <w:rPr>
                <w:rFonts w:asciiTheme="majorHAnsi" w:hAnsiTheme="majorHAnsi" w:cstheme="majorHAnsi"/>
                <w:b/>
                <w:sz w:val="20"/>
                <w:szCs w:val="20"/>
                <w:lang w:val="en-IE"/>
              </w:rPr>
            </w:pPr>
            <w:r w:rsidRPr="004D3CFB">
              <w:rPr>
                <w:rFonts w:asciiTheme="majorHAnsi" w:hAnsiTheme="majorHAnsi" w:cstheme="majorHAnsi"/>
                <w:b/>
                <w:sz w:val="20"/>
                <w:szCs w:val="20"/>
                <w:lang w:val="en-IE"/>
              </w:rPr>
              <w:t>Mixed Residual Collection</w:t>
            </w:r>
          </w:p>
        </w:tc>
        <w:tc>
          <w:tcPr>
            <w:tcW w:w="0" w:type="auto"/>
            <w:shd w:val="clear" w:color="auto" w:fill="E6E6E6"/>
          </w:tcPr>
          <w:p w:rsidR="00B424A9" w:rsidRPr="004D3CFB" w:rsidRDefault="00B424A9" w:rsidP="00305122">
            <w:pPr>
              <w:jc w:val="both"/>
              <w:rPr>
                <w:rFonts w:asciiTheme="majorHAnsi" w:hAnsiTheme="majorHAnsi" w:cstheme="majorHAnsi"/>
                <w:b/>
                <w:sz w:val="20"/>
                <w:szCs w:val="20"/>
                <w:lang w:val="en-IE"/>
              </w:rPr>
            </w:pPr>
            <w:r w:rsidRPr="004D3CFB">
              <w:rPr>
                <w:rFonts w:asciiTheme="majorHAnsi" w:hAnsiTheme="majorHAnsi" w:cstheme="majorHAnsi"/>
                <w:b/>
                <w:sz w:val="20"/>
                <w:szCs w:val="20"/>
                <w:lang w:val="en-IE"/>
              </w:rPr>
              <w:t>Kerbside Recyclables</w:t>
            </w:r>
          </w:p>
        </w:tc>
        <w:tc>
          <w:tcPr>
            <w:tcW w:w="0" w:type="auto"/>
            <w:shd w:val="clear" w:color="auto" w:fill="E6E6E6"/>
          </w:tcPr>
          <w:p w:rsidR="00B424A9" w:rsidRPr="004D3CFB" w:rsidRDefault="00B424A9" w:rsidP="00305122">
            <w:pPr>
              <w:jc w:val="both"/>
              <w:rPr>
                <w:rFonts w:asciiTheme="majorHAnsi" w:hAnsiTheme="majorHAnsi" w:cstheme="majorHAnsi"/>
                <w:b/>
                <w:sz w:val="20"/>
                <w:szCs w:val="20"/>
                <w:lang w:val="en-IE"/>
              </w:rPr>
            </w:pPr>
            <w:r w:rsidRPr="004D3CFB">
              <w:rPr>
                <w:rFonts w:asciiTheme="majorHAnsi" w:hAnsiTheme="majorHAnsi" w:cstheme="majorHAnsi"/>
                <w:b/>
                <w:sz w:val="20"/>
                <w:szCs w:val="20"/>
                <w:lang w:val="en-IE"/>
              </w:rPr>
              <w:t>Bring Banks &amp; Civic Amenities</w:t>
            </w:r>
          </w:p>
        </w:tc>
        <w:tc>
          <w:tcPr>
            <w:tcW w:w="1043" w:type="dxa"/>
            <w:shd w:val="clear" w:color="auto" w:fill="E6E6E6"/>
          </w:tcPr>
          <w:p w:rsidR="00B424A9" w:rsidRPr="004D3CFB" w:rsidRDefault="00B424A9" w:rsidP="00305122">
            <w:pPr>
              <w:jc w:val="both"/>
              <w:rPr>
                <w:rFonts w:asciiTheme="majorHAnsi" w:hAnsiTheme="majorHAnsi" w:cstheme="majorHAnsi"/>
                <w:b/>
                <w:sz w:val="20"/>
                <w:szCs w:val="20"/>
                <w:lang w:val="en-IE"/>
              </w:rPr>
            </w:pPr>
            <w:r w:rsidRPr="004D3CFB">
              <w:rPr>
                <w:rFonts w:asciiTheme="majorHAnsi" w:hAnsiTheme="majorHAnsi" w:cstheme="majorHAnsi"/>
                <w:b/>
                <w:sz w:val="20"/>
                <w:szCs w:val="20"/>
                <w:lang w:val="en-IE"/>
              </w:rPr>
              <w:t>Other</w:t>
            </w:r>
          </w:p>
        </w:tc>
        <w:tc>
          <w:tcPr>
            <w:tcW w:w="1043" w:type="dxa"/>
            <w:shd w:val="clear" w:color="auto" w:fill="E6E6E6"/>
          </w:tcPr>
          <w:p w:rsidR="00B424A9" w:rsidRPr="004D3CFB" w:rsidRDefault="00B424A9" w:rsidP="00305122">
            <w:pPr>
              <w:jc w:val="both"/>
              <w:rPr>
                <w:rFonts w:asciiTheme="majorHAnsi" w:hAnsiTheme="majorHAnsi" w:cstheme="majorHAnsi"/>
                <w:b/>
                <w:sz w:val="20"/>
                <w:szCs w:val="20"/>
                <w:lang w:val="en-IE"/>
              </w:rPr>
            </w:pPr>
            <w:r w:rsidRPr="004D3CFB">
              <w:rPr>
                <w:rFonts w:asciiTheme="majorHAnsi" w:hAnsiTheme="majorHAnsi" w:cstheme="majorHAnsi"/>
                <w:b/>
                <w:sz w:val="20"/>
                <w:szCs w:val="20"/>
                <w:lang w:val="en-IE"/>
              </w:rPr>
              <w:t>Tonnes</w:t>
            </w:r>
          </w:p>
          <w:p w:rsidR="00B424A9" w:rsidRPr="004D3CFB" w:rsidRDefault="00B424A9" w:rsidP="00305122">
            <w:pPr>
              <w:jc w:val="both"/>
              <w:rPr>
                <w:rFonts w:asciiTheme="majorHAnsi" w:hAnsiTheme="majorHAnsi" w:cstheme="majorHAnsi"/>
                <w:b/>
                <w:i/>
                <w:sz w:val="20"/>
                <w:szCs w:val="20"/>
                <w:lang w:val="en-IE"/>
              </w:rPr>
            </w:pPr>
            <w:r w:rsidRPr="004D3CFB">
              <w:rPr>
                <w:rFonts w:asciiTheme="majorHAnsi" w:hAnsiTheme="majorHAnsi" w:cstheme="majorHAnsi"/>
                <w:b/>
                <w:i/>
                <w:sz w:val="20"/>
                <w:szCs w:val="20"/>
                <w:lang w:val="en-IE"/>
              </w:rPr>
              <w:t>000</w:t>
            </w:r>
          </w:p>
        </w:tc>
      </w:tr>
      <w:tr w:rsidR="00B424A9" w:rsidRPr="00601A7F" w:rsidTr="004C04C9">
        <w:tc>
          <w:tcPr>
            <w:tcW w:w="2199" w:type="dxa"/>
          </w:tcPr>
          <w:p w:rsidR="00B424A9" w:rsidRPr="004D3CFB" w:rsidRDefault="00B424A9" w:rsidP="00305122">
            <w:pPr>
              <w:jc w:val="both"/>
              <w:rPr>
                <w:rFonts w:asciiTheme="majorHAnsi" w:hAnsiTheme="majorHAnsi" w:cstheme="majorHAnsi"/>
                <w:sz w:val="20"/>
                <w:szCs w:val="20"/>
                <w:highlight w:val="yellow"/>
                <w:lang w:val="en-IE"/>
              </w:rPr>
            </w:pPr>
            <w:r w:rsidRPr="004D3CFB">
              <w:rPr>
                <w:rFonts w:asciiTheme="majorHAnsi" w:hAnsiTheme="majorHAnsi" w:cstheme="majorHAnsi"/>
                <w:sz w:val="20"/>
                <w:szCs w:val="20"/>
                <w:highlight w:val="yellow"/>
                <w:lang w:val="en-IE"/>
              </w:rPr>
              <w:t>Cavan</w:t>
            </w:r>
          </w:p>
        </w:tc>
        <w:tc>
          <w:tcPr>
            <w:tcW w:w="0" w:type="auto"/>
          </w:tcPr>
          <w:p w:rsidR="00B424A9" w:rsidRPr="004D3CFB" w:rsidRDefault="00B424A9" w:rsidP="00305122">
            <w:pPr>
              <w:jc w:val="both"/>
              <w:rPr>
                <w:rFonts w:asciiTheme="majorHAnsi" w:hAnsiTheme="majorHAnsi" w:cstheme="majorHAnsi"/>
                <w:sz w:val="20"/>
                <w:szCs w:val="20"/>
                <w:highlight w:val="yellow"/>
                <w:lang w:val="en-IE"/>
              </w:rPr>
            </w:pPr>
            <w:r w:rsidRPr="004D3CFB">
              <w:rPr>
                <w:rFonts w:asciiTheme="majorHAnsi" w:hAnsiTheme="majorHAnsi" w:cstheme="majorHAnsi"/>
                <w:sz w:val="20"/>
                <w:szCs w:val="20"/>
                <w:highlight w:val="yellow"/>
                <w:lang w:val="en-IE"/>
              </w:rPr>
              <w:t>47.6</w:t>
            </w:r>
          </w:p>
        </w:tc>
        <w:tc>
          <w:tcPr>
            <w:tcW w:w="0" w:type="auto"/>
          </w:tcPr>
          <w:p w:rsidR="00B424A9" w:rsidRPr="004D3CFB" w:rsidRDefault="00B424A9" w:rsidP="00305122">
            <w:pPr>
              <w:jc w:val="both"/>
              <w:rPr>
                <w:rFonts w:asciiTheme="majorHAnsi" w:hAnsiTheme="majorHAnsi" w:cstheme="majorHAnsi"/>
                <w:sz w:val="20"/>
                <w:szCs w:val="20"/>
                <w:highlight w:val="yellow"/>
                <w:lang w:val="en-IE"/>
              </w:rPr>
            </w:pPr>
            <w:r w:rsidRPr="004D3CFB">
              <w:rPr>
                <w:rFonts w:asciiTheme="majorHAnsi" w:hAnsiTheme="majorHAnsi" w:cstheme="majorHAnsi"/>
                <w:sz w:val="20"/>
                <w:szCs w:val="20"/>
                <w:highlight w:val="yellow"/>
                <w:lang w:val="en-IE"/>
              </w:rPr>
              <w:t>14</w:t>
            </w:r>
          </w:p>
        </w:tc>
        <w:tc>
          <w:tcPr>
            <w:tcW w:w="0" w:type="auto"/>
          </w:tcPr>
          <w:p w:rsidR="00B424A9" w:rsidRPr="004D3CFB" w:rsidRDefault="00B424A9" w:rsidP="00305122">
            <w:pPr>
              <w:jc w:val="both"/>
              <w:rPr>
                <w:rFonts w:asciiTheme="majorHAnsi" w:hAnsiTheme="majorHAnsi" w:cstheme="majorHAnsi"/>
                <w:sz w:val="20"/>
                <w:szCs w:val="20"/>
                <w:highlight w:val="yellow"/>
                <w:lang w:val="en-IE"/>
              </w:rPr>
            </w:pPr>
            <w:r w:rsidRPr="004D3CFB">
              <w:rPr>
                <w:rFonts w:asciiTheme="majorHAnsi" w:hAnsiTheme="majorHAnsi" w:cstheme="majorHAnsi"/>
                <w:sz w:val="20"/>
                <w:szCs w:val="20"/>
                <w:highlight w:val="yellow"/>
                <w:lang w:val="en-IE"/>
              </w:rPr>
              <w:t>36.7</w:t>
            </w:r>
          </w:p>
        </w:tc>
        <w:tc>
          <w:tcPr>
            <w:tcW w:w="1043" w:type="dxa"/>
          </w:tcPr>
          <w:p w:rsidR="00B424A9" w:rsidRPr="004D3CFB" w:rsidRDefault="00B424A9" w:rsidP="00305122">
            <w:pPr>
              <w:jc w:val="both"/>
              <w:rPr>
                <w:rFonts w:asciiTheme="majorHAnsi" w:hAnsiTheme="majorHAnsi" w:cstheme="majorHAnsi"/>
                <w:sz w:val="20"/>
                <w:szCs w:val="20"/>
                <w:highlight w:val="yellow"/>
                <w:lang w:val="en-IE"/>
              </w:rPr>
            </w:pPr>
            <w:r w:rsidRPr="004D3CFB">
              <w:rPr>
                <w:rFonts w:asciiTheme="majorHAnsi" w:hAnsiTheme="majorHAnsi" w:cstheme="majorHAnsi"/>
                <w:sz w:val="20"/>
                <w:szCs w:val="20"/>
                <w:highlight w:val="yellow"/>
                <w:lang w:val="en-IE"/>
              </w:rPr>
              <w:t>1.5</w:t>
            </w:r>
          </w:p>
        </w:tc>
        <w:tc>
          <w:tcPr>
            <w:tcW w:w="1043" w:type="dxa"/>
          </w:tcPr>
          <w:p w:rsidR="00B424A9" w:rsidRPr="004D3CFB" w:rsidRDefault="00B424A9" w:rsidP="00305122">
            <w:pPr>
              <w:jc w:val="both"/>
              <w:rPr>
                <w:rFonts w:asciiTheme="majorHAnsi" w:hAnsiTheme="majorHAnsi" w:cstheme="majorHAnsi"/>
                <w:sz w:val="20"/>
                <w:szCs w:val="20"/>
                <w:highlight w:val="yellow"/>
                <w:lang w:val="en-IE"/>
              </w:rPr>
            </w:pPr>
            <w:r w:rsidRPr="004D3CFB">
              <w:rPr>
                <w:rFonts w:asciiTheme="majorHAnsi" w:hAnsiTheme="majorHAnsi" w:cstheme="majorHAnsi"/>
                <w:sz w:val="20"/>
                <w:szCs w:val="20"/>
                <w:highlight w:val="yellow"/>
                <w:lang w:val="en-IE"/>
              </w:rPr>
              <w:t>19.1</w:t>
            </w:r>
          </w:p>
        </w:tc>
      </w:tr>
      <w:tr w:rsidR="00B424A9" w:rsidRPr="00601A7F" w:rsidTr="004C04C9">
        <w:tc>
          <w:tcPr>
            <w:tcW w:w="2199"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Louth</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44.6</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17.2</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32.9</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5.4</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50.6</w:t>
            </w:r>
          </w:p>
        </w:tc>
      </w:tr>
      <w:tr w:rsidR="00B424A9" w:rsidRPr="004C06D3" w:rsidTr="004C04C9">
        <w:tc>
          <w:tcPr>
            <w:tcW w:w="2199"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Donegal</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67.2</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12.8</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14.8</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5.2</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25.7</w:t>
            </w:r>
          </w:p>
        </w:tc>
      </w:tr>
      <w:tr w:rsidR="00B424A9" w:rsidRPr="004C06D3" w:rsidTr="004C04C9">
        <w:tc>
          <w:tcPr>
            <w:tcW w:w="2199"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Monaghan</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57.3</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23.7</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16.6</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2.4</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15.6</w:t>
            </w:r>
          </w:p>
        </w:tc>
      </w:tr>
      <w:tr w:rsidR="00B424A9" w:rsidRPr="00601A7F" w:rsidTr="004C04C9">
        <w:tc>
          <w:tcPr>
            <w:tcW w:w="2199"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Leitrim</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51.8</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20.5</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16.5</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11.2</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6.5</w:t>
            </w:r>
          </w:p>
        </w:tc>
      </w:tr>
      <w:tr w:rsidR="00B424A9" w:rsidRPr="00601A7F" w:rsidTr="004C04C9">
        <w:tc>
          <w:tcPr>
            <w:tcW w:w="2199" w:type="dxa"/>
          </w:tcPr>
          <w:p w:rsidR="00B424A9" w:rsidRPr="004D3CFB" w:rsidRDefault="00B424A9" w:rsidP="00B424A9">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Sligo</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63.9</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10.6</w:t>
            </w:r>
          </w:p>
        </w:tc>
        <w:tc>
          <w:tcPr>
            <w:tcW w:w="0" w:type="auto"/>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17.9</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7.7</w:t>
            </w:r>
          </w:p>
        </w:tc>
        <w:tc>
          <w:tcPr>
            <w:tcW w:w="1043" w:type="dxa"/>
          </w:tcPr>
          <w:p w:rsidR="00B424A9" w:rsidRPr="004D3CFB" w:rsidRDefault="00B424A9" w:rsidP="00305122">
            <w:pPr>
              <w:jc w:val="both"/>
              <w:rPr>
                <w:rFonts w:asciiTheme="majorHAnsi" w:hAnsiTheme="majorHAnsi" w:cstheme="majorHAnsi"/>
                <w:sz w:val="20"/>
                <w:szCs w:val="20"/>
                <w:lang w:val="en-IE"/>
              </w:rPr>
            </w:pPr>
            <w:r w:rsidRPr="004D3CFB">
              <w:rPr>
                <w:rFonts w:asciiTheme="majorHAnsi" w:hAnsiTheme="majorHAnsi" w:cstheme="majorHAnsi"/>
                <w:sz w:val="20"/>
                <w:szCs w:val="20"/>
                <w:lang w:val="en-IE"/>
              </w:rPr>
              <w:t>17.2</w:t>
            </w:r>
          </w:p>
        </w:tc>
      </w:tr>
      <w:tr w:rsidR="004C04C9" w:rsidRPr="00601A7F" w:rsidTr="004C04C9">
        <w:tc>
          <w:tcPr>
            <w:tcW w:w="2199" w:type="dxa"/>
          </w:tcPr>
          <w:p w:rsidR="004C04C9" w:rsidRPr="004D3CFB" w:rsidRDefault="004C04C9" w:rsidP="00B424A9">
            <w:pPr>
              <w:jc w:val="both"/>
              <w:rPr>
                <w:rFonts w:asciiTheme="majorHAnsi" w:hAnsiTheme="majorHAnsi" w:cstheme="majorHAnsi"/>
                <w:sz w:val="20"/>
                <w:szCs w:val="20"/>
                <w:lang w:val="en-IE"/>
              </w:rPr>
            </w:pPr>
          </w:p>
        </w:tc>
        <w:tc>
          <w:tcPr>
            <w:tcW w:w="0" w:type="auto"/>
          </w:tcPr>
          <w:p w:rsidR="004C04C9" w:rsidRPr="004D3CFB" w:rsidRDefault="004C04C9" w:rsidP="00305122">
            <w:pPr>
              <w:jc w:val="both"/>
              <w:rPr>
                <w:rFonts w:asciiTheme="majorHAnsi" w:hAnsiTheme="majorHAnsi" w:cstheme="majorHAnsi"/>
                <w:sz w:val="20"/>
                <w:szCs w:val="20"/>
                <w:lang w:val="en-IE"/>
              </w:rPr>
            </w:pPr>
          </w:p>
        </w:tc>
        <w:tc>
          <w:tcPr>
            <w:tcW w:w="0" w:type="auto"/>
          </w:tcPr>
          <w:p w:rsidR="004C04C9" w:rsidRPr="004D3CFB" w:rsidRDefault="004C04C9" w:rsidP="00305122">
            <w:pPr>
              <w:jc w:val="both"/>
              <w:rPr>
                <w:rFonts w:asciiTheme="majorHAnsi" w:hAnsiTheme="majorHAnsi" w:cstheme="majorHAnsi"/>
                <w:sz w:val="20"/>
                <w:szCs w:val="20"/>
                <w:lang w:val="en-IE"/>
              </w:rPr>
            </w:pPr>
          </w:p>
        </w:tc>
        <w:tc>
          <w:tcPr>
            <w:tcW w:w="0" w:type="auto"/>
          </w:tcPr>
          <w:p w:rsidR="004C04C9" w:rsidRPr="004D3CFB" w:rsidRDefault="004C04C9" w:rsidP="00305122">
            <w:pPr>
              <w:jc w:val="both"/>
              <w:rPr>
                <w:rFonts w:asciiTheme="majorHAnsi" w:hAnsiTheme="majorHAnsi" w:cstheme="majorHAnsi"/>
                <w:sz w:val="20"/>
                <w:szCs w:val="20"/>
                <w:lang w:val="en-IE"/>
              </w:rPr>
            </w:pPr>
          </w:p>
        </w:tc>
        <w:tc>
          <w:tcPr>
            <w:tcW w:w="1043" w:type="dxa"/>
          </w:tcPr>
          <w:p w:rsidR="004C04C9" w:rsidRPr="004D3CFB" w:rsidRDefault="004C04C9" w:rsidP="00305122">
            <w:pPr>
              <w:jc w:val="both"/>
              <w:rPr>
                <w:rFonts w:asciiTheme="majorHAnsi" w:hAnsiTheme="majorHAnsi" w:cstheme="majorHAnsi"/>
                <w:sz w:val="20"/>
                <w:szCs w:val="20"/>
                <w:lang w:val="en-IE"/>
              </w:rPr>
            </w:pPr>
          </w:p>
        </w:tc>
        <w:tc>
          <w:tcPr>
            <w:tcW w:w="1043" w:type="dxa"/>
          </w:tcPr>
          <w:p w:rsidR="004C04C9" w:rsidRPr="004D3CFB" w:rsidRDefault="004C04C9" w:rsidP="00305122">
            <w:pPr>
              <w:jc w:val="both"/>
              <w:rPr>
                <w:rFonts w:asciiTheme="majorHAnsi" w:hAnsiTheme="majorHAnsi" w:cstheme="majorHAnsi"/>
                <w:sz w:val="20"/>
                <w:szCs w:val="20"/>
                <w:lang w:val="en-IE"/>
              </w:rPr>
            </w:pPr>
          </w:p>
        </w:tc>
      </w:tr>
    </w:tbl>
    <w:p w:rsidR="004C04C9" w:rsidRDefault="004C04C9" w:rsidP="004C04C9">
      <w:pPr>
        <w:pStyle w:val="ListParagraph"/>
        <w:jc w:val="both"/>
        <w:rPr>
          <w:rFonts w:asciiTheme="majorHAnsi" w:hAnsiTheme="majorHAnsi" w:cstheme="majorHAnsi"/>
        </w:rPr>
      </w:pPr>
    </w:p>
    <w:p w:rsidR="00DD1C3A" w:rsidRPr="004C04C9" w:rsidRDefault="00E94EE6" w:rsidP="0052105D">
      <w:pPr>
        <w:pStyle w:val="ListParagraph"/>
        <w:numPr>
          <w:ilvl w:val="0"/>
          <w:numId w:val="63"/>
        </w:numPr>
        <w:jc w:val="both"/>
        <w:rPr>
          <w:rFonts w:asciiTheme="majorHAnsi" w:hAnsiTheme="majorHAnsi" w:cstheme="majorHAnsi"/>
        </w:rPr>
      </w:pPr>
      <w:r w:rsidRPr="004C04C9">
        <w:rPr>
          <w:rFonts w:asciiTheme="majorHAnsi" w:hAnsiTheme="majorHAnsi" w:cstheme="majorHAnsi"/>
        </w:rPr>
        <w:t>The Draft Development Plan will have clear policies in relation to SEVESO sites in accordance with guidance from the Health and Safety Authority.</w:t>
      </w:r>
    </w:p>
    <w:p w:rsidR="00DD1C3A" w:rsidRPr="00DD1C3A" w:rsidRDefault="00E94EE6" w:rsidP="0052105D">
      <w:pPr>
        <w:pStyle w:val="ListParagraph"/>
        <w:numPr>
          <w:ilvl w:val="0"/>
          <w:numId w:val="63"/>
        </w:numPr>
        <w:jc w:val="both"/>
        <w:rPr>
          <w:rFonts w:asciiTheme="majorHAnsi" w:hAnsiTheme="majorHAnsi" w:cstheme="majorHAnsi"/>
          <w:color w:val="0000FF"/>
        </w:rPr>
      </w:pPr>
      <w:r w:rsidRPr="00DD1C3A">
        <w:rPr>
          <w:rFonts w:asciiTheme="majorHAnsi" w:hAnsiTheme="majorHAnsi" w:cstheme="majorHAnsi"/>
        </w:rPr>
        <w:t xml:space="preserve">It is important that all facilities which require IPPC licences (a majority of which discharge to municipal sewers, water bodies and air), Section 4/16 licences (Local Government (Water Pollution) Act, 1977 are identified in the Environmental Report in order to highlight environmental resources and to ensure that any short-term or long-term environmental effects are examined and mitigated where possible.  </w:t>
      </w:r>
    </w:p>
    <w:p w:rsidR="00DD1C3A" w:rsidRPr="00DD1C3A" w:rsidRDefault="00E94EE6" w:rsidP="0052105D">
      <w:pPr>
        <w:pStyle w:val="ListParagraph"/>
        <w:numPr>
          <w:ilvl w:val="0"/>
          <w:numId w:val="63"/>
        </w:numPr>
        <w:jc w:val="both"/>
        <w:rPr>
          <w:rFonts w:asciiTheme="majorHAnsi" w:hAnsiTheme="majorHAnsi" w:cstheme="majorHAnsi"/>
          <w:color w:val="0000FF"/>
        </w:rPr>
      </w:pPr>
      <w:r w:rsidRPr="00DD1C3A">
        <w:rPr>
          <w:rFonts w:ascii="Tahoma" w:hAnsi="Tahoma" w:cs="Tahoma"/>
          <w:sz w:val="16"/>
          <w:szCs w:val="16"/>
        </w:rPr>
        <w:t>C</w:t>
      </w:r>
      <w:r w:rsidRPr="00DD1C3A">
        <w:rPr>
          <w:rFonts w:asciiTheme="majorHAnsi" w:hAnsiTheme="majorHAnsi" w:cstheme="majorHAnsi"/>
        </w:rPr>
        <w:t>avan also has a large number of watercourses to which effluent is discharged by Cavan County Council from its municipal waste water treatment plants and privately by licence issued by the Environment Section of Cavan County Council.  The assimilative capacity of these water courses represents a significant asset to facilitate development within the county.  The capacity of the existing infrastructure, the impact on water courses, plans for and details of upgrades, and the assimilative capacity of watercourses, is currently being compiled within the Council.</w:t>
      </w:r>
    </w:p>
    <w:p w:rsidR="00DD1C3A" w:rsidRPr="00DD1C3A" w:rsidRDefault="00E94EE6" w:rsidP="0052105D">
      <w:pPr>
        <w:pStyle w:val="ListParagraph"/>
        <w:numPr>
          <w:ilvl w:val="0"/>
          <w:numId w:val="63"/>
        </w:numPr>
        <w:jc w:val="both"/>
        <w:rPr>
          <w:rFonts w:asciiTheme="majorHAnsi" w:hAnsiTheme="majorHAnsi" w:cstheme="majorHAnsi"/>
          <w:color w:val="0000FF"/>
        </w:rPr>
      </w:pPr>
      <w:r w:rsidRPr="00DD1C3A">
        <w:rPr>
          <w:rFonts w:asciiTheme="majorHAnsi" w:hAnsiTheme="majorHAnsi" w:cstheme="majorHAnsi"/>
        </w:rPr>
        <w:t xml:space="preserve">The only operational landfill site in the county is the Council site at Corranure, two miles from Cavan Town on the Cootehill Road.  It is currently licensed by the Environmental Protection Agency to accept 90,000 tonnes per annum.  Corranure Landfill accepts a wide range of materials for recycling.  Figure 16 (below) identifies the counties which are part of the North-East Region Management Plan area and the representative population sizes of the towns in each county. </w:t>
      </w:r>
    </w:p>
    <w:p w:rsidR="00DD1C3A" w:rsidRPr="00DD1C3A" w:rsidRDefault="00E94EE6" w:rsidP="0052105D">
      <w:pPr>
        <w:pStyle w:val="ListParagraph"/>
        <w:numPr>
          <w:ilvl w:val="0"/>
          <w:numId w:val="63"/>
        </w:numPr>
        <w:jc w:val="both"/>
        <w:rPr>
          <w:rFonts w:asciiTheme="majorHAnsi" w:hAnsiTheme="majorHAnsi" w:cstheme="majorHAnsi"/>
          <w:color w:val="0000FF"/>
        </w:rPr>
      </w:pPr>
      <w:r w:rsidRPr="00DD1C3A">
        <w:rPr>
          <w:rFonts w:asciiTheme="majorHAnsi" w:hAnsiTheme="majorHAnsi" w:cstheme="majorHAnsi"/>
        </w:rPr>
        <w:t>The Local Authorities will continue to pursue a policy of rationalisation of landfills in the long term.  They will continue to ensure that all landfills are operated to the highest international standards in accordance with waste licenses issued by the EPA.</w:t>
      </w:r>
    </w:p>
    <w:p w:rsidR="00DD1C3A" w:rsidRPr="00DD1C3A" w:rsidRDefault="00E94EE6" w:rsidP="0052105D">
      <w:pPr>
        <w:pStyle w:val="ListParagraph"/>
        <w:numPr>
          <w:ilvl w:val="0"/>
          <w:numId w:val="63"/>
        </w:numPr>
        <w:jc w:val="both"/>
        <w:rPr>
          <w:rFonts w:asciiTheme="majorHAnsi" w:hAnsiTheme="majorHAnsi" w:cstheme="majorHAnsi"/>
          <w:color w:val="0000FF"/>
        </w:rPr>
      </w:pPr>
      <w:r w:rsidRPr="00DD1C3A">
        <w:rPr>
          <w:rFonts w:asciiTheme="majorHAnsi" w:hAnsiTheme="majorHAnsi" w:cstheme="majorHAnsi"/>
        </w:rPr>
        <w:t>In accordance with the Waste Management Acts, 1996 – 2003, Local Authorities in the North East are required to prepare a register of closed landfill sites within the Region for the purposes of identifying what, if any remedial measures are required to be carried out at the sites.</w:t>
      </w:r>
    </w:p>
    <w:p w:rsidR="00E94EE6" w:rsidRPr="00DD1C3A" w:rsidRDefault="00E94EE6" w:rsidP="0052105D">
      <w:pPr>
        <w:pStyle w:val="ListParagraph"/>
        <w:numPr>
          <w:ilvl w:val="0"/>
          <w:numId w:val="63"/>
        </w:numPr>
        <w:jc w:val="both"/>
        <w:rPr>
          <w:rFonts w:asciiTheme="majorHAnsi" w:hAnsiTheme="majorHAnsi" w:cstheme="majorHAnsi"/>
          <w:color w:val="0000FF"/>
        </w:rPr>
      </w:pPr>
      <w:r w:rsidRPr="00DD1C3A">
        <w:rPr>
          <w:rFonts w:asciiTheme="majorHAnsi" w:hAnsiTheme="majorHAnsi" w:cstheme="majorHAnsi"/>
        </w:rPr>
        <w:t>Other issues of importance include the redevelopment of brownfield sites which may lead to the generation of contaminated soils and the provision of recycling facilities and recycling initiatives for the population of Cavan Town and Environs.  There are currently four ‘Bottle Banks’ in Cavan Town (Leisure Centre, Tesco Car Park, Breffni Terrace and Resource Centre) and litter management is being tackled through a ‘Litter Management Plan’.  There is also one Litter Management Officer and two Litter Wardens for the county who respond to littering or dumping incidents and are involved in awareness campaigns.</w:t>
      </w:r>
    </w:p>
    <w:p w:rsidR="00E94EE6" w:rsidRDefault="00E94EE6" w:rsidP="0052105D">
      <w:pPr>
        <w:pStyle w:val="ListParagraph"/>
        <w:numPr>
          <w:ilvl w:val="0"/>
          <w:numId w:val="60"/>
        </w:numPr>
        <w:jc w:val="both"/>
        <w:rPr>
          <w:rFonts w:asciiTheme="majorHAnsi" w:hAnsiTheme="majorHAnsi" w:cstheme="majorHAnsi"/>
        </w:rPr>
      </w:pPr>
      <w:r w:rsidRPr="00DD1C3A">
        <w:rPr>
          <w:rFonts w:asciiTheme="majorHAnsi" w:hAnsiTheme="majorHAnsi" w:cstheme="majorHAnsi"/>
        </w:rPr>
        <w:lastRenderedPageBreak/>
        <w:t>The new Draft Development Plan will have regard to the waste policies identified in the North East Waste Management Plan for construction and demolition waste, hazardous waste, waste electrical and electronic equipment (WEEE), end of life vehicles, tyres and sludge wastes.</w:t>
      </w:r>
    </w:p>
    <w:p w:rsidR="0049107B" w:rsidRPr="00FC3D91" w:rsidRDefault="004C04C9" w:rsidP="0049107B">
      <w:pPr>
        <w:jc w:val="both"/>
        <w:rPr>
          <w:rFonts w:asciiTheme="majorHAnsi" w:hAnsiTheme="majorHAnsi" w:cstheme="majorHAnsi"/>
          <w:sz w:val="22"/>
          <w:szCs w:val="22"/>
          <w:lang w:val="en-IE"/>
        </w:rPr>
      </w:pPr>
      <w:r>
        <w:rPr>
          <w:rFonts w:asciiTheme="majorHAnsi" w:hAnsiTheme="majorHAnsi" w:cstheme="majorHAnsi"/>
          <w:b/>
          <w:sz w:val="22"/>
          <w:szCs w:val="22"/>
          <w:lang w:val="en-IE"/>
        </w:rPr>
        <w:tab/>
      </w:r>
      <w:r w:rsidR="0049107B" w:rsidRPr="00FC3D91">
        <w:rPr>
          <w:rFonts w:asciiTheme="majorHAnsi" w:hAnsiTheme="majorHAnsi" w:cstheme="majorHAnsi"/>
          <w:b/>
          <w:sz w:val="22"/>
          <w:szCs w:val="22"/>
          <w:lang w:val="en-IE"/>
        </w:rPr>
        <w:t>Landfill</w:t>
      </w:r>
      <w:r w:rsidR="0049107B" w:rsidRPr="00FC3D91">
        <w:rPr>
          <w:rFonts w:asciiTheme="majorHAnsi" w:hAnsiTheme="majorHAnsi" w:cstheme="majorHAnsi"/>
          <w:sz w:val="22"/>
          <w:szCs w:val="22"/>
          <w:lang w:val="en-IE"/>
        </w:rPr>
        <w:t xml:space="preserve">: The only operational landfill site in the county is the Council site at Corranure, two miles from Cavan Town on the Cootehill Road.  It is currently licensed by </w:t>
      </w:r>
      <w:r>
        <w:rPr>
          <w:rFonts w:asciiTheme="majorHAnsi" w:hAnsiTheme="majorHAnsi" w:cstheme="majorHAnsi"/>
          <w:sz w:val="22"/>
          <w:szCs w:val="22"/>
          <w:lang w:val="en-IE"/>
        </w:rPr>
        <w:tab/>
      </w:r>
      <w:r w:rsidR="0049107B" w:rsidRPr="00FC3D91">
        <w:rPr>
          <w:rFonts w:asciiTheme="majorHAnsi" w:hAnsiTheme="majorHAnsi" w:cstheme="majorHAnsi"/>
          <w:sz w:val="22"/>
          <w:szCs w:val="22"/>
          <w:lang w:val="en-IE"/>
        </w:rPr>
        <w:t xml:space="preserve">the Environmental Protection Agency to accept 90,000 tonnes per annum.  Corranure Landfill accepts a wide range of materials for recycling.  Figure 15 (below) </w:t>
      </w:r>
      <w:r>
        <w:rPr>
          <w:rFonts w:asciiTheme="majorHAnsi" w:hAnsiTheme="majorHAnsi" w:cstheme="majorHAnsi"/>
          <w:sz w:val="22"/>
          <w:szCs w:val="22"/>
          <w:lang w:val="en-IE"/>
        </w:rPr>
        <w:tab/>
      </w:r>
      <w:r w:rsidR="0049107B" w:rsidRPr="00FC3D91">
        <w:rPr>
          <w:rFonts w:asciiTheme="majorHAnsi" w:hAnsiTheme="majorHAnsi" w:cstheme="majorHAnsi"/>
          <w:sz w:val="22"/>
          <w:szCs w:val="22"/>
          <w:lang w:val="en-IE"/>
        </w:rPr>
        <w:t xml:space="preserve">identifies the counties which are part of the North-East Region Management Plan area and the representative population sizes of the towns in each county. </w:t>
      </w:r>
    </w:p>
    <w:p w:rsidR="0049107B" w:rsidRPr="00FC3D91" w:rsidRDefault="0049107B" w:rsidP="0049107B">
      <w:pPr>
        <w:jc w:val="both"/>
        <w:rPr>
          <w:rFonts w:asciiTheme="majorHAnsi" w:hAnsiTheme="majorHAnsi" w:cstheme="majorHAnsi"/>
          <w:sz w:val="22"/>
          <w:szCs w:val="22"/>
          <w:lang w:val="en-IE"/>
        </w:rPr>
      </w:pPr>
    </w:p>
    <w:p w:rsidR="0049107B" w:rsidRPr="00DC41FC" w:rsidRDefault="0049107B" w:rsidP="0052105D">
      <w:pPr>
        <w:pStyle w:val="ListParagraph"/>
        <w:numPr>
          <w:ilvl w:val="0"/>
          <w:numId w:val="60"/>
        </w:numPr>
        <w:jc w:val="both"/>
        <w:rPr>
          <w:rFonts w:asciiTheme="majorHAnsi" w:hAnsiTheme="majorHAnsi" w:cstheme="majorHAnsi"/>
        </w:rPr>
      </w:pPr>
      <w:r w:rsidRPr="00DC41FC">
        <w:rPr>
          <w:rFonts w:asciiTheme="majorHAnsi" w:hAnsiTheme="majorHAnsi" w:cstheme="majorHAnsi"/>
        </w:rPr>
        <w:t>The Local Authorities will continue to pursue a policy of rationalisation of landfills in the long term.  They will continue to ensure that all landfills are operated to the highest international standards in accordance with waste licenses issued by the EPA.In accordance with the Waste Management Acts, 1996 – 2003, Local Authorities in the North East are required to prepare a register of closed landfill sites within the Region for the purposes of identifying what, if any remedial measures are required to be carried out at the sites.</w:t>
      </w:r>
    </w:p>
    <w:p w:rsidR="00C339AD" w:rsidRPr="004D3CFB" w:rsidRDefault="0049107B" w:rsidP="004D3CFB">
      <w:pPr>
        <w:jc w:val="both"/>
        <w:rPr>
          <w:rFonts w:asciiTheme="majorHAnsi" w:hAnsiTheme="majorHAnsi" w:cstheme="majorHAnsi"/>
          <w:sz w:val="22"/>
          <w:szCs w:val="22"/>
          <w:lang w:val="en-IE"/>
        </w:rPr>
      </w:pPr>
      <w:r w:rsidRPr="00FC3D91">
        <w:rPr>
          <w:rFonts w:asciiTheme="majorHAnsi" w:hAnsiTheme="majorHAnsi" w:cstheme="majorHAnsi"/>
          <w:sz w:val="22"/>
          <w:szCs w:val="22"/>
          <w:lang w:val="en-IE"/>
        </w:rPr>
        <w:t>Other issues of importance include the redevelopment of brownfield sites which may lead to the generation of contaminated soils and the provision of recycling facilities and recycling initiatives for the population of Cavan Town and Environs.  There are currently four ‘Bottle Banks’ in Cavan Town (Leisure Centre, Tesco Car Park, Breffni Terrace and Resource Centre) and litter management is being tackled through a ‘Litter Management Plan’.  There is also one Litter Management Officer and two Litter Wardens for the county who respond to littering or dumping incidents and are involved in awareness campaigns.</w:t>
      </w:r>
      <w:r w:rsidR="004D3CFB">
        <w:rPr>
          <w:rFonts w:asciiTheme="majorHAnsi" w:hAnsiTheme="majorHAnsi" w:cstheme="majorHAnsi"/>
          <w:sz w:val="22"/>
          <w:szCs w:val="22"/>
          <w:lang w:val="en-IE"/>
        </w:rPr>
        <w:t xml:space="preserve"> </w:t>
      </w:r>
      <w:r w:rsidRPr="004D3CFB">
        <w:rPr>
          <w:rFonts w:asciiTheme="majorHAnsi" w:hAnsiTheme="majorHAnsi" w:cstheme="majorHAnsi"/>
          <w:sz w:val="22"/>
          <w:szCs w:val="22"/>
        </w:rPr>
        <w:t>The new Draft Development Plan will have regard to the waste policies identified in the North East Waste Management Plan for construction and demolition waste, hazardous waste, waste electrical and electronic equipment (WEEE), end of life vehicles, tyres and sludge wastes.</w:t>
      </w:r>
      <w:bookmarkStart w:id="57" w:name="_Toc176349770"/>
    </w:p>
    <w:p w:rsidR="00F62536" w:rsidRDefault="00F62536" w:rsidP="00F62536">
      <w:pPr>
        <w:pStyle w:val="ListParagraph"/>
        <w:autoSpaceDE w:val="0"/>
        <w:autoSpaceDN w:val="0"/>
        <w:adjustRightInd w:val="0"/>
        <w:ind w:left="180"/>
        <w:jc w:val="both"/>
        <w:rPr>
          <w:rFonts w:ascii="Tahoma" w:hAnsi="Tahoma" w:cs="Tahoma"/>
          <w:b/>
          <w:sz w:val="16"/>
          <w:szCs w:val="16"/>
        </w:rPr>
      </w:pPr>
    </w:p>
    <w:p w:rsidR="00C339AD" w:rsidRPr="00C339AD" w:rsidRDefault="0049107B" w:rsidP="00F62536">
      <w:pPr>
        <w:pStyle w:val="ListParagraph"/>
        <w:autoSpaceDE w:val="0"/>
        <w:autoSpaceDN w:val="0"/>
        <w:adjustRightInd w:val="0"/>
        <w:ind w:left="180"/>
        <w:jc w:val="both"/>
        <w:rPr>
          <w:rFonts w:ascii="Tahoma" w:hAnsi="Tahoma" w:cs="Tahoma"/>
          <w:b/>
          <w:bCs/>
          <w:iCs/>
          <w:sz w:val="16"/>
          <w:szCs w:val="16"/>
        </w:rPr>
      </w:pPr>
      <w:r w:rsidRPr="00C339AD">
        <w:rPr>
          <w:rFonts w:ascii="Tahoma" w:hAnsi="Tahoma" w:cs="Tahoma"/>
          <w:b/>
          <w:sz w:val="16"/>
          <w:szCs w:val="16"/>
        </w:rPr>
        <w:t xml:space="preserve">Figure </w:t>
      </w:r>
      <w:r w:rsidR="00F62536">
        <w:rPr>
          <w:rFonts w:ascii="Tahoma" w:hAnsi="Tahoma" w:cs="Tahoma"/>
          <w:b/>
          <w:sz w:val="16"/>
          <w:szCs w:val="16"/>
        </w:rPr>
        <w:t>13</w:t>
      </w:r>
      <w:r w:rsidRPr="00C339AD">
        <w:rPr>
          <w:rFonts w:ascii="Tahoma" w:hAnsi="Tahoma" w:cs="Tahoma"/>
          <w:b/>
          <w:sz w:val="16"/>
          <w:szCs w:val="16"/>
        </w:rPr>
        <w:t xml:space="preserve">: </w:t>
      </w:r>
      <w:r w:rsidRPr="00C339AD">
        <w:rPr>
          <w:rFonts w:ascii="Tahoma" w:hAnsi="Tahoma" w:cs="Tahoma"/>
          <w:b/>
          <w:bCs/>
          <w:iCs/>
          <w:sz w:val="16"/>
          <w:szCs w:val="16"/>
        </w:rPr>
        <w:t>North</w:t>
      </w:r>
      <w:r w:rsidR="00C339AD" w:rsidRPr="00C339AD">
        <w:rPr>
          <w:rFonts w:ascii="Tahoma" w:hAnsi="Tahoma" w:cs="Tahoma"/>
          <w:b/>
          <w:bCs/>
          <w:iCs/>
          <w:sz w:val="16"/>
          <w:szCs w:val="16"/>
        </w:rPr>
        <w:t>-</w:t>
      </w:r>
      <w:r w:rsidRPr="00C339AD">
        <w:rPr>
          <w:rFonts w:ascii="Tahoma" w:hAnsi="Tahoma" w:cs="Tahoma"/>
          <w:b/>
          <w:bCs/>
          <w:iCs/>
          <w:sz w:val="16"/>
          <w:szCs w:val="16"/>
        </w:rPr>
        <w:t xml:space="preserve">East Waste Management </w:t>
      </w:r>
      <w:r w:rsidR="00C339AD">
        <w:rPr>
          <w:rFonts w:ascii="Tahoma" w:hAnsi="Tahoma" w:cs="Tahoma"/>
          <w:b/>
          <w:bCs/>
          <w:iCs/>
          <w:sz w:val="16"/>
          <w:szCs w:val="16"/>
        </w:rPr>
        <w:t xml:space="preserve">Plan </w:t>
      </w:r>
    </w:p>
    <w:p w:rsidR="00C339AD" w:rsidRDefault="00C339AD" w:rsidP="00C339AD">
      <w:pPr>
        <w:pStyle w:val="ListParagraph"/>
        <w:autoSpaceDE w:val="0"/>
        <w:autoSpaceDN w:val="0"/>
        <w:adjustRightInd w:val="0"/>
        <w:ind w:left="180"/>
        <w:jc w:val="both"/>
        <w:rPr>
          <w:rFonts w:ascii="Tahoma" w:hAnsi="Tahoma" w:cs="Tahoma"/>
          <w:b/>
          <w:bCs/>
          <w:iCs/>
          <w:sz w:val="16"/>
          <w:szCs w:val="16"/>
        </w:rPr>
      </w:pPr>
    </w:p>
    <w:bookmarkEnd w:id="57"/>
    <w:p w:rsidR="0049107B" w:rsidRPr="00601A7F" w:rsidRDefault="00100A91" w:rsidP="00C339AD">
      <w:pPr>
        <w:pStyle w:val="ListParagraph"/>
        <w:autoSpaceDE w:val="0"/>
        <w:autoSpaceDN w:val="0"/>
        <w:adjustRightInd w:val="0"/>
        <w:ind w:left="180"/>
        <w:jc w:val="both"/>
        <w:rPr>
          <w:rFonts w:ascii="Tahoma" w:hAnsi="Tahoma" w:cs="Tahoma"/>
          <w:b/>
          <w:color w:val="0000FF"/>
          <w:sz w:val="16"/>
          <w:szCs w:val="16"/>
        </w:rPr>
      </w:pPr>
      <w:r>
        <w:rPr>
          <w:rFonts w:asciiTheme="majorHAnsi" w:hAnsiTheme="majorHAnsi" w:cstheme="majorHAnsi"/>
          <w:noProof/>
          <w:lang w:eastAsia="en-IE"/>
        </w:rPr>
        <w:drawing>
          <wp:anchor distT="0" distB="0" distL="114300" distR="114300" simplePos="0" relativeHeight="251746304" behindDoc="0" locked="0" layoutInCell="1" allowOverlap="1">
            <wp:simplePos x="0" y="0"/>
            <wp:positionH relativeFrom="column">
              <wp:posOffset>5429250</wp:posOffset>
            </wp:positionH>
            <wp:positionV relativeFrom="paragraph">
              <wp:posOffset>464820</wp:posOffset>
            </wp:positionV>
            <wp:extent cx="1654810" cy="1668145"/>
            <wp:effectExtent l="19050" t="19050" r="21590" b="27305"/>
            <wp:wrapNone/>
            <wp:docPr id="11"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9" cstate="print"/>
                    <a:srcRect/>
                    <a:stretch>
                      <a:fillRect/>
                    </a:stretch>
                  </pic:blipFill>
                  <pic:spPr bwMode="auto">
                    <a:xfrm>
                      <a:off x="0" y="0"/>
                      <a:ext cx="1654810" cy="1668145"/>
                    </a:xfrm>
                    <a:prstGeom prst="rect">
                      <a:avLst/>
                    </a:prstGeom>
                    <a:noFill/>
                    <a:ln w="9525">
                      <a:solidFill>
                        <a:srgbClr val="000000"/>
                      </a:solidFill>
                      <a:miter lim="800000"/>
                      <a:headEnd/>
                      <a:tailEnd/>
                    </a:ln>
                  </pic:spPr>
                </pic:pic>
              </a:graphicData>
            </a:graphic>
          </wp:anchor>
        </w:drawing>
      </w:r>
      <w:r w:rsidR="00C339AD">
        <w:rPr>
          <w:rFonts w:asciiTheme="majorHAnsi" w:hAnsiTheme="majorHAnsi" w:cstheme="majorHAnsi"/>
          <w:noProof/>
          <w:lang w:eastAsia="en-IE"/>
        </w:rPr>
        <w:drawing>
          <wp:anchor distT="0" distB="0" distL="114300" distR="114300" simplePos="0" relativeHeight="251747328" behindDoc="0" locked="0" layoutInCell="1" allowOverlap="1">
            <wp:simplePos x="0" y="0"/>
            <wp:positionH relativeFrom="column">
              <wp:posOffset>133350</wp:posOffset>
            </wp:positionH>
            <wp:positionV relativeFrom="paragraph">
              <wp:posOffset>1470025</wp:posOffset>
            </wp:positionV>
            <wp:extent cx="1250950" cy="662940"/>
            <wp:effectExtent l="19050" t="19050" r="25400" b="22860"/>
            <wp:wrapNone/>
            <wp:docPr id="10"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0" cstate="print"/>
                    <a:srcRect l="1213" r="1820" b="5231"/>
                    <a:stretch>
                      <a:fillRect/>
                    </a:stretch>
                  </pic:blipFill>
                  <pic:spPr bwMode="auto">
                    <a:xfrm>
                      <a:off x="0" y="0"/>
                      <a:ext cx="1250950" cy="662940"/>
                    </a:xfrm>
                    <a:prstGeom prst="rect">
                      <a:avLst/>
                    </a:prstGeom>
                    <a:noFill/>
                    <a:ln w="9525">
                      <a:solidFill>
                        <a:srgbClr val="000000"/>
                      </a:solidFill>
                      <a:miter lim="800000"/>
                      <a:headEnd/>
                      <a:tailEnd/>
                    </a:ln>
                  </pic:spPr>
                </pic:pic>
              </a:graphicData>
            </a:graphic>
          </wp:anchor>
        </w:drawing>
      </w:r>
      <w:r w:rsidR="00C339AD" w:rsidRPr="00F33267">
        <w:rPr>
          <w:rFonts w:asciiTheme="majorHAnsi" w:hAnsiTheme="majorHAnsi" w:cstheme="majorHAnsi"/>
          <w:noProof/>
          <w:lang w:eastAsia="en-IE"/>
        </w:rPr>
        <w:drawing>
          <wp:inline distT="0" distB="0" distL="0" distR="0">
            <wp:extent cx="3577590" cy="2541270"/>
            <wp:effectExtent l="19050" t="19050" r="22860" b="1143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t="5989" r="2673"/>
                    <a:stretch>
                      <a:fillRect/>
                    </a:stretch>
                  </pic:blipFill>
                  <pic:spPr bwMode="auto">
                    <a:xfrm>
                      <a:off x="0" y="0"/>
                      <a:ext cx="3577590" cy="2541270"/>
                    </a:xfrm>
                    <a:prstGeom prst="rect">
                      <a:avLst/>
                    </a:prstGeom>
                    <a:noFill/>
                    <a:ln w="6350" cmpd="sng">
                      <a:solidFill>
                        <a:srgbClr val="000000"/>
                      </a:solidFill>
                      <a:miter lim="800000"/>
                      <a:headEnd/>
                      <a:tailEnd/>
                    </a:ln>
                    <a:effectLst/>
                  </pic:spPr>
                </pic:pic>
              </a:graphicData>
            </a:graphic>
          </wp:inline>
        </w:drawing>
      </w:r>
      <w:r w:rsidR="0049107B">
        <w:rPr>
          <w:rFonts w:ascii="Tahoma" w:hAnsi="Tahoma" w:cs="Tahoma"/>
          <w:b/>
          <w:color w:val="0000FF"/>
          <w:sz w:val="16"/>
          <w:szCs w:val="16"/>
        </w:rPr>
        <w:t xml:space="preserve">  </w:t>
      </w:r>
    </w:p>
    <w:p w:rsidR="00F33267" w:rsidRPr="00FC3D91" w:rsidRDefault="00BB47F3" w:rsidP="00BB47F3">
      <w:pPr>
        <w:jc w:val="both"/>
        <w:rPr>
          <w:rFonts w:asciiTheme="majorHAnsi" w:hAnsiTheme="majorHAnsi" w:cstheme="majorHAnsi"/>
          <w:sz w:val="22"/>
          <w:szCs w:val="22"/>
          <w:lang w:val="en-IE"/>
        </w:rPr>
      </w:pPr>
      <w:r w:rsidRPr="00FC3D91">
        <w:rPr>
          <w:rFonts w:asciiTheme="majorHAnsi" w:hAnsiTheme="majorHAnsi" w:cstheme="majorHAnsi"/>
          <w:b/>
          <w:sz w:val="22"/>
          <w:szCs w:val="22"/>
          <w:lang w:val="en-IE"/>
        </w:rPr>
        <w:lastRenderedPageBreak/>
        <w:t>Waste Water</w:t>
      </w:r>
      <w:r w:rsidRPr="00FC3D91">
        <w:rPr>
          <w:rFonts w:asciiTheme="majorHAnsi" w:hAnsiTheme="majorHAnsi" w:cstheme="majorHAnsi"/>
          <w:sz w:val="22"/>
          <w:szCs w:val="22"/>
          <w:lang w:val="en-IE"/>
        </w:rPr>
        <w:t xml:space="preserve">: </w:t>
      </w:r>
      <w:r w:rsidR="00F33267" w:rsidRPr="00FC3D91">
        <w:rPr>
          <w:rFonts w:asciiTheme="majorHAnsi" w:hAnsiTheme="majorHAnsi" w:cstheme="majorHAnsi"/>
          <w:sz w:val="22"/>
          <w:szCs w:val="22"/>
          <w:lang w:val="en-IE"/>
        </w:rPr>
        <w:t>Cavan also has a large number of watercourses to which effluent is discharged by Cavan County Council from its municipal waste water treatment plants and privately by licence issued by the Environment Section of Cavan County Council.  The assimilative capacity of these water courses represents a significant asset to facilitate development within the county.  The capacity of the existing infrastructure, the impact on water courses, plans for and details of upgrades, and the assimilative capacity of watercourses, is currently being compiled within the Council.</w:t>
      </w:r>
    </w:p>
    <w:p w:rsidR="00F33267" w:rsidRPr="00FC3D91" w:rsidRDefault="00F33267" w:rsidP="00BB47F3">
      <w:pPr>
        <w:jc w:val="both"/>
        <w:rPr>
          <w:rFonts w:asciiTheme="majorHAnsi" w:hAnsiTheme="majorHAnsi" w:cstheme="majorHAnsi"/>
          <w:sz w:val="22"/>
          <w:szCs w:val="22"/>
          <w:lang w:val="en-IE"/>
        </w:rPr>
      </w:pPr>
    </w:p>
    <w:p w:rsidR="00BB47F3" w:rsidRPr="00BB47F3" w:rsidRDefault="00BB47F3" w:rsidP="00BB47F3">
      <w:pPr>
        <w:jc w:val="both"/>
        <w:rPr>
          <w:rFonts w:asciiTheme="majorHAnsi" w:hAnsiTheme="majorHAnsi" w:cstheme="majorHAnsi"/>
          <w:b/>
          <w:sz w:val="22"/>
          <w:szCs w:val="22"/>
          <w:lang w:val="en-IE"/>
        </w:rPr>
      </w:pPr>
      <w:r w:rsidRPr="00BB47F3">
        <w:rPr>
          <w:rFonts w:asciiTheme="majorHAnsi" w:hAnsiTheme="majorHAnsi" w:cstheme="majorHAnsi"/>
          <w:b/>
          <w:sz w:val="22"/>
          <w:szCs w:val="22"/>
          <w:lang w:val="en-IE"/>
        </w:rPr>
        <w:t>Ground Water Protection Scheme</w:t>
      </w:r>
    </w:p>
    <w:p w:rsidR="00BB47F3" w:rsidRDefault="00BB47F3" w:rsidP="00BB47F3">
      <w:pPr>
        <w:jc w:val="both"/>
        <w:rPr>
          <w:rFonts w:asciiTheme="majorHAnsi" w:hAnsiTheme="majorHAnsi" w:cstheme="majorHAnsi"/>
          <w:sz w:val="22"/>
          <w:szCs w:val="22"/>
          <w:lang w:val="en-IE"/>
        </w:rPr>
      </w:pPr>
      <w:r w:rsidRPr="00BB47F3">
        <w:rPr>
          <w:rFonts w:asciiTheme="majorHAnsi" w:hAnsiTheme="majorHAnsi" w:cstheme="majorHAnsi"/>
          <w:sz w:val="22"/>
          <w:szCs w:val="22"/>
          <w:lang w:val="en-IE"/>
        </w:rPr>
        <w:t xml:space="preserve">The mapping of the county </w:t>
      </w:r>
      <w:r w:rsidRPr="00BB47F3">
        <w:rPr>
          <w:rFonts w:asciiTheme="majorHAnsi" w:hAnsiTheme="majorHAnsi" w:cstheme="majorHAnsi"/>
          <w:color w:val="0000FF"/>
          <w:sz w:val="22"/>
          <w:szCs w:val="22"/>
          <w:lang w:val="en-IE"/>
        </w:rPr>
        <w:t>has been undertaken by the Geological Survey of Ireland (GSI)</w:t>
      </w:r>
      <w:r w:rsidRPr="00BB47F3">
        <w:rPr>
          <w:rFonts w:asciiTheme="majorHAnsi" w:hAnsiTheme="majorHAnsi" w:cstheme="majorHAnsi"/>
          <w:sz w:val="22"/>
          <w:szCs w:val="22"/>
          <w:lang w:val="en-IE"/>
        </w:rPr>
        <w:t xml:space="preserve">  The Ground Water Survey will identif</w:t>
      </w:r>
      <w:r w:rsidR="00FC3D91">
        <w:rPr>
          <w:rFonts w:asciiTheme="majorHAnsi" w:hAnsiTheme="majorHAnsi" w:cstheme="majorHAnsi"/>
          <w:sz w:val="22"/>
          <w:szCs w:val="22"/>
          <w:lang w:val="en-IE"/>
        </w:rPr>
        <w:t xml:space="preserve">ies </w:t>
      </w:r>
      <w:r w:rsidRPr="00BB47F3">
        <w:rPr>
          <w:rFonts w:asciiTheme="majorHAnsi" w:hAnsiTheme="majorHAnsi" w:cstheme="majorHAnsi"/>
          <w:sz w:val="22"/>
          <w:szCs w:val="22"/>
          <w:lang w:val="en-IE"/>
        </w:rPr>
        <w:t>flood risk arising from surface water.  The permeability of both surface soils and subsoil will be analysed and a detailed baseline with on aquifer potential, vulnerability and source protection will be available to the planning Authority.</w:t>
      </w:r>
    </w:p>
    <w:p w:rsidR="00DC41FC" w:rsidRDefault="00DC41FC" w:rsidP="00BB47F3">
      <w:pPr>
        <w:jc w:val="both"/>
        <w:rPr>
          <w:rFonts w:asciiTheme="majorHAnsi" w:hAnsiTheme="majorHAnsi" w:cstheme="majorHAnsi"/>
          <w:sz w:val="22"/>
          <w:szCs w:val="22"/>
          <w:lang w:val="en-IE"/>
        </w:rPr>
      </w:pPr>
    </w:p>
    <w:p w:rsidR="00BB47F3" w:rsidRPr="00BB47F3" w:rsidRDefault="00BB47F3" w:rsidP="00BB47F3">
      <w:pPr>
        <w:jc w:val="both"/>
        <w:rPr>
          <w:rFonts w:asciiTheme="majorHAnsi" w:hAnsiTheme="majorHAnsi" w:cstheme="majorHAnsi"/>
          <w:b/>
          <w:sz w:val="22"/>
          <w:szCs w:val="22"/>
          <w:lang w:val="en-IE"/>
        </w:rPr>
      </w:pPr>
      <w:r w:rsidRPr="00BB47F3">
        <w:rPr>
          <w:rFonts w:asciiTheme="majorHAnsi" w:hAnsiTheme="majorHAnsi" w:cstheme="majorHAnsi"/>
          <w:b/>
          <w:sz w:val="22"/>
          <w:szCs w:val="22"/>
          <w:lang w:val="en-IE"/>
        </w:rPr>
        <w:t>Drinking Water Sources</w:t>
      </w:r>
    </w:p>
    <w:p w:rsidR="0049107B" w:rsidRPr="004D3CFB" w:rsidRDefault="00BB47F3" w:rsidP="004D3CFB">
      <w:pPr>
        <w:jc w:val="both"/>
        <w:rPr>
          <w:rFonts w:asciiTheme="majorHAnsi" w:hAnsiTheme="majorHAnsi" w:cstheme="majorHAnsi"/>
          <w:sz w:val="22"/>
          <w:szCs w:val="22"/>
          <w:lang w:val="en-IE"/>
        </w:rPr>
      </w:pPr>
      <w:r w:rsidRPr="00BB47F3">
        <w:rPr>
          <w:rFonts w:asciiTheme="majorHAnsi" w:hAnsiTheme="majorHAnsi" w:cstheme="majorHAnsi"/>
          <w:sz w:val="22"/>
          <w:szCs w:val="22"/>
          <w:lang w:val="en-IE"/>
        </w:rPr>
        <w:t xml:space="preserve">Water quality is not only important for ecological reasons; all development depends on quality water supplies whether the abstraction is from rivers, lake or boreholes.  With an increasing population, there will be a greater demand on these sources.  Water based recreation is an important aspect of tourism for both residents and visitors to County Cavan.  </w:t>
      </w:r>
      <w:r w:rsidR="00891F8E">
        <w:rPr>
          <w:rFonts w:asciiTheme="majorHAnsi" w:hAnsiTheme="majorHAnsi" w:cstheme="majorHAnsi"/>
          <w:sz w:val="22"/>
          <w:szCs w:val="22"/>
          <w:lang w:val="en-IE"/>
        </w:rPr>
        <w:t xml:space="preserve"> </w:t>
      </w:r>
      <w:r w:rsidRPr="00BB47F3">
        <w:rPr>
          <w:rFonts w:asciiTheme="majorHAnsi" w:hAnsiTheme="majorHAnsi" w:cstheme="majorHAnsi"/>
          <w:sz w:val="22"/>
          <w:szCs w:val="22"/>
          <w:lang w:val="en-IE"/>
        </w:rPr>
        <w:t xml:space="preserve">Urban runoff is increasingly being highlighted as a source of pollution in water courses.  </w:t>
      </w:r>
      <w:r w:rsidRPr="004D3CFB">
        <w:rPr>
          <w:rFonts w:asciiTheme="majorHAnsi" w:hAnsiTheme="majorHAnsi" w:cstheme="majorHAnsi"/>
          <w:sz w:val="22"/>
          <w:szCs w:val="22"/>
        </w:rPr>
        <w:t>The Planning Authority will continue to promote the use of sustainable drainage systems</w:t>
      </w:r>
      <w:r w:rsidR="00CC49FE" w:rsidRPr="004D3CFB">
        <w:rPr>
          <w:rFonts w:asciiTheme="majorHAnsi" w:hAnsiTheme="majorHAnsi" w:cstheme="majorHAnsi"/>
          <w:sz w:val="22"/>
          <w:szCs w:val="22"/>
        </w:rPr>
        <w:t xml:space="preserve"> (SUDS)</w:t>
      </w:r>
      <w:r w:rsidRPr="004D3CFB">
        <w:rPr>
          <w:rFonts w:asciiTheme="majorHAnsi" w:hAnsiTheme="majorHAnsi" w:cstheme="majorHAnsi"/>
          <w:sz w:val="22"/>
          <w:szCs w:val="22"/>
        </w:rPr>
        <w:t xml:space="preserve">. </w:t>
      </w:r>
    </w:p>
    <w:p w:rsidR="00724BAB" w:rsidRDefault="00724BAB" w:rsidP="00DC41FC">
      <w:pPr>
        <w:pStyle w:val="ListParagraph"/>
        <w:ind w:left="0"/>
        <w:jc w:val="both"/>
        <w:rPr>
          <w:rFonts w:asciiTheme="majorHAnsi" w:hAnsiTheme="majorHAnsi" w:cstheme="majorHAnsi"/>
          <w:b/>
        </w:rPr>
      </w:pPr>
    </w:p>
    <w:p w:rsidR="00DC41FC" w:rsidRDefault="0049107B" w:rsidP="00DC41FC">
      <w:pPr>
        <w:pStyle w:val="ListParagraph"/>
        <w:ind w:left="0"/>
        <w:jc w:val="both"/>
        <w:rPr>
          <w:rFonts w:asciiTheme="majorHAnsi" w:hAnsiTheme="majorHAnsi" w:cstheme="majorHAnsi"/>
        </w:rPr>
      </w:pPr>
      <w:r w:rsidRPr="0049107B">
        <w:rPr>
          <w:rFonts w:asciiTheme="majorHAnsi" w:hAnsiTheme="majorHAnsi" w:cstheme="majorHAnsi"/>
          <w:b/>
        </w:rPr>
        <w:t>Quarries:</w:t>
      </w:r>
      <w:r w:rsidRPr="0049107B">
        <w:rPr>
          <w:rFonts w:asciiTheme="majorHAnsi" w:hAnsiTheme="majorHAnsi" w:cstheme="majorHAnsi"/>
        </w:rPr>
        <w:t xml:space="preserve">  There are no quarry sites within the immediate Cavan Town Environs area, however there are quarries located in the wider environs area</w:t>
      </w:r>
      <w:r>
        <w:rPr>
          <w:rFonts w:asciiTheme="majorHAnsi" w:hAnsiTheme="majorHAnsi" w:cstheme="majorHAnsi"/>
        </w:rPr>
        <w:t xml:space="preserve"> </w:t>
      </w:r>
      <w:r w:rsidRPr="0049107B">
        <w:rPr>
          <w:rFonts w:asciiTheme="majorHAnsi" w:hAnsiTheme="majorHAnsi" w:cstheme="majorHAnsi"/>
        </w:rPr>
        <w:t>which must be monitored in order to ensure that water resources and human health remain unaffected</w:t>
      </w:r>
    </w:p>
    <w:p w:rsidR="005D75BD" w:rsidRDefault="005D75BD" w:rsidP="00DC41FC">
      <w:pPr>
        <w:pStyle w:val="ListParagraph"/>
        <w:ind w:left="0"/>
        <w:jc w:val="both"/>
        <w:rPr>
          <w:rFonts w:asciiTheme="majorHAnsi" w:hAnsiTheme="majorHAnsi" w:cstheme="majorHAnsi"/>
          <w:b/>
        </w:rPr>
      </w:pPr>
    </w:p>
    <w:p w:rsidR="00BB47F3" w:rsidRPr="00BB47F3" w:rsidRDefault="00BB47F3" w:rsidP="00DC41FC">
      <w:pPr>
        <w:pStyle w:val="ListParagraph"/>
        <w:ind w:left="0"/>
        <w:jc w:val="both"/>
        <w:rPr>
          <w:rFonts w:asciiTheme="majorHAnsi" w:hAnsiTheme="majorHAnsi" w:cstheme="majorHAnsi"/>
        </w:rPr>
      </w:pPr>
      <w:r w:rsidRPr="00BB47F3">
        <w:rPr>
          <w:rFonts w:asciiTheme="majorHAnsi" w:hAnsiTheme="majorHAnsi" w:cstheme="majorHAnsi"/>
          <w:b/>
        </w:rPr>
        <w:t>Other Issues</w:t>
      </w:r>
      <w:r w:rsidR="00DC41FC">
        <w:rPr>
          <w:rFonts w:asciiTheme="majorHAnsi" w:hAnsiTheme="majorHAnsi" w:cstheme="majorHAnsi"/>
          <w:b/>
        </w:rPr>
        <w:t>:</w:t>
      </w:r>
      <w:r w:rsidR="00236ED1">
        <w:rPr>
          <w:rFonts w:asciiTheme="majorHAnsi" w:hAnsiTheme="majorHAnsi" w:cstheme="majorHAnsi"/>
          <w:b/>
        </w:rPr>
        <w:t xml:space="preserve">  </w:t>
      </w:r>
      <w:r w:rsidRPr="00BB47F3">
        <w:rPr>
          <w:rFonts w:asciiTheme="majorHAnsi" w:hAnsiTheme="majorHAnsi" w:cstheme="majorHAnsi"/>
        </w:rPr>
        <w:t>There are a number of other issues which relate to population and human health, though are not covered in detail in this section.  They include the following:</w:t>
      </w:r>
    </w:p>
    <w:p w:rsidR="00DC41FC" w:rsidRDefault="00BB47F3" w:rsidP="0052105D">
      <w:pPr>
        <w:pStyle w:val="ListParagraph"/>
        <w:numPr>
          <w:ilvl w:val="0"/>
          <w:numId w:val="78"/>
        </w:numPr>
        <w:jc w:val="both"/>
        <w:rPr>
          <w:rFonts w:asciiTheme="majorHAnsi" w:hAnsiTheme="majorHAnsi" w:cstheme="majorHAnsi"/>
        </w:rPr>
      </w:pPr>
      <w:r w:rsidRPr="00DC41FC">
        <w:rPr>
          <w:rFonts w:asciiTheme="majorHAnsi" w:hAnsiTheme="majorHAnsi" w:cstheme="majorHAnsi"/>
        </w:rPr>
        <w:t>Radon – radon in schools, workplace radon</w:t>
      </w:r>
    </w:p>
    <w:p w:rsidR="00DC41FC" w:rsidRDefault="00BB47F3" w:rsidP="0052105D">
      <w:pPr>
        <w:pStyle w:val="ListParagraph"/>
        <w:numPr>
          <w:ilvl w:val="0"/>
          <w:numId w:val="78"/>
        </w:numPr>
        <w:jc w:val="both"/>
        <w:rPr>
          <w:rFonts w:asciiTheme="majorHAnsi" w:hAnsiTheme="majorHAnsi" w:cstheme="majorHAnsi"/>
        </w:rPr>
      </w:pPr>
      <w:r w:rsidRPr="00DC41FC">
        <w:rPr>
          <w:rFonts w:asciiTheme="majorHAnsi" w:hAnsiTheme="majorHAnsi" w:cstheme="majorHAnsi"/>
        </w:rPr>
        <w:t>Children’s Health and the Environment</w:t>
      </w:r>
    </w:p>
    <w:p w:rsidR="00DC41FC" w:rsidRDefault="00BB47F3" w:rsidP="0052105D">
      <w:pPr>
        <w:pStyle w:val="ListParagraph"/>
        <w:numPr>
          <w:ilvl w:val="0"/>
          <w:numId w:val="78"/>
        </w:numPr>
        <w:jc w:val="both"/>
        <w:rPr>
          <w:rFonts w:asciiTheme="majorHAnsi" w:hAnsiTheme="majorHAnsi" w:cstheme="majorHAnsi"/>
        </w:rPr>
      </w:pPr>
      <w:r w:rsidRPr="00DC41FC">
        <w:rPr>
          <w:rFonts w:asciiTheme="majorHAnsi" w:hAnsiTheme="majorHAnsi" w:cstheme="majorHAnsi"/>
        </w:rPr>
        <w:t>Noise</w:t>
      </w:r>
    </w:p>
    <w:p w:rsidR="00DC41FC" w:rsidRPr="004C04C9" w:rsidRDefault="00BB47F3" w:rsidP="0052105D">
      <w:pPr>
        <w:pStyle w:val="ListParagraph"/>
        <w:numPr>
          <w:ilvl w:val="0"/>
          <w:numId w:val="78"/>
        </w:numPr>
        <w:jc w:val="both"/>
        <w:rPr>
          <w:rFonts w:asciiTheme="majorHAnsi" w:hAnsiTheme="majorHAnsi" w:cstheme="majorHAnsi"/>
        </w:rPr>
      </w:pPr>
      <w:r w:rsidRPr="004C04C9">
        <w:rPr>
          <w:rFonts w:asciiTheme="majorHAnsi" w:hAnsiTheme="majorHAnsi" w:cstheme="majorHAnsi"/>
        </w:rPr>
        <w:t xml:space="preserve">Noise Regulations – S.I. No. 140 of 2006 Environmental Noise Regulations - housing buffer required </w:t>
      </w:r>
    </w:p>
    <w:p w:rsidR="00DC41FC" w:rsidRDefault="00BB47F3" w:rsidP="0052105D">
      <w:pPr>
        <w:pStyle w:val="ListParagraph"/>
        <w:numPr>
          <w:ilvl w:val="0"/>
          <w:numId w:val="78"/>
        </w:numPr>
        <w:jc w:val="both"/>
        <w:rPr>
          <w:rFonts w:asciiTheme="majorHAnsi" w:hAnsiTheme="majorHAnsi" w:cstheme="majorHAnsi"/>
        </w:rPr>
      </w:pPr>
      <w:r w:rsidRPr="00DC41FC">
        <w:rPr>
          <w:rFonts w:asciiTheme="majorHAnsi" w:hAnsiTheme="majorHAnsi" w:cstheme="majorHAnsi"/>
        </w:rPr>
        <w:t>Optimum urban area size and health issues</w:t>
      </w:r>
    </w:p>
    <w:p w:rsidR="00DC41FC" w:rsidRDefault="00DC41FC" w:rsidP="0052105D">
      <w:pPr>
        <w:pStyle w:val="ListParagraph"/>
        <w:numPr>
          <w:ilvl w:val="0"/>
          <w:numId w:val="78"/>
        </w:numPr>
        <w:jc w:val="both"/>
        <w:rPr>
          <w:rFonts w:asciiTheme="majorHAnsi" w:hAnsiTheme="majorHAnsi" w:cstheme="majorHAnsi"/>
        </w:rPr>
      </w:pPr>
      <w:r>
        <w:rPr>
          <w:rFonts w:asciiTheme="majorHAnsi" w:hAnsiTheme="majorHAnsi" w:cstheme="majorHAnsi"/>
        </w:rPr>
        <w:t>E</w:t>
      </w:r>
      <w:r w:rsidR="00BB47F3" w:rsidRPr="00DC41FC">
        <w:rPr>
          <w:rFonts w:asciiTheme="majorHAnsi" w:hAnsiTheme="majorHAnsi" w:cstheme="majorHAnsi"/>
        </w:rPr>
        <w:t>conomic Growth &amp; Increasing Material and Resource Use</w:t>
      </w:r>
    </w:p>
    <w:p w:rsidR="00DC41FC" w:rsidRDefault="00BB47F3" w:rsidP="0052105D">
      <w:pPr>
        <w:pStyle w:val="ListParagraph"/>
        <w:numPr>
          <w:ilvl w:val="0"/>
          <w:numId w:val="78"/>
        </w:numPr>
        <w:jc w:val="both"/>
        <w:rPr>
          <w:rFonts w:asciiTheme="majorHAnsi" w:hAnsiTheme="majorHAnsi" w:cstheme="majorHAnsi"/>
        </w:rPr>
      </w:pPr>
      <w:r w:rsidRPr="00DC41FC">
        <w:rPr>
          <w:rFonts w:asciiTheme="majorHAnsi" w:hAnsiTheme="majorHAnsi" w:cstheme="majorHAnsi"/>
        </w:rPr>
        <w:t>Increasing Waste Generation, Waste Management and Infrastructure Deficit– green bins, brown bins, composting, anaerobic digesters</w:t>
      </w:r>
    </w:p>
    <w:p w:rsidR="00DC41FC" w:rsidRPr="00DC41FC" w:rsidRDefault="00BB47F3" w:rsidP="0052105D">
      <w:pPr>
        <w:pStyle w:val="ListParagraph"/>
        <w:numPr>
          <w:ilvl w:val="0"/>
          <w:numId w:val="78"/>
        </w:numPr>
        <w:jc w:val="both"/>
        <w:rPr>
          <w:rFonts w:asciiTheme="majorHAnsi" w:hAnsiTheme="majorHAnsi" w:cstheme="majorHAnsi"/>
        </w:rPr>
      </w:pPr>
      <w:r w:rsidRPr="00DC41FC">
        <w:rPr>
          <w:rFonts w:asciiTheme="majorHAnsi" w:hAnsiTheme="majorHAnsi" w:cstheme="majorHAnsi"/>
        </w:rPr>
        <w:t>Export of Recyclab</w:t>
      </w:r>
      <w:r w:rsidR="0096721F" w:rsidRPr="00DC41FC">
        <w:rPr>
          <w:rFonts w:asciiTheme="majorHAnsi" w:hAnsiTheme="majorHAnsi" w:cstheme="majorHAnsi"/>
        </w:rPr>
        <w:t>l</w:t>
      </w:r>
      <w:r w:rsidRPr="00DC41FC">
        <w:rPr>
          <w:rFonts w:asciiTheme="majorHAnsi" w:hAnsiTheme="majorHAnsi" w:cstheme="majorHAnsi"/>
        </w:rPr>
        <w:t>e Waste</w:t>
      </w:r>
      <w:r w:rsidR="00DC41FC">
        <w:rPr>
          <w:rFonts w:asciiTheme="majorHAnsi" w:hAnsiTheme="majorHAnsi" w:cstheme="majorHAnsi"/>
        </w:rPr>
        <w:t xml:space="preserve"> and </w:t>
      </w:r>
      <w:r w:rsidRPr="00DC41FC">
        <w:rPr>
          <w:rFonts w:asciiTheme="majorHAnsi" w:hAnsiTheme="majorHAnsi" w:cstheme="majorHAnsi"/>
        </w:rPr>
        <w:t>Promotion of Waste Prevention - Increasing Awareness and Changing Attitudes</w:t>
      </w:r>
    </w:p>
    <w:p w:rsidR="00DC41FC" w:rsidRDefault="00BB47F3" w:rsidP="0052105D">
      <w:pPr>
        <w:pStyle w:val="ListParagraph"/>
        <w:numPr>
          <w:ilvl w:val="0"/>
          <w:numId w:val="78"/>
        </w:numPr>
        <w:jc w:val="both"/>
        <w:rPr>
          <w:rFonts w:asciiTheme="majorHAnsi" w:hAnsiTheme="majorHAnsi" w:cstheme="majorHAnsi"/>
        </w:rPr>
      </w:pPr>
      <w:r w:rsidRPr="00DC41FC">
        <w:rPr>
          <w:rFonts w:asciiTheme="majorHAnsi" w:hAnsiTheme="majorHAnsi" w:cstheme="majorHAnsi"/>
        </w:rPr>
        <w:t>Waste Water Treatment Systems</w:t>
      </w:r>
      <w:r w:rsidR="00DC41FC">
        <w:rPr>
          <w:rFonts w:asciiTheme="majorHAnsi" w:hAnsiTheme="majorHAnsi" w:cstheme="majorHAnsi"/>
        </w:rPr>
        <w:t xml:space="preserve"> in Urban areas.</w:t>
      </w:r>
    </w:p>
    <w:p w:rsidR="0061190F" w:rsidRDefault="0061190F" w:rsidP="0061190F">
      <w:pPr>
        <w:autoSpaceDE w:val="0"/>
        <w:autoSpaceDN w:val="0"/>
        <w:adjustRightInd w:val="0"/>
        <w:ind w:left="2410" w:hanging="2410"/>
        <w:jc w:val="both"/>
        <w:rPr>
          <w:rFonts w:ascii="Tahoma" w:hAnsi="Tahoma" w:cs="Tahoma"/>
          <w:sz w:val="16"/>
          <w:szCs w:val="16"/>
          <w:lang w:val="en-IE"/>
        </w:rPr>
      </w:pPr>
    </w:p>
    <w:p w:rsidR="004C04C9" w:rsidRDefault="004C04C9" w:rsidP="0061190F">
      <w:pPr>
        <w:autoSpaceDE w:val="0"/>
        <w:autoSpaceDN w:val="0"/>
        <w:adjustRightInd w:val="0"/>
        <w:ind w:left="2410" w:hanging="2410"/>
        <w:jc w:val="both"/>
        <w:rPr>
          <w:rFonts w:ascii="Tahoma" w:hAnsi="Tahoma" w:cs="Tahoma"/>
          <w:sz w:val="16"/>
          <w:szCs w:val="16"/>
          <w:lang w:val="en-IE"/>
        </w:rPr>
      </w:pPr>
    </w:p>
    <w:p w:rsidR="004C04C9" w:rsidRDefault="004C04C9" w:rsidP="0061190F">
      <w:pPr>
        <w:autoSpaceDE w:val="0"/>
        <w:autoSpaceDN w:val="0"/>
        <w:adjustRightInd w:val="0"/>
        <w:ind w:left="2410" w:hanging="2410"/>
        <w:jc w:val="both"/>
        <w:rPr>
          <w:rFonts w:ascii="Tahoma" w:hAnsi="Tahoma" w:cs="Tahoma"/>
          <w:sz w:val="16"/>
          <w:szCs w:val="16"/>
          <w:lang w:val="en-IE"/>
        </w:rPr>
      </w:pPr>
    </w:p>
    <w:p w:rsidR="004C04C9" w:rsidRDefault="004C04C9" w:rsidP="0061190F">
      <w:pPr>
        <w:autoSpaceDE w:val="0"/>
        <w:autoSpaceDN w:val="0"/>
        <w:adjustRightInd w:val="0"/>
        <w:ind w:left="2410" w:hanging="2410"/>
        <w:jc w:val="both"/>
        <w:rPr>
          <w:rFonts w:ascii="Tahoma" w:hAnsi="Tahoma" w:cs="Tahoma"/>
          <w:sz w:val="16"/>
          <w:szCs w:val="16"/>
          <w:lang w:val="en-IE"/>
        </w:rPr>
      </w:pPr>
    </w:p>
    <w:p w:rsidR="004C04C9" w:rsidRDefault="004C04C9" w:rsidP="0061190F">
      <w:pPr>
        <w:autoSpaceDE w:val="0"/>
        <w:autoSpaceDN w:val="0"/>
        <w:adjustRightInd w:val="0"/>
        <w:ind w:left="2410" w:hanging="2410"/>
        <w:jc w:val="both"/>
        <w:rPr>
          <w:rFonts w:ascii="Tahoma" w:hAnsi="Tahoma" w:cs="Tahoma"/>
          <w:sz w:val="16"/>
          <w:szCs w:val="16"/>
          <w:lang w:val="en-IE"/>
        </w:rPr>
      </w:pPr>
    </w:p>
    <w:p w:rsidR="004C04C9" w:rsidRDefault="004C04C9" w:rsidP="0061190F">
      <w:pPr>
        <w:autoSpaceDE w:val="0"/>
        <w:autoSpaceDN w:val="0"/>
        <w:adjustRightInd w:val="0"/>
        <w:ind w:left="2410" w:hanging="2410"/>
        <w:jc w:val="both"/>
        <w:rPr>
          <w:rFonts w:ascii="Tahoma" w:hAnsi="Tahoma" w:cs="Tahoma"/>
          <w:sz w:val="16"/>
          <w:szCs w:val="16"/>
          <w:lang w:val="en-IE"/>
        </w:rPr>
      </w:pPr>
    </w:p>
    <w:p w:rsidR="0061190F" w:rsidRDefault="0061190F" w:rsidP="0061190F">
      <w:pPr>
        <w:autoSpaceDE w:val="0"/>
        <w:autoSpaceDN w:val="0"/>
        <w:adjustRightInd w:val="0"/>
        <w:ind w:left="2410" w:hanging="2410"/>
        <w:jc w:val="both"/>
        <w:rPr>
          <w:rFonts w:ascii="Tahoma" w:hAnsi="Tahoma" w:cs="Tahoma"/>
          <w:sz w:val="16"/>
          <w:szCs w:val="16"/>
          <w:lang w:val="en-IE"/>
        </w:rPr>
      </w:pPr>
    </w:p>
    <w:p w:rsidR="00B831B1" w:rsidRPr="005D75BD" w:rsidRDefault="00B831B1" w:rsidP="00B831B1">
      <w:pPr>
        <w:tabs>
          <w:tab w:val="num" w:pos="-180"/>
          <w:tab w:val="num" w:pos="0"/>
        </w:tabs>
        <w:autoSpaceDE w:val="0"/>
        <w:autoSpaceDN w:val="0"/>
        <w:adjustRightInd w:val="0"/>
        <w:spacing w:line="360" w:lineRule="auto"/>
        <w:outlineLvl w:val="1"/>
        <w:rPr>
          <w:rFonts w:asciiTheme="majorHAnsi" w:hAnsiTheme="majorHAnsi" w:cs="Arial"/>
          <w:bCs/>
          <w:color w:val="000000"/>
          <w:sz w:val="22"/>
          <w:szCs w:val="22"/>
        </w:rPr>
      </w:pPr>
      <w:bookmarkStart w:id="58" w:name="_Toc188419905"/>
      <w:bookmarkStart w:id="59" w:name="_Toc176349771"/>
      <w:r w:rsidRPr="005D75BD">
        <w:rPr>
          <w:rFonts w:asciiTheme="majorHAnsi" w:hAnsiTheme="majorHAnsi" w:cs="Arial"/>
          <w:b/>
          <w:bCs/>
          <w:color w:val="000000"/>
          <w:sz w:val="22"/>
          <w:szCs w:val="22"/>
        </w:rPr>
        <w:lastRenderedPageBreak/>
        <w:t>5.5</w:t>
      </w:r>
      <w:r w:rsidRPr="005D75BD">
        <w:rPr>
          <w:rFonts w:asciiTheme="majorHAnsi" w:hAnsiTheme="majorHAnsi" w:cs="Arial"/>
          <w:b/>
          <w:bCs/>
          <w:color w:val="000000"/>
          <w:sz w:val="22"/>
          <w:szCs w:val="22"/>
        </w:rPr>
        <w:tab/>
        <w:t>Landscape and Soil (including minerals)</w:t>
      </w:r>
      <w:bookmarkEnd w:id="58"/>
    </w:p>
    <w:p w:rsidR="00B831B1" w:rsidRPr="005D75BD" w:rsidRDefault="00B831B1" w:rsidP="00B831B1">
      <w:pPr>
        <w:tabs>
          <w:tab w:val="num" w:pos="-180"/>
          <w:tab w:val="num" w:pos="0"/>
        </w:tabs>
        <w:autoSpaceDE w:val="0"/>
        <w:autoSpaceDN w:val="0"/>
        <w:adjustRightInd w:val="0"/>
        <w:spacing w:line="360" w:lineRule="auto"/>
        <w:outlineLvl w:val="2"/>
        <w:rPr>
          <w:rFonts w:asciiTheme="majorHAnsi" w:hAnsiTheme="majorHAnsi" w:cs="Arial"/>
          <w:b/>
          <w:bCs/>
          <w:color w:val="000000"/>
          <w:sz w:val="22"/>
          <w:szCs w:val="22"/>
        </w:rPr>
      </w:pPr>
      <w:bookmarkStart w:id="60" w:name="_Toc182817151"/>
      <w:bookmarkStart w:id="61" w:name="_Toc188419906"/>
      <w:r w:rsidRPr="005D75BD">
        <w:rPr>
          <w:rFonts w:asciiTheme="majorHAnsi" w:hAnsiTheme="majorHAnsi" w:cs="Arial"/>
          <w:b/>
          <w:bCs/>
          <w:color w:val="000000"/>
          <w:sz w:val="22"/>
          <w:szCs w:val="22"/>
        </w:rPr>
        <w:t>Current Situation</w:t>
      </w:r>
      <w:bookmarkEnd w:id="60"/>
      <w:bookmarkEnd w:id="61"/>
    </w:p>
    <w:p w:rsidR="00B831B1" w:rsidRPr="005D75BD" w:rsidRDefault="00B831B1" w:rsidP="005D75BD">
      <w:pPr>
        <w:tabs>
          <w:tab w:val="num" w:pos="-180"/>
          <w:tab w:val="num" w:pos="0"/>
        </w:tabs>
        <w:autoSpaceDE w:val="0"/>
        <w:autoSpaceDN w:val="0"/>
        <w:adjustRightInd w:val="0"/>
        <w:spacing w:line="276" w:lineRule="auto"/>
        <w:rPr>
          <w:rFonts w:asciiTheme="majorHAnsi" w:hAnsiTheme="majorHAnsi" w:cs="Arial"/>
          <w:bCs/>
          <w:color w:val="000000"/>
          <w:sz w:val="22"/>
          <w:szCs w:val="22"/>
        </w:rPr>
      </w:pPr>
      <w:bookmarkStart w:id="62" w:name="_Toc182817152"/>
      <w:r w:rsidRPr="005D75BD">
        <w:rPr>
          <w:rFonts w:asciiTheme="majorHAnsi" w:hAnsiTheme="majorHAnsi" w:cs="Arial"/>
          <w:bCs/>
          <w:color w:val="000000"/>
          <w:sz w:val="22"/>
          <w:szCs w:val="22"/>
        </w:rPr>
        <w:t>Our landscape contains a broad range of natural resources including rivers, canals, agricultural land, gravel and stone deposits, mineral deposits, bogs, flora and fauna.  The County supports a diversity of habitats because of the diversity in topography, rock and soil types.</w:t>
      </w:r>
      <w:bookmarkEnd w:id="62"/>
      <w:r w:rsidRPr="005D75BD">
        <w:rPr>
          <w:rFonts w:asciiTheme="majorHAnsi" w:hAnsiTheme="majorHAnsi" w:cs="Arial"/>
          <w:bCs/>
          <w:color w:val="000000"/>
          <w:sz w:val="22"/>
          <w:szCs w:val="22"/>
        </w:rPr>
        <w:t xml:space="preserve">  </w:t>
      </w:r>
    </w:p>
    <w:p w:rsidR="00B831B1" w:rsidRPr="005D75BD" w:rsidRDefault="00B831B1" w:rsidP="005D75BD">
      <w:pPr>
        <w:tabs>
          <w:tab w:val="num" w:pos="-180"/>
          <w:tab w:val="num" w:pos="0"/>
        </w:tabs>
        <w:autoSpaceDE w:val="0"/>
        <w:autoSpaceDN w:val="0"/>
        <w:adjustRightInd w:val="0"/>
        <w:spacing w:line="276" w:lineRule="auto"/>
        <w:rPr>
          <w:rFonts w:asciiTheme="majorHAnsi" w:hAnsiTheme="majorHAnsi" w:cs="Arial"/>
          <w:bCs/>
          <w:color w:val="000000"/>
          <w:sz w:val="22"/>
          <w:szCs w:val="22"/>
        </w:rPr>
      </w:pPr>
    </w:p>
    <w:p w:rsidR="00B831B1" w:rsidRPr="005D75BD" w:rsidRDefault="00B831B1" w:rsidP="005D75BD">
      <w:pPr>
        <w:tabs>
          <w:tab w:val="num" w:pos="-180"/>
          <w:tab w:val="num" w:pos="0"/>
        </w:tabs>
        <w:autoSpaceDE w:val="0"/>
        <w:autoSpaceDN w:val="0"/>
        <w:adjustRightInd w:val="0"/>
        <w:spacing w:line="276" w:lineRule="auto"/>
        <w:rPr>
          <w:rFonts w:asciiTheme="majorHAnsi" w:hAnsiTheme="majorHAnsi" w:cs="Arial"/>
          <w:bCs/>
          <w:color w:val="000000"/>
          <w:sz w:val="22"/>
          <w:szCs w:val="22"/>
        </w:rPr>
      </w:pPr>
      <w:bookmarkStart w:id="63" w:name="_Toc182817153"/>
      <w:r w:rsidRPr="005D75BD">
        <w:rPr>
          <w:rFonts w:asciiTheme="majorHAnsi" w:hAnsiTheme="majorHAnsi" w:cs="Arial"/>
          <w:bCs/>
          <w:color w:val="000000"/>
          <w:sz w:val="22"/>
          <w:szCs w:val="22"/>
        </w:rPr>
        <w:t>Landscape includes areas, sites, vistas and features of significant scenic, archaeological, geological, historical, ecological or other scientific interest.</w:t>
      </w:r>
      <w:bookmarkEnd w:id="63"/>
      <w:r w:rsidRPr="005D75BD">
        <w:rPr>
          <w:rFonts w:asciiTheme="majorHAnsi" w:hAnsiTheme="majorHAnsi" w:cs="Arial"/>
          <w:bCs/>
          <w:color w:val="000000"/>
          <w:sz w:val="22"/>
          <w:szCs w:val="22"/>
        </w:rPr>
        <w:t xml:space="preserve">  </w:t>
      </w:r>
    </w:p>
    <w:p w:rsidR="00B831B1" w:rsidRPr="005D75BD" w:rsidRDefault="00B831B1" w:rsidP="005D75BD">
      <w:pPr>
        <w:spacing w:line="276" w:lineRule="auto"/>
        <w:rPr>
          <w:rFonts w:asciiTheme="majorHAnsi" w:hAnsiTheme="majorHAnsi" w:cs="Arial"/>
          <w:bCs/>
          <w:color w:val="000000"/>
          <w:sz w:val="22"/>
          <w:szCs w:val="22"/>
        </w:rPr>
      </w:pPr>
      <w:r w:rsidRPr="005D75BD">
        <w:rPr>
          <w:rFonts w:asciiTheme="majorHAnsi" w:hAnsiTheme="majorHAnsi" w:cs="Arial"/>
          <w:bCs/>
          <w:color w:val="000000"/>
          <w:sz w:val="22"/>
          <w:szCs w:val="22"/>
        </w:rPr>
        <w:t xml:space="preserve">The landscape in Cavan has been forged by ice and river erosion and weathering over many centuries and there are several highly scenic areas including lakes and rivers.  Glaciers shaped the lowland drumlins and inter-drumlin lakes we see throughout the County.  </w:t>
      </w:r>
    </w:p>
    <w:p w:rsidR="00B831B1" w:rsidRPr="005D75BD" w:rsidRDefault="00B831B1" w:rsidP="00B831B1">
      <w:pPr>
        <w:pStyle w:val="nowysiwyg"/>
        <w:rPr>
          <w:rFonts w:asciiTheme="majorHAnsi" w:hAnsiTheme="majorHAnsi" w:cs="Arial"/>
          <w:b/>
          <w:color w:val="auto"/>
          <w:sz w:val="22"/>
          <w:szCs w:val="22"/>
          <w:lang w:val="en-IE"/>
        </w:rPr>
      </w:pPr>
      <w:bookmarkStart w:id="64" w:name="_Toc177464752"/>
      <w:bookmarkStart w:id="65" w:name="_Toc187486280"/>
      <w:r w:rsidRPr="005D75BD">
        <w:rPr>
          <w:rFonts w:asciiTheme="majorHAnsi" w:hAnsiTheme="majorHAnsi" w:cs="Arial"/>
          <w:b/>
          <w:color w:val="auto"/>
          <w:sz w:val="22"/>
          <w:szCs w:val="22"/>
          <w:lang w:val="en-IE"/>
        </w:rPr>
        <w:t>Figure</w:t>
      </w:r>
      <w:r w:rsidR="00E871D8">
        <w:rPr>
          <w:rFonts w:asciiTheme="majorHAnsi" w:hAnsiTheme="majorHAnsi" w:cs="Arial"/>
          <w:b/>
          <w:color w:val="auto"/>
          <w:sz w:val="22"/>
          <w:szCs w:val="22"/>
          <w:lang w:val="en-IE"/>
        </w:rPr>
        <w:t>: 14</w:t>
      </w:r>
      <w:r w:rsidRPr="005D75BD">
        <w:rPr>
          <w:rFonts w:asciiTheme="majorHAnsi" w:hAnsiTheme="majorHAnsi" w:cs="Arial"/>
          <w:b/>
          <w:color w:val="auto"/>
          <w:sz w:val="22"/>
          <w:szCs w:val="22"/>
          <w:lang w:val="en-IE"/>
        </w:rPr>
        <w:t xml:space="preserve"> Topography of County Cavan</w:t>
      </w:r>
      <w:bookmarkEnd w:id="64"/>
      <w:bookmarkEnd w:id="65"/>
      <w:r w:rsidRPr="005D75BD">
        <w:rPr>
          <w:rFonts w:asciiTheme="majorHAnsi" w:hAnsiTheme="majorHAnsi" w:cs="Arial"/>
          <w:b/>
          <w:color w:val="auto"/>
          <w:sz w:val="22"/>
          <w:szCs w:val="22"/>
          <w:lang w:val="en-IE"/>
        </w:rPr>
        <w:t xml:space="preserve">  </w:t>
      </w:r>
    </w:p>
    <w:p w:rsidR="00B831B1" w:rsidRDefault="005D75BD" w:rsidP="00B831B1">
      <w:pPr>
        <w:pStyle w:val="nowysiwyg"/>
        <w:rPr>
          <w:rFonts w:ascii="Arial" w:hAnsi="Arial" w:cs="Arial"/>
          <w:b/>
          <w:color w:val="auto"/>
          <w:sz w:val="24"/>
          <w:szCs w:val="24"/>
          <w:lang w:val="en-IE"/>
        </w:rPr>
      </w:pPr>
      <w:r w:rsidRPr="00B831B1">
        <w:rPr>
          <w:rFonts w:ascii="Arial" w:hAnsi="Arial" w:cs="Arial"/>
          <w:b/>
          <w:noProof/>
          <w:color w:val="auto"/>
          <w:sz w:val="24"/>
          <w:szCs w:val="24"/>
          <w:lang w:val="en-IE" w:eastAsia="en-IE"/>
        </w:rPr>
        <w:drawing>
          <wp:inline distT="0" distB="0" distL="0" distR="0">
            <wp:extent cx="5756910" cy="4074561"/>
            <wp:effectExtent l="19050" t="0" r="0" b="0"/>
            <wp:docPr id="59" name="Picture 39" descr="P:\2012\Eve\DP Review\SEA 2012\MAPS\Cavan Top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2012\Eve\DP Review\SEA 2012\MAPS\Cavan Topography.jpg"/>
                    <pic:cNvPicPr>
                      <a:picLocks noChangeAspect="1" noChangeArrowheads="1"/>
                    </pic:cNvPicPr>
                  </pic:nvPicPr>
                  <pic:blipFill>
                    <a:blip r:embed="rId62" cstate="print"/>
                    <a:srcRect/>
                    <a:stretch>
                      <a:fillRect/>
                    </a:stretch>
                  </pic:blipFill>
                  <pic:spPr bwMode="auto">
                    <a:xfrm>
                      <a:off x="0" y="0"/>
                      <a:ext cx="5753490" cy="4072141"/>
                    </a:xfrm>
                    <a:prstGeom prst="rect">
                      <a:avLst/>
                    </a:prstGeom>
                    <a:noFill/>
                    <a:ln w="9525">
                      <a:noFill/>
                      <a:miter lim="800000"/>
                      <a:headEnd/>
                      <a:tailEnd/>
                    </a:ln>
                  </pic:spPr>
                </pic:pic>
              </a:graphicData>
            </a:graphic>
          </wp:inline>
        </w:drawing>
      </w:r>
    </w:p>
    <w:p w:rsidR="00B831B1" w:rsidRPr="005D75BD" w:rsidRDefault="00B831B1" w:rsidP="005D75BD">
      <w:pPr>
        <w:pStyle w:val="nowysiwyg"/>
        <w:rPr>
          <w:rFonts w:asciiTheme="majorHAnsi" w:hAnsiTheme="majorHAnsi" w:cs="Arial"/>
          <w:b/>
          <w:sz w:val="22"/>
          <w:szCs w:val="22"/>
          <w:lang w:val="en-IE"/>
        </w:rPr>
      </w:pPr>
      <w:r w:rsidRPr="005D75BD">
        <w:rPr>
          <w:rFonts w:asciiTheme="majorHAnsi" w:hAnsiTheme="majorHAnsi" w:cs="Arial"/>
          <w:b/>
          <w:sz w:val="22"/>
          <w:szCs w:val="22"/>
          <w:lang w:val="en-IE"/>
        </w:rPr>
        <w:t>Source: Cavan County Council (2007)</w:t>
      </w:r>
    </w:p>
    <w:p w:rsidR="00B831B1" w:rsidRPr="00AE471B" w:rsidRDefault="00B831B1" w:rsidP="00B831B1">
      <w:pPr>
        <w:spacing w:line="360" w:lineRule="auto"/>
        <w:rPr>
          <w:rFonts w:ascii="Arial" w:hAnsi="Arial" w:cs="Arial"/>
        </w:rPr>
      </w:pPr>
    </w:p>
    <w:p w:rsidR="00B831B1" w:rsidRPr="005D75BD" w:rsidRDefault="00B831B1" w:rsidP="005D75BD">
      <w:pPr>
        <w:spacing w:line="276" w:lineRule="auto"/>
        <w:rPr>
          <w:rFonts w:asciiTheme="majorHAnsi" w:hAnsiTheme="majorHAnsi" w:cs="Arial"/>
          <w:sz w:val="22"/>
          <w:szCs w:val="22"/>
        </w:rPr>
      </w:pPr>
      <w:r w:rsidRPr="005D75BD">
        <w:rPr>
          <w:rFonts w:asciiTheme="majorHAnsi" w:hAnsiTheme="majorHAnsi" w:cs="Arial"/>
          <w:sz w:val="22"/>
          <w:szCs w:val="22"/>
        </w:rPr>
        <w:lastRenderedPageBreak/>
        <w:t xml:space="preserve">A strong economic climate has given rise to development pressures in Cavan Town and Environs.  Cavan Town and Environs lies within a distinctive geographical feature.  </w:t>
      </w:r>
    </w:p>
    <w:p w:rsidR="00B831B1" w:rsidRPr="005D75BD" w:rsidRDefault="00B831B1" w:rsidP="005D75BD">
      <w:pPr>
        <w:spacing w:line="276" w:lineRule="auto"/>
        <w:rPr>
          <w:rFonts w:asciiTheme="majorHAnsi" w:hAnsiTheme="majorHAnsi" w:cs="Arial"/>
          <w:sz w:val="22"/>
          <w:szCs w:val="22"/>
        </w:rPr>
      </w:pPr>
      <w:r w:rsidRPr="005D75BD">
        <w:rPr>
          <w:rFonts w:asciiTheme="majorHAnsi" w:hAnsiTheme="majorHAnsi" w:cs="Arial"/>
          <w:sz w:val="22"/>
          <w:szCs w:val="22"/>
        </w:rPr>
        <w:t>This lowland drumlin belt consists of small hills of boulder clay (moraines/ tills) deposited at the last ice age circa 13,000 years ago and inter-drumlin lakes.  This lithology</w:t>
      </w:r>
      <w:r w:rsidRPr="005D75BD">
        <w:rPr>
          <w:rStyle w:val="FootnoteReference"/>
          <w:rFonts w:asciiTheme="majorHAnsi" w:eastAsiaTheme="majorEastAsia" w:hAnsiTheme="majorHAnsi" w:cs="Arial"/>
          <w:sz w:val="22"/>
          <w:szCs w:val="22"/>
        </w:rPr>
        <w:footnoteReference w:id="8"/>
      </w:r>
      <w:r w:rsidRPr="005D75BD">
        <w:rPr>
          <w:rFonts w:asciiTheme="majorHAnsi" w:hAnsiTheme="majorHAnsi" w:cs="Arial"/>
          <w:sz w:val="22"/>
          <w:szCs w:val="22"/>
        </w:rPr>
        <w:t xml:space="preserve"> of the area is mainly turbidite/ mudstone (which were formed under water by powerful currents heavily laden with sediment).  </w:t>
      </w:r>
    </w:p>
    <w:p w:rsidR="00B831B1" w:rsidRPr="005D75BD" w:rsidRDefault="00B831B1" w:rsidP="005D75BD">
      <w:pPr>
        <w:spacing w:line="276" w:lineRule="auto"/>
        <w:rPr>
          <w:rFonts w:asciiTheme="majorHAnsi" w:hAnsiTheme="majorHAnsi" w:cs="Arial"/>
          <w:sz w:val="22"/>
          <w:szCs w:val="22"/>
        </w:rPr>
      </w:pPr>
    </w:p>
    <w:p w:rsidR="00B831B1" w:rsidRPr="005D75BD" w:rsidRDefault="00B831B1" w:rsidP="005D75BD">
      <w:pPr>
        <w:tabs>
          <w:tab w:val="num" w:pos="-180"/>
          <w:tab w:val="num" w:pos="0"/>
        </w:tabs>
        <w:autoSpaceDE w:val="0"/>
        <w:autoSpaceDN w:val="0"/>
        <w:adjustRightInd w:val="0"/>
        <w:spacing w:line="276" w:lineRule="auto"/>
        <w:rPr>
          <w:rFonts w:asciiTheme="majorHAnsi" w:hAnsiTheme="majorHAnsi" w:cs="Arial"/>
          <w:bCs/>
          <w:color w:val="000000"/>
          <w:sz w:val="22"/>
          <w:szCs w:val="22"/>
        </w:rPr>
      </w:pPr>
      <w:bookmarkStart w:id="66" w:name="_Toc182817156"/>
      <w:r w:rsidRPr="005D75BD">
        <w:rPr>
          <w:rFonts w:asciiTheme="majorHAnsi" w:hAnsiTheme="majorHAnsi" w:cs="Arial"/>
          <w:bCs/>
          <w:sz w:val="22"/>
          <w:szCs w:val="22"/>
        </w:rPr>
        <w:t>Soil is the biologically active top layer of the earth’s surface, consisting of rock and mineral particles mixed with organic matter, organisms, air and water.  It is a very important resource which requires very specific conditions for it formation.  Consequently it is considered</w:t>
      </w:r>
      <w:r w:rsidRPr="005D75BD">
        <w:rPr>
          <w:rFonts w:asciiTheme="majorHAnsi" w:hAnsiTheme="majorHAnsi" w:cs="Arial"/>
          <w:bCs/>
          <w:color w:val="000000"/>
          <w:sz w:val="22"/>
          <w:szCs w:val="22"/>
        </w:rPr>
        <w:t xml:space="preserve"> a non-renewable resource.</w:t>
      </w:r>
      <w:bookmarkEnd w:id="66"/>
      <w:r w:rsidRPr="005D75BD">
        <w:rPr>
          <w:rFonts w:asciiTheme="majorHAnsi" w:hAnsiTheme="majorHAnsi" w:cs="Arial"/>
          <w:bCs/>
          <w:color w:val="000000"/>
          <w:sz w:val="22"/>
          <w:szCs w:val="22"/>
        </w:rPr>
        <w:t xml:space="preserve">  </w:t>
      </w:r>
      <w:bookmarkStart w:id="67" w:name="_Toc182817157"/>
      <w:r w:rsidRPr="005D75BD">
        <w:rPr>
          <w:rFonts w:asciiTheme="majorHAnsi" w:hAnsiTheme="majorHAnsi" w:cs="Arial"/>
          <w:bCs/>
          <w:color w:val="000000"/>
          <w:sz w:val="22"/>
          <w:szCs w:val="22"/>
        </w:rPr>
        <w:t xml:space="preserve">Soils are distinguished by their weathered parent material.  </w:t>
      </w:r>
      <w:bookmarkEnd w:id="67"/>
    </w:p>
    <w:p w:rsidR="00B831B1" w:rsidRPr="005D75BD" w:rsidRDefault="00B831B1" w:rsidP="005D75BD">
      <w:pPr>
        <w:spacing w:line="276" w:lineRule="auto"/>
        <w:rPr>
          <w:rFonts w:asciiTheme="majorHAnsi" w:hAnsiTheme="majorHAnsi" w:cs="Arial"/>
          <w:sz w:val="22"/>
          <w:szCs w:val="22"/>
        </w:rPr>
      </w:pPr>
    </w:p>
    <w:p w:rsidR="00B831B1" w:rsidRPr="005D75BD" w:rsidRDefault="00B831B1" w:rsidP="005D75BD">
      <w:pPr>
        <w:spacing w:line="276" w:lineRule="auto"/>
        <w:rPr>
          <w:rFonts w:asciiTheme="majorHAnsi" w:hAnsiTheme="majorHAnsi" w:cs="Arial"/>
          <w:sz w:val="22"/>
          <w:szCs w:val="22"/>
        </w:rPr>
      </w:pPr>
      <w:r w:rsidRPr="005D75BD">
        <w:rPr>
          <w:rFonts w:asciiTheme="majorHAnsi" w:hAnsiTheme="majorHAnsi" w:cs="Arial"/>
          <w:sz w:val="22"/>
          <w:szCs w:val="22"/>
        </w:rPr>
        <w:t>Gleysol and Luvisol are found in the Cavan Town and Environs Area.  Luvisol is equivalent to grey brown podzolics, which have a leached soil with strongly developed horizons.  The presence of Luvisol soil is considered an indicator of clay enriched subsoil</w:t>
      </w:r>
      <w:r w:rsidRPr="005D75BD">
        <w:rPr>
          <w:rStyle w:val="FootnoteReference"/>
          <w:rFonts w:asciiTheme="majorHAnsi" w:eastAsiaTheme="majorEastAsia" w:hAnsiTheme="majorHAnsi" w:cs="Arial"/>
          <w:sz w:val="22"/>
          <w:szCs w:val="22"/>
        </w:rPr>
        <w:footnoteReference w:id="9"/>
      </w:r>
      <w:r w:rsidRPr="005D75BD">
        <w:rPr>
          <w:rFonts w:asciiTheme="majorHAnsi" w:hAnsiTheme="majorHAnsi" w:cs="Arial"/>
          <w:sz w:val="22"/>
          <w:szCs w:val="22"/>
        </w:rPr>
        <w:t>.</w:t>
      </w:r>
    </w:p>
    <w:p w:rsidR="00B831B1" w:rsidRPr="005D75BD" w:rsidRDefault="00B831B1" w:rsidP="005D75BD">
      <w:pPr>
        <w:spacing w:line="276" w:lineRule="auto"/>
        <w:rPr>
          <w:rFonts w:asciiTheme="majorHAnsi" w:hAnsiTheme="majorHAnsi" w:cs="Arial"/>
          <w:sz w:val="22"/>
          <w:szCs w:val="22"/>
        </w:rPr>
      </w:pPr>
    </w:p>
    <w:p w:rsidR="00B831B1" w:rsidRPr="005D75BD" w:rsidRDefault="00B831B1" w:rsidP="005D75BD">
      <w:pPr>
        <w:spacing w:line="276" w:lineRule="auto"/>
        <w:rPr>
          <w:rFonts w:asciiTheme="majorHAnsi" w:hAnsiTheme="majorHAnsi" w:cs="Arial"/>
          <w:sz w:val="22"/>
          <w:szCs w:val="22"/>
        </w:rPr>
      </w:pPr>
      <w:r w:rsidRPr="005D75BD">
        <w:rPr>
          <w:rFonts w:asciiTheme="majorHAnsi" w:hAnsiTheme="majorHAnsi" w:cs="Arial"/>
          <w:sz w:val="22"/>
          <w:szCs w:val="22"/>
        </w:rPr>
        <w:t xml:space="preserve">The majority of the soils around Cavan Town and its Environs are boulder clays (50%) which may leave poor drainage and as a consequence water levels are prone to fluctuations.  However the Swellan area to the west of the town consists of Grey-Brown Podzolics (80%) soils derived from calcareous glacial drift deposits.  Such soils are considered the most productive/ fertile and are usually found under agricultural grassland (O’ Carroll 1984).  </w:t>
      </w:r>
    </w:p>
    <w:p w:rsidR="005D75BD" w:rsidRPr="005D75BD" w:rsidRDefault="005D75BD" w:rsidP="005D75BD">
      <w:pPr>
        <w:pStyle w:val="Caption"/>
        <w:spacing w:line="360" w:lineRule="auto"/>
        <w:rPr>
          <w:rFonts w:asciiTheme="majorHAnsi" w:hAnsiTheme="majorHAnsi" w:cs="Arial"/>
          <w:sz w:val="22"/>
          <w:szCs w:val="22"/>
          <w:lang w:val="en-IE"/>
        </w:rPr>
      </w:pPr>
      <w:bookmarkStart w:id="68" w:name="_Toc176349777"/>
      <w:proofErr w:type="gramStart"/>
      <w:r w:rsidRPr="005D75BD">
        <w:rPr>
          <w:rFonts w:asciiTheme="majorHAnsi" w:hAnsiTheme="majorHAnsi" w:cs="Arial"/>
          <w:sz w:val="22"/>
          <w:szCs w:val="22"/>
          <w:lang w:val="en-IE"/>
        </w:rPr>
        <w:t>Figure</w:t>
      </w:r>
      <w:r w:rsidR="00E871D8">
        <w:rPr>
          <w:rFonts w:asciiTheme="majorHAnsi" w:hAnsiTheme="majorHAnsi" w:cs="Arial"/>
          <w:sz w:val="22"/>
          <w:szCs w:val="22"/>
          <w:lang w:val="en-IE"/>
        </w:rPr>
        <w:t>15</w:t>
      </w:r>
      <w:r>
        <w:rPr>
          <w:rFonts w:asciiTheme="majorHAnsi" w:hAnsiTheme="majorHAnsi" w:cs="Arial"/>
          <w:sz w:val="22"/>
          <w:szCs w:val="22"/>
          <w:lang w:val="en-IE"/>
        </w:rPr>
        <w:t xml:space="preserve"> </w:t>
      </w:r>
      <w:r w:rsidRPr="005D75BD">
        <w:rPr>
          <w:rFonts w:asciiTheme="majorHAnsi" w:hAnsiTheme="majorHAnsi" w:cs="Arial"/>
          <w:sz w:val="22"/>
          <w:szCs w:val="22"/>
          <w:lang w:val="en-IE"/>
        </w:rPr>
        <w:t>:</w:t>
      </w:r>
      <w:proofErr w:type="gramEnd"/>
      <w:r w:rsidRPr="005D75BD">
        <w:rPr>
          <w:rFonts w:asciiTheme="majorHAnsi" w:hAnsiTheme="majorHAnsi" w:cs="Arial"/>
          <w:sz w:val="22"/>
          <w:szCs w:val="22"/>
          <w:lang w:val="en-IE"/>
        </w:rPr>
        <w:t xml:space="preserve"> Geology – Rock Type in Cavan Town Area</w:t>
      </w:r>
    </w:p>
    <w:p w:rsidR="005D75BD" w:rsidRPr="008850C0" w:rsidRDefault="005D75BD" w:rsidP="005D75BD">
      <w:pPr>
        <w:pStyle w:val="BodyText2"/>
        <w:spacing w:line="360" w:lineRule="auto"/>
        <w:ind w:right="-180"/>
        <w:rPr>
          <w:rFonts w:ascii="Arial" w:hAnsi="Arial" w:cs="Arial"/>
          <w:lang w:val="en-IE"/>
        </w:rPr>
      </w:pPr>
      <w:r>
        <w:rPr>
          <w:rFonts w:ascii="Arial" w:hAnsi="Arial" w:cs="Arial"/>
          <w:noProof/>
          <w:lang w:val="en-IE" w:eastAsia="en-IE"/>
        </w:rPr>
        <w:drawing>
          <wp:inline distT="0" distB="0" distL="0" distR="0">
            <wp:extent cx="2449830" cy="2444236"/>
            <wp:effectExtent l="19050" t="19050" r="26670" b="13214"/>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2443619" cy="2438039"/>
                    </a:xfrm>
                    <a:prstGeom prst="rect">
                      <a:avLst/>
                    </a:prstGeom>
                    <a:noFill/>
                    <a:ln w="25400" cmpd="sng">
                      <a:solidFill>
                        <a:srgbClr val="000000"/>
                      </a:solidFill>
                      <a:miter lim="800000"/>
                      <a:headEnd/>
                      <a:tailEnd/>
                    </a:ln>
                    <a:effectLst/>
                  </pic:spPr>
                </pic:pic>
              </a:graphicData>
            </a:graphic>
          </wp:inline>
        </w:drawing>
      </w:r>
      <w:r>
        <w:rPr>
          <w:rFonts w:ascii="Arial" w:hAnsi="Arial" w:cs="Arial"/>
          <w:noProof/>
          <w:lang w:val="en-IE" w:eastAsia="en-IE"/>
        </w:rPr>
        <w:drawing>
          <wp:inline distT="0" distB="0" distL="0" distR="0">
            <wp:extent cx="1175846" cy="2045970"/>
            <wp:effectExtent l="38100" t="19050" r="24304"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1173846" cy="2042490"/>
                    </a:xfrm>
                    <a:prstGeom prst="rect">
                      <a:avLst/>
                    </a:prstGeom>
                    <a:noFill/>
                    <a:ln w="25400" cmpd="sng">
                      <a:solidFill>
                        <a:srgbClr val="000000"/>
                      </a:solidFill>
                      <a:miter lim="800000"/>
                      <a:headEnd/>
                      <a:tailEnd/>
                    </a:ln>
                    <a:effectLst/>
                  </pic:spPr>
                </pic:pic>
              </a:graphicData>
            </a:graphic>
          </wp:inline>
        </w:drawing>
      </w:r>
    </w:p>
    <w:p w:rsidR="005D75BD" w:rsidRPr="001E3ABD" w:rsidRDefault="005D75BD" w:rsidP="005D75BD">
      <w:pPr>
        <w:pStyle w:val="BodyText2"/>
        <w:spacing w:line="360" w:lineRule="auto"/>
        <w:ind w:left="180"/>
        <w:rPr>
          <w:rFonts w:ascii="Arial" w:hAnsi="Arial" w:cs="Arial"/>
          <w:sz w:val="20"/>
          <w:szCs w:val="20"/>
          <w:lang w:val="en-IE"/>
        </w:rPr>
      </w:pPr>
      <w:r>
        <w:rPr>
          <w:rFonts w:ascii="Arial" w:hAnsi="Arial" w:cs="Arial"/>
          <w:sz w:val="20"/>
          <w:szCs w:val="20"/>
          <w:lang w:val="en-IE"/>
        </w:rPr>
        <w:t>S</w:t>
      </w:r>
      <w:r w:rsidRPr="001E3ABD">
        <w:rPr>
          <w:rFonts w:ascii="Arial" w:hAnsi="Arial" w:cs="Arial"/>
          <w:sz w:val="20"/>
          <w:szCs w:val="20"/>
          <w:lang w:val="en-IE"/>
        </w:rPr>
        <w:t>ource: EPA/ GSI (2007)</w:t>
      </w:r>
    </w:p>
    <w:bookmarkEnd w:id="68"/>
    <w:p w:rsidR="00B831B1" w:rsidRPr="005D75BD" w:rsidRDefault="005D75BD" w:rsidP="005D75BD">
      <w:pPr>
        <w:spacing w:line="276" w:lineRule="auto"/>
        <w:rPr>
          <w:rFonts w:asciiTheme="majorHAnsi" w:hAnsiTheme="majorHAnsi" w:cs="Arial"/>
          <w:sz w:val="22"/>
          <w:szCs w:val="22"/>
        </w:rPr>
      </w:pPr>
      <w:r w:rsidRPr="005D75BD">
        <w:rPr>
          <w:rFonts w:asciiTheme="majorHAnsi" w:hAnsiTheme="majorHAnsi" w:cs="Arial"/>
          <w:sz w:val="22"/>
          <w:szCs w:val="22"/>
        </w:rPr>
        <w:lastRenderedPageBreak/>
        <w:t>A</w:t>
      </w:r>
      <w:r w:rsidR="00B831B1" w:rsidRPr="005D75BD">
        <w:rPr>
          <w:rFonts w:asciiTheme="majorHAnsi" w:hAnsiTheme="majorHAnsi" w:cs="Arial"/>
          <w:sz w:val="22"/>
          <w:szCs w:val="22"/>
        </w:rPr>
        <w:t xml:space="preserve">alen </w:t>
      </w:r>
      <w:r w:rsidR="00B831B1" w:rsidRPr="005D75BD">
        <w:rPr>
          <w:rFonts w:asciiTheme="majorHAnsi" w:hAnsiTheme="majorHAnsi" w:cs="Arial"/>
          <w:i/>
          <w:sz w:val="22"/>
          <w:szCs w:val="22"/>
        </w:rPr>
        <w:t>et al</w:t>
      </w:r>
      <w:r w:rsidR="00B831B1" w:rsidRPr="005D75BD">
        <w:rPr>
          <w:rFonts w:asciiTheme="majorHAnsi" w:hAnsiTheme="majorHAnsi" w:cs="Arial"/>
          <w:sz w:val="22"/>
          <w:szCs w:val="22"/>
        </w:rPr>
        <w:t xml:space="preserve">.’s ‘Geology of Ireland’ depicts the Cavan Town and Environs area lying within a sheet of Silurian and Ordovician rock formations.  Figure 12 (EPA, 2007) depicts Dinantian limestones, sandstones and shales in the western half of Cavan Town area and Ordovician metasediments located in the eastern half of the Cavan Town and Environs area.  </w:t>
      </w:r>
    </w:p>
    <w:p w:rsidR="00B831B1" w:rsidRPr="005D75BD" w:rsidRDefault="00B831B1" w:rsidP="005D75BD">
      <w:pPr>
        <w:spacing w:line="276" w:lineRule="auto"/>
        <w:rPr>
          <w:rFonts w:asciiTheme="majorHAnsi" w:hAnsiTheme="majorHAnsi" w:cs="Arial"/>
          <w:sz w:val="22"/>
          <w:szCs w:val="22"/>
        </w:rPr>
      </w:pPr>
    </w:p>
    <w:p w:rsidR="00B831B1" w:rsidRPr="005D75BD" w:rsidRDefault="00B831B1" w:rsidP="005D75BD">
      <w:pPr>
        <w:spacing w:line="276" w:lineRule="auto"/>
        <w:rPr>
          <w:rFonts w:asciiTheme="majorHAnsi" w:hAnsiTheme="majorHAnsi" w:cs="Arial"/>
          <w:sz w:val="22"/>
          <w:szCs w:val="22"/>
        </w:rPr>
      </w:pPr>
      <w:r w:rsidRPr="005D75BD">
        <w:rPr>
          <w:rFonts w:asciiTheme="majorHAnsi" w:hAnsiTheme="majorHAnsi" w:cs="Arial"/>
          <w:sz w:val="22"/>
          <w:szCs w:val="22"/>
        </w:rPr>
        <w:t>The surrounding lands are used for permanent pasture and rough grassland or scrub according to the ‘Landstat Classification’</w:t>
      </w:r>
      <w:r w:rsidRPr="005D75BD">
        <w:rPr>
          <w:rStyle w:val="FootnoteReference"/>
          <w:rFonts w:asciiTheme="majorHAnsi" w:eastAsiaTheme="majorEastAsia" w:hAnsiTheme="majorHAnsi" w:cs="Arial"/>
          <w:sz w:val="22"/>
          <w:szCs w:val="22"/>
        </w:rPr>
        <w:footnoteReference w:id="10"/>
      </w:r>
      <w:r w:rsidRPr="005D75BD">
        <w:rPr>
          <w:rFonts w:asciiTheme="majorHAnsi" w:hAnsiTheme="majorHAnsi" w:cs="Arial"/>
          <w:sz w:val="22"/>
          <w:szCs w:val="22"/>
        </w:rPr>
        <w:t xml:space="preserve">.  The topography lies between 75 and 150 metres above sea level. </w:t>
      </w:r>
    </w:p>
    <w:p w:rsidR="00B831B1" w:rsidRPr="005D75BD" w:rsidRDefault="00B831B1" w:rsidP="005D75BD">
      <w:pPr>
        <w:autoSpaceDE w:val="0"/>
        <w:autoSpaceDN w:val="0"/>
        <w:adjustRightInd w:val="0"/>
        <w:spacing w:line="276" w:lineRule="auto"/>
        <w:rPr>
          <w:rFonts w:asciiTheme="majorHAnsi" w:hAnsiTheme="majorHAnsi" w:cs="Arial"/>
          <w:sz w:val="22"/>
          <w:szCs w:val="22"/>
        </w:rPr>
      </w:pPr>
    </w:p>
    <w:p w:rsidR="00B831B1" w:rsidRPr="005D75BD" w:rsidRDefault="00B831B1" w:rsidP="005D75BD">
      <w:pPr>
        <w:spacing w:line="276" w:lineRule="auto"/>
        <w:rPr>
          <w:rFonts w:asciiTheme="majorHAnsi" w:hAnsiTheme="majorHAnsi" w:cs="Arial"/>
          <w:sz w:val="22"/>
          <w:szCs w:val="22"/>
        </w:rPr>
      </w:pPr>
      <w:r w:rsidRPr="005D75BD">
        <w:rPr>
          <w:rFonts w:asciiTheme="majorHAnsi" w:hAnsiTheme="majorHAnsi" w:cs="Arial"/>
          <w:sz w:val="22"/>
          <w:szCs w:val="22"/>
        </w:rPr>
        <w:t xml:space="preserve">There is no Coillte owned forestry in the immediate Cavan Town and Environs area.  However there are a number of wooded areas around the town including Drumkeen House Woodland which is a proposed Natural Heritage Area.  </w:t>
      </w:r>
    </w:p>
    <w:p w:rsidR="00B831B1" w:rsidRPr="005D75BD" w:rsidRDefault="00B831B1" w:rsidP="005D75BD">
      <w:pPr>
        <w:tabs>
          <w:tab w:val="num" w:pos="0"/>
        </w:tabs>
        <w:spacing w:line="276" w:lineRule="auto"/>
        <w:rPr>
          <w:rFonts w:asciiTheme="majorHAnsi" w:hAnsiTheme="majorHAnsi" w:cs="Arial"/>
          <w:sz w:val="22"/>
          <w:szCs w:val="22"/>
        </w:rPr>
      </w:pPr>
    </w:p>
    <w:p w:rsidR="00B831B1" w:rsidRPr="005D75BD" w:rsidRDefault="00B831B1" w:rsidP="005D75BD">
      <w:pPr>
        <w:tabs>
          <w:tab w:val="num" w:pos="0"/>
        </w:tabs>
        <w:spacing w:line="276" w:lineRule="auto"/>
        <w:rPr>
          <w:rFonts w:asciiTheme="majorHAnsi" w:hAnsiTheme="majorHAnsi" w:cs="Arial"/>
          <w:sz w:val="22"/>
          <w:szCs w:val="22"/>
        </w:rPr>
      </w:pPr>
      <w:r w:rsidRPr="005D75BD">
        <w:rPr>
          <w:rFonts w:asciiTheme="majorHAnsi" w:hAnsiTheme="majorHAnsi" w:cs="Arial"/>
          <w:sz w:val="22"/>
          <w:szCs w:val="22"/>
        </w:rPr>
        <w:t xml:space="preserve">There is one Coillte managed Forest Park - Killykeen Forest Park located to the north-west of the Cavan Town area.  Woodland in the Farnham Estate and the Drumkeen House Woodlands outside Cavan Town are all immensely valuable to our landscape. </w:t>
      </w:r>
    </w:p>
    <w:p w:rsidR="00B831B1" w:rsidRPr="005D75BD" w:rsidRDefault="00B831B1" w:rsidP="005D75BD">
      <w:pPr>
        <w:tabs>
          <w:tab w:val="num" w:pos="0"/>
        </w:tabs>
        <w:spacing w:line="276" w:lineRule="auto"/>
        <w:rPr>
          <w:rFonts w:asciiTheme="majorHAnsi" w:hAnsiTheme="majorHAnsi" w:cs="Arial"/>
          <w:sz w:val="22"/>
          <w:szCs w:val="22"/>
        </w:rPr>
      </w:pPr>
    </w:p>
    <w:p w:rsidR="00B831B1" w:rsidRPr="005D75BD" w:rsidRDefault="00B831B1" w:rsidP="005D75BD">
      <w:pPr>
        <w:tabs>
          <w:tab w:val="num" w:pos="0"/>
        </w:tabs>
        <w:spacing w:line="276" w:lineRule="auto"/>
        <w:rPr>
          <w:rFonts w:asciiTheme="majorHAnsi" w:hAnsiTheme="majorHAnsi" w:cs="Arial"/>
          <w:sz w:val="22"/>
          <w:szCs w:val="22"/>
        </w:rPr>
      </w:pPr>
      <w:r w:rsidRPr="005D75BD">
        <w:rPr>
          <w:rFonts w:asciiTheme="majorHAnsi" w:hAnsiTheme="majorHAnsi" w:cs="Arial"/>
          <w:sz w:val="22"/>
          <w:szCs w:val="22"/>
        </w:rPr>
        <w:t xml:space="preserve">Hedgerows and stone walls are important visual amenities contributing to the historic character of the landscape as features of traditional farming practices and acting as field boundaries and townland boundaries.  They are an important in terms of ecology and biodiversity.  Hedgerows are also important nesting sites for many bird species. Hedgerows with soil banks are often used by badgers for sett sites.  The corridor role of hedgerows in facilitating the movement of wild flora and fauna through the landscape is believed to be enhanced significantly if hedgerows link into other (natural or semi-natural) habitat features.  </w:t>
      </w:r>
    </w:p>
    <w:bookmarkEnd w:id="59"/>
    <w:p w:rsidR="00962FB1" w:rsidRDefault="00962FB1" w:rsidP="0049418D">
      <w:pPr>
        <w:jc w:val="both"/>
        <w:rPr>
          <w:rFonts w:asciiTheme="majorHAnsi" w:hAnsiTheme="majorHAnsi" w:cstheme="majorHAnsi"/>
          <w:b/>
          <w:sz w:val="22"/>
          <w:szCs w:val="22"/>
          <w:lang w:val="en-IE"/>
        </w:rPr>
      </w:pPr>
    </w:p>
    <w:p w:rsidR="000D3848" w:rsidRDefault="0049418D" w:rsidP="000D3848">
      <w:pPr>
        <w:jc w:val="both"/>
        <w:rPr>
          <w:rFonts w:asciiTheme="majorHAnsi" w:hAnsiTheme="majorHAnsi" w:cstheme="majorHAnsi"/>
          <w:b/>
          <w:sz w:val="22"/>
          <w:szCs w:val="22"/>
          <w:lang w:val="en-IE"/>
        </w:rPr>
      </w:pPr>
      <w:r w:rsidRPr="007F2F89">
        <w:rPr>
          <w:rFonts w:asciiTheme="majorHAnsi" w:hAnsiTheme="majorHAnsi" w:cstheme="majorHAnsi"/>
          <w:b/>
          <w:sz w:val="22"/>
          <w:szCs w:val="22"/>
          <w:lang w:val="en-IE"/>
        </w:rPr>
        <w:t>Main Issues in relation to the Soil and Landscape of County Cavan</w:t>
      </w:r>
    </w:p>
    <w:p w:rsidR="007062F8" w:rsidRPr="000D3848" w:rsidRDefault="0049418D" w:rsidP="0052105D">
      <w:pPr>
        <w:pStyle w:val="ListParagraph"/>
        <w:numPr>
          <w:ilvl w:val="0"/>
          <w:numId w:val="88"/>
        </w:numPr>
        <w:jc w:val="both"/>
        <w:rPr>
          <w:rFonts w:asciiTheme="majorHAnsi" w:hAnsiTheme="majorHAnsi" w:cstheme="majorHAnsi"/>
          <w:b/>
        </w:rPr>
      </w:pPr>
      <w:r w:rsidRPr="000D3848">
        <w:rPr>
          <w:rFonts w:asciiTheme="majorHAnsi" w:hAnsiTheme="majorHAnsi" w:cstheme="majorHAnsi"/>
        </w:rPr>
        <w:t xml:space="preserve">A variety of development types have potential to impact on the landscape, its soils and geology.  They include developments such as windfarms, extractive industries, forestry, agriculture, industrial and commercial development, rural dwellings </w:t>
      </w:r>
      <w:r w:rsidR="000D3848">
        <w:rPr>
          <w:rFonts w:asciiTheme="majorHAnsi" w:hAnsiTheme="majorHAnsi" w:cstheme="majorHAnsi"/>
        </w:rPr>
        <w:tab/>
      </w:r>
      <w:r w:rsidRPr="000D3848">
        <w:rPr>
          <w:rFonts w:asciiTheme="majorHAnsi" w:hAnsiTheme="majorHAnsi" w:cstheme="majorHAnsi"/>
        </w:rPr>
        <w:t xml:space="preserve">and road projects.  </w:t>
      </w:r>
    </w:p>
    <w:p w:rsidR="007062F8" w:rsidRPr="007062F8" w:rsidRDefault="0049418D" w:rsidP="0052105D">
      <w:pPr>
        <w:pStyle w:val="ListParagraph"/>
        <w:numPr>
          <w:ilvl w:val="0"/>
          <w:numId w:val="65"/>
        </w:numPr>
        <w:tabs>
          <w:tab w:val="num" w:pos="1260"/>
        </w:tabs>
        <w:jc w:val="both"/>
        <w:rPr>
          <w:rFonts w:asciiTheme="majorHAnsi" w:hAnsiTheme="majorHAnsi" w:cstheme="majorHAnsi"/>
          <w:color w:val="0000FF"/>
        </w:rPr>
      </w:pPr>
      <w:r w:rsidRPr="007062F8">
        <w:rPr>
          <w:rFonts w:asciiTheme="majorHAnsi" w:hAnsiTheme="majorHAnsi" w:cstheme="majorHAnsi"/>
        </w:rPr>
        <w:t xml:space="preserve">Any </w:t>
      </w:r>
      <w:proofErr w:type="gramStart"/>
      <w:r w:rsidRPr="007062F8">
        <w:rPr>
          <w:rFonts w:asciiTheme="majorHAnsi" w:hAnsiTheme="majorHAnsi" w:cstheme="majorHAnsi"/>
        </w:rPr>
        <w:t>greenfield</w:t>
      </w:r>
      <w:proofErr w:type="gramEnd"/>
      <w:r w:rsidRPr="007062F8">
        <w:rPr>
          <w:rFonts w:asciiTheme="majorHAnsi" w:hAnsiTheme="majorHAnsi" w:cstheme="majorHAnsi"/>
        </w:rPr>
        <w:t xml:space="preserve"> development will require the</w:t>
      </w:r>
      <w:r w:rsidR="000D3848">
        <w:rPr>
          <w:rFonts w:asciiTheme="majorHAnsi" w:hAnsiTheme="majorHAnsi" w:cstheme="majorHAnsi"/>
        </w:rPr>
        <w:t xml:space="preserve"> movement or removal of soils. </w:t>
      </w:r>
      <w:r w:rsidRPr="007062F8">
        <w:rPr>
          <w:rFonts w:asciiTheme="majorHAnsi" w:hAnsiTheme="majorHAnsi" w:cstheme="majorHAnsi"/>
        </w:rPr>
        <w:t>Various developments at certain locations have led to the depletion subsoils, topsoils and the mineral/ rock being extracted</w:t>
      </w:r>
      <w:r w:rsidRPr="005D75BD">
        <w:rPr>
          <w:rFonts w:asciiTheme="majorHAnsi" w:hAnsiTheme="majorHAnsi" w:cstheme="majorHAnsi"/>
        </w:rPr>
        <w:t xml:space="preserve">.  For example, new retail outlets </w:t>
      </w:r>
      <w:r w:rsidR="000D3848" w:rsidRPr="005D75BD">
        <w:rPr>
          <w:rFonts w:asciiTheme="majorHAnsi" w:hAnsiTheme="majorHAnsi" w:cstheme="majorHAnsi"/>
        </w:rPr>
        <w:tab/>
      </w:r>
      <w:r w:rsidRPr="005D75BD">
        <w:rPr>
          <w:rFonts w:asciiTheme="majorHAnsi" w:hAnsiTheme="majorHAnsi" w:cstheme="majorHAnsi"/>
        </w:rPr>
        <w:t xml:space="preserve">are best located within the existing town centre by new build, infill </w:t>
      </w:r>
      <w:r w:rsidR="000D3848" w:rsidRPr="005D75BD">
        <w:rPr>
          <w:rFonts w:asciiTheme="majorHAnsi" w:hAnsiTheme="majorHAnsi" w:cstheme="majorHAnsi"/>
        </w:rPr>
        <w:tab/>
      </w:r>
      <w:r w:rsidRPr="005D75BD">
        <w:rPr>
          <w:rFonts w:asciiTheme="majorHAnsi" w:hAnsiTheme="majorHAnsi" w:cstheme="majorHAnsi"/>
        </w:rPr>
        <w:t>development and renovation of existing structures.</w:t>
      </w:r>
    </w:p>
    <w:p w:rsidR="008D4775" w:rsidRPr="007062F8" w:rsidRDefault="0049418D" w:rsidP="0052105D">
      <w:pPr>
        <w:pStyle w:val="ListParagraph"/>
        <w:numPr>
          <w:ilvl w:val="0"/>
          <w:numId w:val="65"/>
        </w:numPr>
        <w:jc w:val="both"/>
        <w:rPr>
          <w:rFonts w:asciiTheme="majorHAnsi" w:hAnsiTheme="majorHAnsi" w:cstheme="majorHAnsi"/>
          <w:color w:val="0000FF"/>
        </w:rPr>
      </w:pPr>
      <w:r w:rsidRPr="007062F8">
        <w:rPr>
          <w:rFonts w:asciiTheme="majorHAnsi" w:hAnsiTheme="majorHAnsi" w:cstheme="majorHAnsi"/>
        </w:rPr>
        <w:t>Large industrial processes can also result in land contamination and intensive landuses such as landfill especially in the case of this Development Plan must be monitored and any significant effects mitigated</w:t>
      </w:r>
      <w:r w:rsidR="008D4775" w:rsidRPr="007062F8">
        <w:rPr>
          <w:rFonts w:asciiTheme="majorHAnsi" w:hAnsiTheme="majorHAnsi" w:cstheme="majorHAnsi"/>
        </w:rPr>
        <w:t>.</w:t>
      </w:r>
      <w:r w:rsidRPr="007062F8">
        <w:rPr>
          <w:rFonts w:asciiTheme="majorHAnsi" w:hAnsiTheme="majorHAnsi" w:cstheme="majorHAnsi"/>
        </w:rPr>
        <w:t xml:space="preserve">  </w:t>
      </w:r>
    </w:p>
    <w:p w:rsidR="0049418D" w:rsidRPr="008D4775" w:rsidRDefault="0049418D" w:rsidP="0052105D">
      <w:pPr>
        <w:pStyle w:val="ListParagraph"/>
        <w:numPr>
          <w:ilvl w:val="0"/>
          <w:numId w:val="68"/>
        </w:numPr>
        <w:tabs>
          <w:tab w:val="num" w:pos="1260"/>
        </w:tabs>
        <w:ind w:left="709" w:hanging="283"/>
        <w:jc w:val="both"/>
        <w:rPr>
          <w:rFonts w:asciiTheme="majorHAnsi" w:hAnsiTheme="majorHAnsi" w:cstheme="majorHAnsi"/>
        </w:rPr>
      </w:pPr>
      <w:r w:rsidRPr="008D4775">
        <w:rPr>
          <w:rFonts w:asciiTheme="majorHAnsi" w:hAnsiTheme="majorHAnsi" w:cstheme="majorHAnsi"/>
        </w:rPr>
        <w:t>Soil erosion can take place when vegetation is removed from a site due to agricultural or forestry practices and during construction works.  If the soil is washed away it can enter water systems, causing siltation which has a major potential to impact on water quality and fishery resources.  Soils have the ability to absorb nutrients from agricultural and domestic waste water.  However, when its absorption capacity is reached, the excess of nutrients are easily washed away into water courses, causing eutrophication (over-enrichment) in lakes and pollution in our drinking water supplies.</w:t>
      </w:r>
    </w:p>
    <w:p w:rsidR="008D4775" w:rsidRPr="005D75BD" w:rsidRDefault="0049418D" w:rsidP="0052105D">
      <w:pPr>
        <w:pStyle w:val="ListParagraph"/>
        <w:numPr>
          <w:ilvl w:val="0"/>
          <w:numId w:val="68"/>
        </w:numPr>
        <w:ind w:left="709" w:hanging="283"/>
        <w:jc w:val="both"/>
        <w:rPr>
          <w:rFonts w:asciiTheme="majorHAnsi" w:hAnsiTheme="majorHAnsi" w:cstheme="majorHAnsi"/>
        </w:rPr>
      </w:pPr>
      <w:r w:rsidRPr="005D75BD">
        <w:rPr>
          <w:rFonts w:asciiTheme="majorHAnsi" w:hAnsiTheme="majorHAnsi" w:cstheme="majorHAnsi"/>
        </w:rPr>
        <w:lastRenderedPageBreak/>
        <w:t xml:space="preserve">The rivers and lakes of the county are of particular scenic and amenity value.  Much of the county lies in a lowland drumlin belt.  The countryside is characterised by a range of field sizes, bordered by low hedgerows with dairy and beef farming noted as the main forms of agriculture.  </w:t>
      </w:r>
    </w:p>
    <w:p w:rsidR="0049418D" w:rsidRPr="005D75BD" w:rsidRDefault="0049418D" w:rsidP="0052105D">
      <w:pPr>
        <w:pStyle w:val="ListParagraph"/>
        <w:numPr>
          <w:ilvl w:val="0"/>
          <w:numId w:val="66"/>
        </w:numPr>
        <w:tabs>
          <w:tab w:val="num" w:pos="1260"/>
        </w:tabs>
        <w:jc w:val="both"/>
        <w:rPr>
          <w:rFonts w:asciiTheme="majorHAnsi" w:hAnsiTheme="majorHAnsi" w:cstheme="majorHAnsi"/>
        </w:rPr>
      </w:pPr>
      <w:r w:rsidRPr="005D75BD">
        <w:rPr>
          <w:rFonts w:asciiTheme="majorHAnsi" w:hAnsiTheme="majorHAnsi" w:cstheme="majorHAnsi"/>
        </w:rPr>
        <w:t>Landscape Impact Assessments may be required for certain types of developments in vulnerable landscapes.</w:t>
      </w:r>
    </w:p>
    <w:p w:rsidR="008D4775" w:rsidRPr="008D4775" w:rsidRDefault="008D4775" w:rsidP="0052105D">
      <w:pPr>
        <w:pStyle w:val="ListParagraph"/>
        <w:numPr>
          <w:ilvl w:val="0"/>
          <w:numId w:val="67"/>
        </w:numPr>
        <w:jc w:val="both"/>
        <w:rPr>
          <w:rFonts w:asciiTheme="majorHAnsi" w:hAnsiTheme="majorHAnsi" w:cstheme="majorHAnsi"/>
        </w:rPr>
      </w:pPr>
      <w:r w:rsidRPr="008D4775">
        <w:rPr>
          <w:rFonts w:asciiTheme="majorHAnsi" w:hAnsiTheme="majorHAnsi" w:cstheme="majorHAnsi"/>
        </w:rPr>
        <w:t xml:space="preserve">The Geological Survey of Ireland (GSI) is compiling a list of geological sites around the country, in need of protection through NHA designation.  These will be designated over a period of time, with the most “at risk” sites receiving protection first.  </w:t>
      </w:r>
    </w:p>
    <w:p w:rsidR="008D4775" w:rsidRDefault="008D4775" w:rsidP="0052105D">
      <w:pPr>
        <w:pStyle w:val="ListParagraph"/>
        <w:numPr>
          <w:ilvl w:val="0"/>
          <w:numId w:val="67"/>
        </w:numPr>
        <w:tabs>
          <w:tab w:val="left" w:pos="10152"/>
        </w:tabs>
        <w:rPr>
          <w:rFonts w:asciiTheme="majorHAnsi" w:hAnsiTheme="majorHAnsi" w:cstheme="majorHAnsi"/>
        </w:rPr>
      </w:pPr>
      <w:r w:rsidRPr="008D4775">
        <w:rPr>
          <w:rFonts w:asciiTheme="majorHAnsi" w:hAnsiTheme="majorHAnsi" w:cstheme="majorHAnsi"/>
        </w:rPr>
        <w:t xml:space="preserve">Tree Protection Order will also be considered during the Review of the Cavan Town and Environs Development Plan period. </w:t>
      </w:r>
    </w:p>
    <w:p w:rsidR="008D4775" w:rsidRPr="008D4775" w:rsidRDefault="008D4775" w:rsidP="0052105D">
      <w:pPr>
        <w:pStyle w:val="ListParagraph"/>
        <w:numPr>
          <w:ilvl w:val="0"/>
          <w:numId w:val="67"/>
        </w:numPr>
        <w:tabs>
          <w:tab w:val="left" w:pos="10152"/>
        </w:tabs>
        <w:rPr>
          <w:rFonts w:asciiTheme="majorHAnsi" w:hAnsiTheme="majorHAnsi" w:cstheme="majorHAnsi"/>
        </w:rPr>
      </w:pPr>
      <w:r w:rsidRPr="008D4775">
        <w:rPr>
          <w:rFonts w:asciiTheme="majorHAnsi" w:hAnsiTheme="majorHAnsi" w:cstheme="majorHAnsi"/>
        </w:rPr>
        <w:t xml:space="preserve"> Landscape Impact Assessments may also be required for certain types of development in vulnerable landscapes and risk assessments for contaminated sites may be required prior to any development/ activities proposed on sites.</w:t>
      </w:r>
    </w:p>
    <w:p w:rsidR="007062F8" w:rsidRPr="005D75BD" w:rsidRDefault="008D4775" w:rsidP="0052105D">
      <w:pPr>
        <w:pStyle w:val="ListParagraph"/>
        <w:numPr>
          <w:ilvl w:val="0"/>
          <w:numId w:val="64"/>
        </w:numPr>
        <w:tabs>
          <w:tab w:val="left" w:pos="10152"/>
        </w:tabs>
        <w:autoSpaceDE w:val="0"/>
        <w:autoSpaceDN w:val="0"/>
        <w:adjustRightInd w:val="0"/>
        <w:jc w:val="both"/>
        <w:rPr>
          <w:rFonts w:asciiTheme="majorHAnsi" w:hAnsiTheme="majorHAnsi" w:cstheme="majorHAnsi"/>
          <w:b/>
        </w:rPr>
      </w:pPr>
      <w:r w:rsidRPr="005D75BD">
        <w:rPr>
          <w:rFonts w:asciiTheme="majorHAnsi" w:hAnsiTheme="majorHAnsi" w:cstheme="majorHAnsi"/>
        </w:rPr>
        <w:t>Suitable building designs can be encouraged with possible height restrictions and designs which enhance the surrounding landscape.  There are opportunities with derelict sites and brownfield development.  A Landscape Character Assessment allows for a proactive approach to landscape and allows the landscape to be viewed for its ability to accommodate developments providing an indicator as to where developments might be most suited.</w:t>
      </w:r>
    </w:p>
    <w:p w:rsidR="008D4775" w:rsidRPr="007062F8" w:rsidRDefault="008D4775" w:rsidP="007062F8">
      <w:pPr>
        <w:pStyle w:val="ListParagraph"/>
        <w:tabs>
          <w:tab w:val="left" w:pos="10152"/>
        </w:tabs>
        <w:autoSpaceDE w:val="0"/>
        <w:autoSpaceDN w:val="0"/>
        <w:adjustRightInd w:val="0"/>
        <w:ind w:left="0"/>
        <w:jc w:val="both"/>
        <w:rPr>
          <w:rFonts w:asciiTheme="majorHAnsi" w:hAnsiTheme="majorHAnsi" w:cstheme="majorHAnsi"/>
          <w:b/>
        </w:rPr>
      </w:pPr>
      <w:r w:rsidRPr="007062F8">
        <w:rPr>
          <w:rFonts w:asciiTheme="majorHAnsi" w:hAnsiTheme="majorHAnsi" w:cstheme="majorHAnsi"/>
          <w:b/>
        </w:rPr>
        <w:t>Information Gaps and Limitations</w:t>
      </w:r>
    </w:p>
    <w:p w:rsidR="008D4775" w:rsidRPr="008D4775" w:rsidRDefault="008D4775" w:rsidP="0052105D">
      <w:pPr>
        <w:numPr>
          <w:ilvl w:val="0"/>
          <w:numId w:val="48"/>
        </w:numPr>
        <w:tabs>
          <w:tab w:val="clear" w:pos="720"/>
          <w:tab w:val="num" w:pos="477"/>
        </w:tabs>
        <w:autoSpaceDE w:val="0"/>
        <w:autoSpaceDN w:val="0"/>
        <w:adjustRightInd w:val="0"/>
        <w:ind w:left="477" w:hanging="180"/>
        <w:jc w:val="both"/>
        <w:rPr>
          <w:rFonts w:asciiTheme="majorHAnsi" w:hAnsiTheme="majorHAnsi" w:cstheme="majorHAnsi"/>
          <w:bCs/>
          <w:sz w:val="22"/>
          <w:szCs w:val="22"/>
          <w:lang w:val="en-IE"/>
        </w:rPr>
      </w:pPr>
      <w:r w:rsidRPr="008D4775">
        <w:rPr>
          <w:rFonts w:asciiTheme="majorHAnsi" w:hAnsiTheme="majorHAnsi" w:cstheme="majorHAnsi"/>
          <w:sz w:val="22"/>
          <w:szCs w:val="22"/>
          <w:lang w:val="en-IE"/>
        </w:rPr>
        <w:t xml:space="preserve">A soil survey of the county has not yet been </w:t>
      </w:r>
      <w:r w:rsidR="00A950E4">
        <w:rPr>
          <w:rFonts w:asciiTheme="majorHAnsi" w:hAnsiTheme="majorHAnsi" w:cstheme="majorHAnsi"/>
          <w:sz w:val="22"/>
          <w:szCs w:val="22"/>
          <w:lang w:val="en-IE"/>
        </w:rPr>
        <w:t>completed</w:t>
      </w:r>
    </w:p>
    <w:p w:rsidR="008D4775" w:rsidRPr="008D4775" w:rsidRDefault="008D4775" w:rsidP="0052105D">
      <w:pPr>
        <w:numPr>
          <w:ilvl w:val="0"/>
          <w:numId w:val="48"/>
        </w:numPr>
        <w:tabs>
          <w:tab w:val="clear" w:pos="720"/>
          <w:tab w:val="num" w:pos="477"/>
        </w:tabs>
        <w:autoSpaceDE w:val="0"/>
        <w:autoSpaceDN w:val="0"/>
        <w:adjustRightInd w:val="0"/>
        <w:ind w:left="477" w:hanging="180"/>
        <w:jc w:val="both"/>
        <w:rPr>
          <w:rFonts w:asciiTheme="majorHAnsi" w:hAnsiTheme="majorHAnsi" w:cstheme="majorHAnsi"/>
          <w:bCs/>
          <w:sz w:val="22"/>
          <w:szCs w:val="22"/>
          <w:lang w:val="en-IE"/>
        </w:rPr>
      </w:pPr>
      <w:r w:rsidRPr="008D4775">
        <w:rPr>
          <w:rFonts w:asciiTheme="majorHAnsi" w:hAnsiTheme="majorHAnsi" w:cstheme="majorHAnsi"/>
          <w:sz w:val="22"/>
          <w:szCs w:val="22"/>
          <w:lang w:val="en-IE"/>
        </w:rPr>
        <w:t>Baseline data on habitats and species is as yet insufficient to allow for on going monitoring.</w:t>
      </w:r>
    </w:p>
    <w:p w:rsidR="008D4775" w:rsidRPr="008D4775" w:rsidRDefault="008D4775" w:rsidP="0052105D">
      <w:pPr>
        <w:numPr>
          <w:ilvl w:val="0"/>
          <w:numId w:val="48"/>
        </w:numPr>
        <w:tabs>
          <w:tab w:val="clear" w:pos="720"/>
          <w:tab w:val="num" w:pos="477"/>
        </w:tabs>
        <w:autoSpaceDE w:val="0"/>
        <w:autoSpaceDN w:val="0"/>
        <w:adjustRightInd w:val="0"/>
        <w:ind w:left="477" w:hanging="180"/>
        <w:jc w:val="both"/>
        <w:rPr>
          <w:rFonts w:asciiTheme="majorHAnsi" w:hAnsiTheme="majorHAnsi" w:cstheme="majorHAnsi"/>
          <w:bCs/>
          <w:sz w:val="22"/>
          <w:szCs w:val="22"/>
          <w:lang w:val="en-IE"/>
        </w:rPr>
      </w:pPr>
      <w:r w:rsidRPr="008D4775">
        <w:rPr>
          <w:rFonts w:asciiTheme="majorHAnsi" w:hAnsiTheme="majorHAnsi" w:cstheme="majorHAnsi"/>
          <w:sz w:val="22"/>
          <w:szCs w:val="22"/>
          <w:lang w:val="en-IE"/>
        </w:rPr>
        <w:t>Information largely paper based with exceptions of designated areas in digitised format (GIS)</w:t>
      </w:r>
    </w:p>
    <w:p w:rsidR="008D4775" w:rsidRPr="008D4775" w:rsidRDefault="008D4775" w:rsidP="0052105D">
      <w:pPr>
        <w:numPr>
          <w:ilvl w:val="0"/>
          <w:numId w:val="48"/>
        </w:numPr>
        <w:tabs>
          <w:tab w:val="clear" w:pos="720"/>
          <w:tab w:val="num" w:pos="477"/>
        </w:tabs>
        <w:autoSpaceDE w:val="0"/>
        <w:autoSpaceDN w:val="0"/>
        <w:adjustRightInd w:val="0"/>
        <w:ind w:left="477" w:hanging="180"/>
        <w:jc w:val="both"/>
        <w:rPr>
          <w:rFonts w:asciiTheme="majorHAnsi" w:hAnsiTheme="majorHAnsi" w:cstheme="majorHAnsi"/>
          <w:bCs/>
          <w:sz w:val="22"/>
          <w:szCs w:val="22"/>
          <w:lang w:val="en-IE"/>
        </w:rPr>
      </w:pPr>
      <w:r w:rsidRPr="008D4775">
        <w:rPr>
          <w:rFonts w:asciiTheme="majorHAnsi" w:hAnsiTheme="majorHAnsi" w:cstheme="majorHAnsi"/>
          <w:sz w:val="22"/>
          <w:szCs w:val="22"/>
          <w:lang w:val="en-IE"/>
        </w:rPr>
        <w:t>Notification of changes to designations can be slow</w:t>
      </w:r>
    </w:p>
    <w:p w:rsidR="00A950E4" w:rsidRDefault="00A950E4" w:rsidP="008D4775">
      <w:pPr>
        <w:jc w:val="both"/>
        <w:rPr>
          <w:rFonts w:asciiTheme="majorHAnsi" w:hAnsiTheme="majorHAnsi" w:cstheme="majorHAnsi"/>
          <w:b/>
          <w:color w:val="0000FF"/>
          <w:sz w:val="22"/>
          <w:szCs w:val="22"/>
          <w:lang w:val="en-IE"/>
        </w:rPr>
      </w:pPr>
    </w:p>
    <w:p w:rsidR="008D4775" w:rsidRPr="005D75BD" w:rsidRDefault="008D4775" w:rsidP="008D4775">
      <w:pPr>
        <w:jc w:val="both"/>
        <w:rPr>
          <w:rFonts w:asciiTheme="majorHAnsi" w:hAnsiTheme="majorHAnsi" w:cstheme="majorHAnsi"/>
          <w:b/>
          <w:sz w:val="22"/>
          <w:szCs w:val="22"/>
          <w:lang w:val="en-IE"/>
        </w:rPr>
      </w:pPr>
      <w:r w:rsidRPr="005D75BD">
        <w:rPr>
          <w:rFonts w:asciiTheme="majorHAnsi" w:hAnsiTheme="majorHAnsi" w:cstheme="majorHAnsi"/>
          <w:b/>
          <w:sz w:val="22"/>
          <w:szCs w:val="22"/>
          <w:lang w:val="en-IE"/>
        </w:rPr>
        <w:t>Possible Task(s)</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Preparation of register of known features of geological/ geomorphological interest</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Remediation of closed mines/ quarries</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Landscape Character Assessment of Cavan Town and Environs and Landscape Visual Assessment</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Designation and protection of sensitive landscapes</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Protection of scenic views and scenic routes</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Guidelines on visual assessment of significant developments in context of key landscape features</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Investigate opportunities for protection of best-quality soils through land use zoning</w:t>
      </w:r>
    </w:p>
    <w:p w:rsidR="008D4775" w:rsidRPr="005D75BD" w:rsidRDefault="008D4775" w:rsidP="0052105D">
      <w:pPr>
        <w:numPr>
          <w:ilvl w:val="0"/>
          <w:numId w:val="50"/>
        </w:numPr>
        <w:tabs>
          <w:tab w:val="clear" w:pos="720"/>
          <w:tab w:val="num" w:pos="540"/>
        </w:tabs>
        <w:ind w:left="540" w:hanging="180"/>
        <w:jc w:val="both"/>
        <w:rPr>
          <w:rFonts w:asciiTheme="majorHAnsi" w:hAnsiTheme="majorHAnsi" w:cstheme="majorHAnsi"/>
          <w:sz w:val="22"/>
          <w:szCs w:val="22"/>
          <w:lang w:val="en-IE"/>
        </w:rPr>
      </w:pPr>
      <w:r w:rsidRPr="005D75BD">
        <w:rPr>
          <w:rFonts w:asciiTheme="majorHAnsi" w:hAnsiTheme="majorHAnsi" w:cstheme="majorHAnsi"/>
          <w:sz w:val="22"/>
          <w:szCs w:val="22"/>
          <w:lang w:val="en-IE"/>
        </w:rPr>
        <w:t>Possible opportunities in Eco-tourism and Geo-tourism in the Environs area of Cavan by linking field study centres with others around the county</w:t>
      </w:r>
    </w:p>
    <w:p w:rsidR="0095490F" w:rsidRDefault="0095490F" w:rsidP="00702D58">
      <w:pPr>
        <w:tabs>
          <w:tab w:val="left" w:pos="0"/>
        </w:tabs>
        <w:ind w:firstLine="567"/>
        <w:rPr>
          <w:rFonts w:asciiTheme="majorHAnsi" w:hAnsiTheme="majorHAnsi" w:cstheme="majorHAnsi"/>
          <w:b/>
          <w:sz w:val="22"/>
          <w:szCs w:val="22"/>
          <w:lang w:val="en-IE"/>
        </w:rPr>
      </w:pPr>
    </w:p>
    <w:p w:rsidR="00E067E1" w:rsidRDefault="00E067E1" w:rsidP="00702D58">
      <w:pPr>
        <w:tabs>
          <w:tab w:val="left" w:pos="0"/>
        </w:tabs>
        <w:ind w:firstLine="567"/>
        <w:rPr>
          <w:rFonts w:asciiTheme="majorHAnsi" w:hAnsiTheme="majorHAnsi" w:cstheme="majorHAnsi"/>
          <w:b/>
          <w:sz w:val="22"/>
          <w:szCs w:val="22"/>
          <w:lang w:val="en-IE"/>
        </w:rPr>
      </w:pPr>
    </w:p>
    <w:p w:rsidR="005D75BD" w:rsidRDefault="005D75BD">
      <w:pPr>
        <w:spacing w:after="200" w:line="276" w:lineRule="auto"/>
        <w:rPr>
          <w:rFonts w:asciiTheme="majorHAnsi" w:hAnsiTheme="majorHAnsi" w:cstheme="majorHAnsi"/>
          <w:b/>
          <w:sz w:val="22"/>
          <w:szCs w:val="22"/>
          <w:lang w:val="en-IE"/>
        </w:rPr>
      </w:pPr>
      <w:r>
        <w:rPr>
          <w:rFonts w:asciiTheme="majorHAnsi" w:hAnsiTheme="majorHAnsi" w:cstheme="majorHAnsi"/>
          <w:b/>
          <w:sz w:val="22"/>
          <w:szCs w:val="22"/>
          <w:lang w:val="en-IE"/>
        </w:rPr>
        <w:br w:type="page"/>
      </w:r>
    </w:p>
    <w:p w:rsidR="0049418D" w:rsidRDefault="001002FC" w:rsidP="00D93427">
      <w:pPr>
        <w:tabs>
          <w:tab w:val="left" w:pos="0"/>
        </w:tabs>
        <w:spacing w:line="276" w:lineRule="auto"/>
        <w:ind w:firstLine="567"/>
        <w:rPr>
          <w:rFonts w:asciiTheme="majorHAnsi" w:hAnsiTheme="majorHAnsi" w:cstheme="majorHAnsi"/>
          <w:b/>
          <w:sz w:val="22"/>
          <w:szCs w:val="22"/>
          <w:lang w:val="en-IE"/>
        </w:rPr>
      </w:pPr>
      <w:r w:rsidRPr="002779EE">
        <w:rPr>
          <w:rFonts w:asciiTheme="majorHAnsi" w:hAnsiTheme="majorHAnsi" w:cstheme="majorHAnsi"/>
          <w:b/>
          <w:sz w:val="22"/>
          <w:szCs w:val="22"/>
          <w:lang w:val="en-IE"/>
        </w:rPr>
        <w:lastRenderedPageBreak/>
        <w:t>5.6</w:t>
      </w:r>
      <w:r w:rsidRPr="002779EE">
        <w:rPr>
          <w:rFonts w:asciiTheme="majorHAnsi" w:hAnsiTheme="majorHAnsi" w:cstheme="majorHAnsi"/>
          <w:b/>
          <w:sz w:val="22"/>
          <w:szCs w:val="22"/>
          <w:lang w:val="en-IE"/>
        </w:rPr>
        <w:tab/>
        <w:t>Water</w:t>
      </w:r>
    </w:p>
    <w:p w:rsidR="00D93427" w:rsidRPr="002779EE" w:rsidRDefault="00D93427" w:rsidP="00D93427">
      <w:pPr>
        <w:tabs>
          <w:tab w:val="left" w:pos="0"/>
        </w:tabs>
        <w:spacing w:line="276" w:lineRule="auto"/>
        <w:ind w:firstLine="567"/>
        <w:rPr>
          <w:rFonts w:asciiTheme="majorHAnsi" w:hAnsiTheme="majorHAnsi" w:cstheme="majorHAnsi"/>
          <w:b/>
          <w:sz w:val="22"/>
          <w:szCs w:val="22"/>
          <w:lang w:val="en-IE"/>
        </w:rPr>
      </w:pPr>
    </w:p>
    <w:p w:rsidR="001002FC" w:rsidRPr="00702D58" w:rsidRDefault="001002FC" w:rsidP="00D93427">
      <w:pPr>
        <w:tabs>
          <w:tab w:val="left" w:pos="4500"/>
        </w:tabs>
        <w:spacing w:line="276" w:lineRule="auto"/>
        <w:ind w:left="567"/>
        <w:jc w:val="both"/>
        <w:rPr>
          <w:rFonts w:asciiTheme="majorHAnsi" w:hAnsiTheme="majorHAnsi" w:cstheme="majorHAnsi"/>
          <w:b/>
          <w:sz w:val="22"/>
          <w:szCs w:val="22"/>
          <w:lang w:val="en-IE"/>
        </w:rPr>
      </w:pPr>
      <w:r w:rsidRPr="00702D58">
        <w:rPr>
          <w:rFonts w:asciiTheme="majorHAnsi" w:hAnsiTheme="majorHAnsi" w:cstheme="majorHAnsi"/>
          <w:b/>
          <w:sz w:val="22"/>
          <w:szCs w:val="22"/>
          <w:lang w:val="en-IE"/>
        </w:rPr>
        <w:t>Surface Water</w:t>
      </w:r>
    </w:p>
    <w:p w:rsidR="001002FC" w:rsidRDefault="001002FC" w:rsidP="00D93427">
      <w:pPr>
        <w:tabs>
          <w:tab w:val="num" w:pos="540"/>
          <w:tab w:val="left" w:pos="4500"/>
        </w:tabs>
        <w:spacing w:line="276" w:lineRule="auto"/>
        <w:ind w:left="567"/>
        <w:jc w:val="both"/>
        <w:rPr>
          <w:rFonts w:asciiTheme="majorHAnsi" w:hAnsiTheme="majorHAnsi" w:cstheme="majorHAnsi"/>
          <w:sz w:val="22"/>
          <w:szCs w:val="22"/>
          <w:lang w:val="en-IE"/>
        </w:rPr>
      </w:pPr>
      <w:r w:rsidRPr="00702D58">
        <w:rPr>
          <w:rFonts w:asciiTheme="majorHAnsi" w:hAnsiTheme="majorHAnsi" w:cstheme="majorHAnsi"/>
          <w:sz w:val="22"/>
          <w:szCs w:val="22"/>
          <w:lang w:val="en-IE"/>
        </w:rPr>
        <w:t xml:space="preserve">The quality of Cavan’s surface waters is not only important from an ecological viewpoint but they provide a source of drinking water and they are very important in terms of tourism for both residents and visitors to County Town.  </w:t>
      </w:r>
    </w:p>
    <w:p w:rsidR="005D75BD" w:rsidRDefault="005D75BD" w:rsidP="00D93427">
      <w:pPr>
        <w:tabs>
          <w:tab w:val="left" w:pos="4500"/>
        </w:tabs>
        <w:spacing w:line="276" w:lineRule="auto"/>
        <w:ind w:left="567"/>
        <w:jc w:val="both"/>
        <w:rPr>
          <w:rFonts w:asciiTheme="majorHAnsi" w:hAnsiTheme="majorHAnsi" w:cstheme="majorHAnsi"/>
          <w:sz w:val="22"/>
          <w:szCs w:val="22"/>
          <w:lang w:val="en-IE"/>
        </w:rPr>
      </w:pPr>
    </w:p>
    <w:p w:rsidR="001002FC" w:rsidRDefault="001002FC" w:rsidP="00D93427">
      <w:pPr>
        <w:tabs>
          <w:tab w:val="left" w:pos="4500"/>
        </w:tabs>
        <w:spacing w:line="276" w:lineRule="auto"/>
        <w:ind w:left="567"/>
        <w:jc w:val="both"/>
        <w:rPr>
          <w:rFonts w:asciiTheme="majorHAnsi" w:hAnsiTheme="majorHAnsi" w:cstheme="majorHAnsi"/>
          <w:sz w:val="22"/>
          <w:szCs w:val="22"/>
          <w:lang w:val="en-IE"/>
        </w:rPr>
      </w:pPr>
      <w:r w:rsidRPr="00702D58">
        <w:rPr>
          <w:rFonts w:asciiTheme="majorHAnsi" w:hAnsiTheme="majorHAnsi" w:cstheme="majorHAnsi"/>
          <w:sz w:val="22"/>
          <w:szCs w:val="22"/>
          <w:lang w:val="en-IE"/>
        </w:rPr>
        <w:t>Cavan Town and Environs lies wholly within the Erne Catchment and is part of North-West Region District (A) River Basin District (Water Framework Directive 2000/60/EC (A).</w:t>
      </w:r>
    </w:p>
    <w:p w:rsidR="00702D58" w:rsidRPr="00702D58" w:rsidRDefault="00702D58" w:rsidP="00D93427">
      <w:pPr>
        <w:tabs>
          <w:tab w:val="left" w:pos="4500"/>
        </w:tabs>
        <w:spacing w:line="276" w:lineRule="auto"/>
        <w:ind w:left="567"/>
        <w:jc w:val="both"/>
        <w:rPr>
          <w:rFonts w:asciiTheme="majorHAnsi" w:hAnsiTheme="majorHAnsi" w:cstheme="majorHAnsi"/>
          <w:sz w:val="22"/>
          <w:szCs w:val="22"/>
          <w:lang w:val="en-IE"/>
        </w:rPr>
      </w:pPr>
    </w:p>
    <w:p w:rsidR="0095490F" w:rsidRDefault="00702D58" w:rsidP="00D93427">
      <w:pPr>
        <w:autoSpaceDE w:val="0"/>
        <w:autoSpaceDN w:val="0"/>
        <w:adjustRightInd w:val="0"/>
        <w:spacing w:afterAutospacing="1" w:line="276" w:lineRule="auto"/>
        <w:ind w:left="567"/>
        <w:rPr>
          <w:rFonts w:asciiTheme="majorHAnsi" w:hAnsiTheme="majorHAnsi" w:cstheme="majorHAnsi"/>
          <w:sz w:val="22"/>
          <w:szCs w:val="22"/>
        </w:rPr>
      </w:pPr>
      <w:r w:rsidRPr="00702D58">
        <w:rPr>
          <w:rFonts w:asciiTheme="majorHAnsi" w:hAnsiTheme="majorHAnsi" w:cstheme="majorHAnsi"/>
          <w:sz w:val="22"/>
          <w:szCs w:val="22"/>
        </w:rPr>
        <w:t>In response to the increasing threat of pollution and the increasing demand from the public for cleaner rivers, lakes and beaches, the EU has developed the Water Framework Directive.</w:t>
      </w:r>
      <w:r w:rsidRPr="00702D58">
        <w:rPr>
          <w:rFonts w:asciiTheme="majorHAnsi" w:hAnsiTheme="majorHAnsi" w:cstheme="majorHAnsi"/>
          <w:b/>
          <w:sz w:val="22"/>
          <w:szCs w:val="22"/>
        </w:rPr>
        <w:t xml:space="preserve">  </w:t>
      </w:r>
      <w:r w:rsidRPr="00702D58">
        <w:rPr>
          <w:rFonts w:asciiTheme="majorHAnsi" w:hAnsiTheme="majorHAnsi" w:cstheme="majorHAnsi"/>
          <w:sz w:val="22"/>
          <w:szCs w:val="22"/>
        </w:rPr>
        <w:t xml:space="preserve">The Water Framework Directive (WFD), Directive 2000/60/EC, was adopted in 2000 as a single piece of legislation covering rivers, lakes, groundwater and transitional (estuarine) and coastal waters. Its objectives include the attainment of good status in water bodies that are of lesser status at present and retaining good status or better where such status exists at present. There are provisions also for artificial water bodies such as canals. The Directive requires integrated management and planning based on River Basin Districts (RBDs), which consist of river catchments or groups of catchments. </w:t>
      </w:r>
      <w:proofErr w:type="gramStart"/>
      <w:r w:rsidRPr="00702D58">
        <w:rPr>
          <w:rFonts w:asciiTheme="majorHAnsi" w:hAnsiTheme="majorHAnsi" w:cstheme="majorHAnsi"/>
          <w:sz w:val="22"/>
          <w:szCs w:val="22"/>
        </w:rPr>
        <w:t>Article 8 (1) of the Directive states “Member States shall ensure the establishment of programmes for the monitoring of water status in order to establish a coherent and comprehensive overview of water status within each river basin district”.</w:t>
      </w:r>
      <w:proofErr w:type="gramEnd"/>
      <w:r w:rsidRPr="00702D58">
        <w:rPr>
          <w:rFonts w:asciiTheme="majorHAnsi" w:hAnsiTheme="majorHAnsi" w:cstheme="majorHAnsi"/>
          <w:sz w:val="22"/>
          <w:szCs w:val="22"/>
        </w:rPr>
        <w:t xml:space="preserve"> Cavan County Council has a statutory responsibility to ensure that the quality of river and lake water within its functional area is maintained or improved.</w:t>
      </w:r>
      <w:r w:rsidRPr="00702D58">
        <w:rPr>
          <w:rFonts w:asciiTheme="majorHAnsi" w:hAnsiTheme="majorHAnsi" w:cstheme="majorHAnsi"/>
          <w:i/>
          <w:sz w:val="22"/>
          <w:szCs w:val="22"/>
        </w:rPr>
        <w:t xml:space="preserve"> </w:t>
      </w:r>
      <w:r w:rsidRPr="00702D58">
        <w:rPr>
          <w:rFonts w:asciiTheme="majorHAnsi" w:hAnsiTheme="majorHAnsi" w:cstheme="majorHAnsi"/>
          <w:sz w:val="22"/>
          <w:szCs w:val="22"/>
        </w:rPr>
        <w:t>The implementation of the Water Framework Directive required a major review of water status and the preparation of the River Basin Management Plans.  In 2010, Cavan County Council adopted the River Basin Management Plans (2009-2015).  These plans identify the status of waters, the pressures on water and the measures required to protect and restore waters.  In order to achieve the objectives and ambitious targets set out in the RBMPs, incorporation of the plans into the spatial planning process is essential to ensure sustainable development.  This Directive is unique in that, for the first time, it establishes a framework for the protection of all waters including rivers, lakes, estuaries, coastal waters and groundwater, and their dependent wildlife/habitats under one piece of environmental legislation.  Specifically the Water Framework Directive aims to:</w:t>
      </w:r>
    </w:p>
    <w:p w:rsidR="004A091D" w:rsidRPr="005D75BD" w:rsidRDefault="00702D58" w:rsidP="0052105D">
      <w:pPr>
        <w:pStyle w:val="ListParagraph"/>
        <w:numPr>
          <w:ilvl w:val="0"/>
          <w:numId w:val="51"/>
        </w:numPr>
        <w:autoSpaceDE w:val="0"/>
        <w:autoSpaceDN w:val="0"/>
        <w:adjustRightInd w:val="0"/>
        <w:spacing w:afterAutospacing="1"/>
        <w:rPr>
          <w:rFonts w:asciiTheme="majorHAnsi" w:hAnsiTheme="majorHAnsi" w:cstheme="majorHAnsi"/>
        </w:rPr>
      </w:pPr>
      <w:r w:rsidRPr="005D75BD">
        <w:rPr>
          <w:rFonts w:asciiTheme="majorHAnsi" w:hAnsiTheme="majorHAnsi" w:cstheme="majorHAnsi"/>
        </w:rPr>
        <w:t xml:space="preserve">Protect and enhance all surface, ground and coastal waters. </w:t>
      </w:r>
    </w:p>
    <w:p w:rsidR="00702D58" w:rsidRPr="005D75BD" w:rsidRDefault="00702D58" w:rsidP="0052105D">
      <w:pPr>
        <w:pStyle w:val="ListParagraph"/>
        <w:numPr>
          <w:ilvl w:val="0"/>
          <w:numId w:val="51"/>
        </w:numPr>
        <w:autoSpaceDE w:val="0"/>
        <w:autoSpaceDN w:val="0"/>
        <w:adjustRightInd w:val="0"/>
        <w:spacing w:after="100" w:afterAutospacing="1" w:line="240" w:lineRule="auto"/>
        <w:ind w:left="284" w:firstLine="0"/>
        <w:rPr>
          <w:rFonts w:asciiTheme="majorHAnsi" w:hAnsiTheme="majorHAnsi" w:cstheme="majorHAnsi"/>
        </w:rPr>
      </w:pPr>
      <w:r w:rsidRPr="005D75BD">
        <w:rPr>
          <w:rFonts w:asciiTheme="majorHAnsi" w:hAnsiTheme="majorHAnsi" w:cstheme="majorHAnsi"/>
        </w:rPr>
        <w:t xml:space="preserve">Achieve "good status" for all waters. </w:t>
      </w:r>
    </w:p>
    <w:p w:rsidR="00702D58" w:rsidRPr="005D75BD" w:rsidRDefault="00702D58" w:rsidP="0052105D">
      <w:pPr>
        <w:pStyle w:val="ListParagraph"/>
        <w:numPr>
          <w:ilvl w:val="0"/>
          <w:numId w:val="51"/>
        </w:numPr>
        <w:autoSpaceDE w:val="0"/>
        <w:autoSpaceDN w:val="0"/>
        <w:adjustRightInd w:val="0"/>
        <w:spacing w:after="100" w:afterAutospacing="1" w:line="240" w:lineRule="auto"/>
        <w:ind w:left="284" w:firstLine="0"/>
        <w:rPr>
          <w:rFonts w:asciiTheme="majorHAnsi" w:hAnsiTheme="majorHAnsi" w:cstheme="majorHAnsi"/>
        </w:rPr>
      </w:pPr>
      <w:r w:rsidRPr="005D75BD">
        <w:rPr>
          <w:rFonts w:asciiTheme="majorHAnsi" w:hAnsiTheme="majorHAnsi" w:cstheme="majorHAnsi"/>
        </w:rPr>
        <w:t xml:space="preserve">Manage water bodies based on river basins (or catchments). </w:t>
      </w:r>
    </w:p>
    <w:p w:rsidR="00702D58" w:rsidRPr="005D75BD" w:rsidRDefault="00702D58" w:rsidP="0052105D">
      <w:pPr>
        <w:numPr>
          <w:ilvl w:val="0"/>
          <w:numId w:val="51"/>
        </w:numPr>
        <w:spacing w:after="100" w:afterAutospacing="1"/>
        <w:ind w:left="284" w:firstLine="0"/>
        <w:rPr>
          <w:rFonts w:asciiTheme="majorHAnsi" w:hAnsiTheme="majorHAnsi" w:cstheme="majorHAnsi"/>
          <w:sz w:val="22"/>
          <w:szCs w:val="22"/>
        </w:rPr>
      </w:pPr>
      <w:r w:rsidRPr="005D75BD">
        <w:rPr>
          <w:rFonts w:asciiTheme="majorHAnsi" w:hAnsiTheme="majorHAnsi" w:cstheme="majorHAnsi"/>
          <w:sz w:val="22"/>
          <w:szCs w:val="22"/>
        </w:rPr>
        <w:t xml:space="preserve">Involve the public. </w:t>
      </w:r>
    </w:p>
    <w:p w:rsidR="00702D58" w:rsidRPr="005D75BD" w:rsidRDefault="00702D58" w:rsidP="0052105D">
      <w:pPr>
        <w:numPr>
          <w:ilvl w:val="0"/>
          <w:numId w:val="51"/>
        </w:numPr>
        <w:ind w:left="284" w:firstLine="0"/>
        <w:rPr>
          <w:rFonts w:asciiTheme="majorHAnsi" w:hAnsiTheme="majorHAnsi" w:cstheme="majorHAnsi"/>
          <w:sz w:val="22"/>
          <w:szCs w:val="22"/>
        </w:rPr>
      </w:pPr>
      <w:r w:rsidRPr="005D75BD">
        <w:rPr>
          <w:rFonts w:asciiTheme="majorHAnsi" w:hAnsiTheme="majorHAnsi" w:cstheme="majorHAnsi"/>
          <w:sz w:val="22"/>
          <w:szCs w:val="22"/>
        </w:rPr>
        <w:t xml:space="preserve">Streamline legislation. </w:t>
      </w:r>
    </w:p>
    <w:p w:rsidR="0095490F" w:rsidRDefault="0095490F" w:rsidP="0052105D">
      <w:pPr>
        <w:numPr>
          <w:ilvl w:val="0"/>
          <w:numId w:val="51"/>
        </w:numPr>
        <w:ind w:left="284" w:firstLine="0"/>
        <w:rPr>
          <w:rFonts w:asciiTheme="majorHAnsi" w:hAnsiTheme="majorHAnsi" w:cstheme="majorHAnsi"/>
          <w:sz w:val="22"/>
          <w:szCs w:val="22"/>
        </w:rPr>
      </w:pPr>
    </w:p>
    <w:p w:rsidR="005D75BD" w:rsidRDefault="00702D58" w:rsidP="00702D58">
      <w:pPr>
        <w:ind w:left="284"/>
        <w:rPr>
          <w:rFonts w:asciiTheme="majorHAnsi" w:hAnsiTheme="majorHAnsi" w:cstheme="majorHAnsi"/>
          <w:sz w:val="22"/>
          <w:szCs w:val="22"/>
        </w:rPr>
      </w:pPr>
      <w:r w:rsidRPr="00702D58">
        <w:rPr>
          <w:rFonts w:asciiTheme="majorHAnsi" w:hAnsiTheme="majorHAnsi" w:cstheme="majorHAnsi"/>
          <w:sz w:val="22"/>
          <w:szCs w:val="22"/>
        </w:rPr>
        <w:t xml:space="preserve">The Directive states that water quality management is centred on river basins, which are natural geographical areas that occur in the landscape. Management of these basins will be achieved through management plans which are created for each River Basin District (RBD). There are 4 no. RBDs in </w:t>
      </w:r>
      <w:r w:rsidR="00FA5794" w:rsidRPr="00702D58">
        <w:rPr>
          <w:rFonts w:asciiTheme="majorHAnsi" w:hAnsiTheme="majorHAnsi" w:cstheme="majorHAnsi"/>
          <w:sz w:val="22"/>
          <w:szCs w:val="22"/>
        </w:rPr>
        <w:t>Cavan, as illustrated below:</w:t>
      </w:r>
      <w:r w:rsidR="002779EE">
        <w:rPr>
          <w:rFonts w:asciiTheme="majorHAnsi" w:hAnsiTheme="majorHAnsi" w:cstheme="majorHAnsi"/>
          <w:sz w:val="22"/>
          <w:szCs w:val="22"/>
        </w:rPr>
        <w:t xml:space="preserve"> </w:t>
      </w:r>
      <w:r w:rsidR="0095490F">
        <w:rPr>
          <w:rFonts w:asciiTheme="majorHAnsi" w:hAnsiTheme="majorHAnsi" w:cstheme="majorHAnsi"/>
          <w:sz w:val="22"/>
          <w:szCs w:val="22"/>
        </w:rPr>
        <w:t xml:space="preserve">  </w:t>
      </w:r>
    </w:p>
    <w:p w:rsidR="005D75BD" w:rsidRDefault="005D75BD" w:rsidP="00702D58">
      <w:pPr>
        <w:ind w:left="284"/>
        <w:rPr>
          <w:rFonts w:asciiTheme="majorHAnsi" w:hAnsiTheme="majorHAnsi" w:cstheme="majorHAnsi"/>
          <w:sz w:val="22"/>
          <w:szCs w:val="22"/>
        </w:rPr>
      </w:pPr>
    </w:p>
    <w:p w:rsidR="005D75BD" w:rsidRDefault="005D75BD" w:rsidP="00702D58">
      <w:pPr>
        <w:ind w:left="284"/>
        <w:rPr>
          <w:rFonts w:asciiTheme="majorHAnsi" w:hAnsiTheme="majorHAnsi" w:cstheme="majorHAnsi"/>
          <w:sz w:val="22"/>
          <w:szCs w:val="22"/>
        </w:rPr>
      </w:pPr>
    </w:p>
    <w:p w:rsidR="00FA5794" w:rsidRDefault="002779EE" w:rsidP="00702D58">
      <w:pPr>
        <w:ind w:left="284"/>
        <w:rPr>
          <w:rFonts w:asciiTheme="majorHAnsi" w:hAnsiTheme="majorHAnsi" w:cstheme="majorHAnsi"/>
          <w:b/>
          <w:sz w:val="22"/>
          <w:szCs w:val="22"/>
        </w:rPr>
      </w:pPr>
      <w:r w:rsidRPr="002779EE">
        <w:rPr>
          <w:rFonts w:asciiTheme="majorHAnsi" w:hAnsiTheme="majorHAnsi" w:cstheme="majorHAnsi"/>
          <w:b/>
          <w:sz w:val="22"/>
          <w:szCs w:val="22"/>
        </w:rPr>
        <w:lastRenderedPageBreak/>
        <w:t>Figure</w:t>
      </w:r>
      <w:r w:rsidR="00E871D8">
        <w:rPr>
          <w:rFonts w:asciiTheme="majorHAnsi" w:hAnsiTheme="majorHAnsi" w:cstheme="majorHAnsi"/>
          <w:b/>
          <w:sz w:val="22"/>
          <w:szCs w:val="22"/>
        </w:rPr>
        <w:t xml:space="preserve"> 16</w:t>
      </w:r>
      <w:r w:rsidRPr="002779EE">
        <w:rPr>
          <w:rFonts w:asciiTheme="majorHAnsi" w:hAnsiTheme="majorHAnsi" w:cstheme="majorHAnsi"/>
          <w:b/>
          <w:sz w:val="22"/>
          <w:szCs w:val="22"/>
        </w:rPr>
        <w:t>: Water Framework Directive – River Basin Districts, County Cavan</w:t>
      </w:r>
    </w:p>
    <w:p w:rsidR="00D93427" w:rsidRDefault="00D93427" w:rsidP="00702D58">
      <w:pPr>
        <w:ind w:left="284"/>
        <w:rPr>
          <w:rFonts w:asciiTheme="majorHAnsi" w:hAnsiTheme="majorHAnsi" w:cstheme="majorHAnsi"/>
          <w:sz w:val="22"/>
          <w:szCs w:val="22"/>
        </w:rPr>
      </w:pPr>
    </w:p>
    <w:p w:rsidR="00702D58" w:rsidRDefault="00FA5794" w:rsidP="00702D58">
      <w:pPr>
        <w:ind w:left="284"/>
        <w:rPr>
          <w:rFonts w:asciiTheme="majorHAnsi" w:hAnsiTheme="majorHAnsi" w:cstheme="majorHAnsi"/>
          <w:sz w:val="22"/>
          <w:szCs w:val="22"/>
        </w:rPr>
      </w:pPr>
      <w:r w:rsidRPr="00702D58">
        <w:rPr>
          <w:rFonts w:asciiTheme="majorHAnsi" w:hAnsiTheme="majorHAnsi" w:cstheme="majorHAnsi"/>
          <w:sz w:val="22"/>
          <w:szCs w:val="22"/>
        </w:rPr>
        <w:t>:</w:t>
      </w:r>
      <w:r w:rsidRPr="00FA5794">
        <w:rPr>
          <w:rFonts w:asciiTheme="majorHAnsi" w:hAnsiTheme="majorHAnsi" w:cstheme="majorHAnsi"/>
          <w:noProof/>
          <w:sz w:val="22"/>
          <w:szCs w:val="22"/>
          <w:lang w:val="en-IE" w:eastAsia="en-IE"/>
        </w:rPr>
        <w:drawing>
          <wp:inline distT="0" distB="0" distL="0" distR="0">
            <wp:extent cx="8423910" cy="4604709"/>
            <wp:effectExtent l="19050" t="19050" r="15240" b="24441"/>
            <wp:docPr id="4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8415799" cy="4600275"/>
                    </a:xfrm>
                    <a:prstGeom prst="rect">
                      <a:avLst/>
                    </a:prstGeom>
                    <a:noFill/>
                    <a:ln w="9525">
                      <a:solidFill>
                        <a:schemeClr val="accent1"/>
                      </a:solidFill>
                      <a:miter lim="800000"/>
                      <a:headEnd/>
                      <a:tailEnd/>
                    </a:ln>
                  </pic:spPr>
                </pic:pic>
              </a:graphicData>
            </a:graphic>
          </wp:inline>
        </w:drawing>
      </w:r>
    </w:p>
    <w:p w:rsidR="00D93427" w:rsidRDefault="00D93427" w:rsidP="00A950E4">
      <w:pPr>
        <w:tabs>
          <w:tab w:val="left" w:pos="0"/>
        </w:tabs>
        <w:rPr>
          <w:rFonts w:asciiTheme="majorHAnsi" w:hAnsiTheme="majorHAnsi" w:cs="Tahoma"/>
          <w:b/>
          <w:sz w:val="22"/>
          <w:szCs w:val="22"/>
          <w:lang w:val="en-IE"/>
        </w:rPr>
      </w:pPr>
      <w:bookmarkStart w:id="69" w:name="_Toc176349779"/>
    </w:p>
    <w:p w:rsidR="00D93427" w:rsidRDefault="00D93427">
      <w:pPr>
        <w:spacing w:after="200" w:line="276" w:lineRule="auto"/>
        <w:rPr>
          <w:rFonts w:asciiTheme="majorHAnsi" w:hAnsiTheme="majorHAnsi" w:cs="Tahoma"/>
          <w:b/>
          <w:sz w:val="22"/>
          <w:szCs w:val="22"/>
          <w:lang w:val="en-IE"/>
        </w:rPr>
      </w:pPr>
      <w:r>
        <w:rPr>
          <w:rFonts w:asciiTheme="majorHAnsi" w:hAnsiTheme="majorHAnsi" w:cs="Tahoma"/>
          <w:b/>
          <w:sz w:val="22"/>
          <w:szCs w:val="22"/>
          <w:lang w:val="en-IE"/>
        </w:rPr>
        <w:br w:type="page"/>
      </w:r>
    </w:p>
    <w:p w:rsidR="006B32A2" w:rsidRDefault="00D93427" w:rsidP="00A950E4">
      <w:pPr>
        <w:tabs>
          <w:tab w:val="left" w:pos="0"/>
        </w:tabs>
        <w:rPr>
          <w:rFonts w:asciiTheme="majorHAnsi" w:hAnsiTheme="majorHAnsi" w:cs="Tahoma"/>
          <w:b/>
          <w:sz w:val="22"/>
          <w:szCs w:val="22"/>
          <w:lang w:val="en-IE"/>
        </w:rPr>
      </w:pPr>
      <w:r>
        <w:rPr>
          <w:rFonts w:asciiTheme="majorHAnsi" w:hAnsiTheme="majorHAnsi" w:cs="Tahoma"/>
          <w:b/>
          <w:sz w:val="22"/>
          <w:szCs w:val="22"/>
          <w:lang w:val="en-IE"/>
        </w:rPr>
        <w:lastRenderedPageBreak/>
        <w:t>F</w:t>
      </w:r>
      <w:r w:rsidR="00FA5794" w:rsidRPr="00D93427">
        <w:rPr>
          <w:rFonts w:asciiTheme="majorHAnsi" w:hAnsiTheme="majorHAnsi" w:cs="Tahoma"/>
          <w:b/>
          <w:sz w:val="22"/>
          <w:szCs w:val="22"/>
          <w:lang w:val="en-IE"/>
        </w:rPr>
        <w:t xml:space="preserve">igure </w:t>
      </w:r>
      <w:r w:rsidR="00E871D8">
        <w:rPr>
          <w:rFonts w:asciiTheme="majorHAnsi" w:hAnsiTheme="majorHAnsi" w:cs="Tahoma"/>
          <w:b/>
          <w:sz w:val="22"/>
          <w:szCs w:val="22"/>
          <w:lang w:val="en-IE"/>
        </w:rPr>
        <w:t>17</w:t>
      </w:r>
      <w:r w:rsidR="00FA5794" w:rsidRPr="00D93427">
        <w:rPr>
          <w:rFonts w:asciiTheme="majorHAnsi" w:hAnsiTheme="majorHAnsi" w:cs="Tahoma"/>
          <w:b/>
          <w:sz w:val="22"/>
          <w:szCs w:val="22"/>
          <w:lang w:val="en-IE"/>
        </w:rPr>
        <w:t>: EPA Water Quality Map</w:t>
      </w:r>
      <w:r w:rsidR="00FA5794" w:rsidRPr="00D93427">
        <w:rPr>
          <w:rFonts w:asciiTheme="majorHAnsi" w:hAnsiTheme="majorHAnsi" w:cs="Tahoma"/>
          <w:b/>
          <w:sz w:val="22"/>
          <w:szCs w:val="22"/>
          <w:lang w:val="en-IE"/>
        </w:rPr>
        <w:tab/>
      </w:r>
      <w:r w:rsidR="006B32A2" w:rsidRPr="00D93427">
        <w:rPr>
          <w:rFonts w:asciiTheme="majorHAnsi" w:hAnsiTheme="majorHAnsi" w:cs="Tahoma"/>
          <w:b/>
          <w:sz w:val="22"/>
          <w:szCs w:val="22"/>
          <w:lang w:val="en-IE"/>
        </w:rPr>
        <w:tab/>
      </w:r>
      <w:r w:rsidR="006B32A2" w:rsidRPr="00D93427">
        <w:rPr>
          <w:rFonts w:asciiTheme="majorHAnsi" w:hAnsiTheme="majorHAnsi" w:cs="Tahoma"/>
          <w:b/>
          <w:sz w:val="22"/>
          <w:szCs w:val="22"/>
          <w:lang w:val="en-IE"/>
        </w:rPr>
        <w:tab/>
      </w:r>
      <w:r w:rsidR="006B32A2" w:rsidRPr="00D93427">
        <w:rPr>
          <w:rFonts w:asciiTheme="majorHAnsi" w:hAnsiTheme="majorHAnsi" w:cs="Tahoma"/>
          <w:b/>
          <w:sz w:val="22"/>
          <w:szCs w:val="22"/>
          <w:lang w:val="en-IE"/>
        </w:rPr>
        <w:tab/>
      </w:r>
      <w:r w:rsidR="00A950E4" w:rsidRPr="00D93427">
        <w:rPr>
          <w:rFonts w:asciiTheme="majorHAnsi" w:hAnsiTheme="majorHAnsi" w:cs="Tahoma"/>
          <w:b/>
          <w:sz w:val="22"/>
          <w:szCs w:val="22"/>
          <w:lang w:val="en-IE"/>
        </w:rPr>
        <w:tab/>
      </w:r>
      <w:r w:rsidR="00A950E4" w:rsidRPr="00D93427">
        <w:rPr>
          <w:rFonts w:asciiTheme="majorHAnsi" w:hAnsiTheme="majorHAnsi" w:cs="Tahoma"/>
          <w:b/>
          <w:sz w:val="22"/>
          <w:szCs w:val="22"/>
          <w:lang w:val="en-IE"/>
        </w:rPr>
        <w:tab/>
      </w:r>
      <w:r w:rsidR="00A950E4" w:rsidRPr="00D93427">
        <w:rPr>
          <w:rFonts w:asciiTheme="majorHAnsi" w:hAnsiTheme="majorHAnsi" w:cs="Tahoma"/>
          <w:b/>
          <w:sz w:val="22"/>
          <w:szCs w:val="22"/>
          <w:lang w:val="en-IE"/>
        </w:rPr>
        <w:tab/>
      </w:r>
      <w:r w:rsidR="00A950E4" w:rsidRPr="00D93427">
        <w:rPr>
          <w:rFonts w:asciiTheme="majorHAnsi" w:hAnsiTheme="majorHAnsi" w:cs="Tahoma"/>
          <w:b/>
          <w:sz w:val="22"/>
          <w:szCs w:val="22"/>
          <w:lang w:val="en-IE"/>
        </w:rPr>
        <w:tab/>
      </w:r>
      <w:r w:rsidR="00FA5794" w:rsidRPr="00D93427">
        <w:rPr>
          <w:rFonts w:asciiTheme="majorHAnsi" w:hAnsiTheme="majorHAnsi" w:cs="Tahoma"/>
          <w:b/>
          <w:sz w:val="22"/>
          <w:szCs w:val="22"/>
          <w:lang w:val="en-IE"/>
        </w:rPr>
        <w:t>Figure</w:t>
      </w:r>
      <w:r w:rsidR="007C3759" w:rsidRPr="00D93427">
        <w:rPr>
          <w:rFonts w:asciiTheme="majorHAnsi" w:hAnsiTheme="majorHAnsi" w:cs="Tahoma"/>
          <w:b/>
          <w:sz w:val="22"/>
          <w:szCs w:val="22"/>
          <w:lang w:val="en-IE"/>
        </w:rPr>
        <w:t xml:space="preserve"> </w:t>
      </w:r>
      <w:r w:rsidR="00E871D8">
        <w:rPr>
          <w:rFonts w:asciiTheme="majorHAnsi" w:hAnsiTheme="majorHAnsi" w:cs="Tahoma"/>
          <w:b/>
          <w:sz w:val="22"/>
          <w:szCs w:val="22"/>
          <w:lang w:val="en-IE"/>
        </w:rPr>
        <w:t>18</w:t>
      </w:r>
      <w:r w:rsidR="00FA5794" w:rsidRPr="00D93427">
        <w:rPr>
          <w:rFonts w:asciiTheme="majorHAnsi" w:hAnsiTheme="majorHAnsi" w:cs="Tahoma"/>
          <w:b/>
          <w:sz w:val="22"/>
          <w:szCs w:val="22"/>
          <w:lang w:val="en-IE"/>
        </w:rPr>
        <w:t>: Lakes in the Cavan Town and Environs Area</w:t>
      </w:r>
      <w:bookmarkEnd w:id="69"/>
    </w:p>
    <w:p w:rsidR="00D93427" w:rsidRDefault="00D93427" w:rsidP="00A950E4">
      <w:pPr>
        <w:tabs>
          <w:tab w:val="left" w:pos="0"/>
        </w:tabs>
        <w:rPr>
          <w:rFonts w:asciiTheme="majorHAnsi" w:hAnsiTheme="majorHAnsi" w:cs="Tahoma"/>
          <w:b/>
          <w:sz w:val="22"/>
          <w:szCs w:val="22"/>
          <w:lang w:val="en-IE"/>
        </w:rPr>
      </w:pPr>
    </w:p>
    <w:p w:rsidR="00D93427" w:rsidRPr="00D93427" w:rsidRDefault="00D93427" w:rsidP="00A950E4">
      <w:pPr>
        <w:tabs>
          <w:tab w:val="left" w:pos="0"/>
        </w:tabs>
        <w:rPr>
          <w:rFonts w:asciiTheme="majorHAnsi" w:hAnsiTheme="majorHAnsi" w:cs="Tahoma"/>
          <w:b/>
          <w:sz w:val="22"/>
          <w:szCs w:val="22"/>
          <w:lang w:val="en-IE"/>
        </w:rPr>
      </w:pPr>
    </w:p>
    <w:p w:rsidR="00FA5794" w:rsidRDefault="00B9077F" w:rsidP="001002FC">
      <w:pPr>
        <w:tabs>
          <w:tab w:val="left" w:pos="0"/>
        </w:tabs>
        <w:rPr>
          <w:rFonts w:asciiTheme="majorHAnsi" w:hAnsiTheme="majorHAnsi" w:cstheme="majorHAnsi"/>
          <w:sz w:val="22"/>
          <w:szCs w:val="22"/>
          <w:lang w:val="en-IE"/>
        </w:rPr>
      </w:pPr>
      <w:r>
        <w:rPr>
          <w:rFonts w:asciiTheme="majorHAnsi" w:hAnsiTheme="majorHAnsi" w:cstheme="majorHAnsi"/>
          <w:noProof/>
          <w:sz w:val="22"/>
          <w:szCs w:val="22"/>
          <w:lang w:val="en-IE" w:eastAsia="en-IE"/>
        </w:rPr>
        <w:pict>
          <v:group id="_x0000_s1095" style="position:absolute;margin-left:20.2pt;margin-top:.2pt;width:191.6pt;height:185.2pt;z-index:251727872" coordorigin="1861,7019" coordsize="1987,1977">
            <v:shape id="_x0000_s1096" type="#_x0000_t75" style="position:absolute;left:2429;top:7019;width:1417;height:1906">
              <v:imagedata r:id="rId66" o:title="" croptop="34058f" cropbottom="10217f" cropleft="22834f" cropright="33478f"/>
            </v:shape>
            <v:shape id="_x0000_s1097" type="#_x0000_t75" style="position:absolute;left:2401;top:8506;width:1447;height:490">
              <v:imagedata r:id="rId67" o:title="" croptop="26627f" cropbottom="33439f" cropleft="22834f" cropright="33284f"/>
            </v:shape>
            <v:shape id="_x0000_s1098" type="#_x0000_t75" style="position:absolute;left:1861;top:7021;width:1010;height:1860">
              <v:imagedata r:id="rId68" o:title="" croptop="34368f" cropbottom="10527f" cropleft="34252f" cropright="24770f"/>
            </v:shape>
            <v:shape id="_x0000_s1099" type="#_x0000_t75" style="position:absolute;left:1889;top:8474;width:1031;height:518">
              <v:imagedata r:id="rId69" o:title="" croptop="26627f" cropbottom="33129f" cropleft="34058f" cropright="24770f"/>
            </v:shape>
            <v:shape id="_x0000_s1100" style="position:absolute;left:2643;top:7845;width:508;height:598;mso-position-horizontal:absolute;mso-position-vertical:absolute" coordsize="3779,4919" path="m2197,305hdc2261,284,2188,315,2231,272v42,-42,54,-35,108,-42c2377,204,2383,180,2430,163v13,-61,-3,-33,59,-74c2497,83,2506,78,2514,72v8,-6,25,-17,25,-17c2574,,2609,24,2680,30v3,17,-4,38,8,50c2700,92,2727,76,2738,89v13,15,1,40,9,58c2755,164,2803,170,2813,172v-3,44,-1,89,-8,133c2803,315,2792,321,2788,330v-11,24,-16,50,-25,75c2753,481,2728,549,2705,621v-2,16,-7,90,-25,108c2674,735,2663,735,2655,738v-46,68,-67,194,25,216c2677,973,2681,994,2672,1012v-4,8,-17,5,-25,9c2630,1031,2597,1054,2597,1054v-25,77,-15,157,-42,233c2549,1340,2546,1366,2530,1412v-3,41,-6,126,-16,175c2508,1617,2503,1609,2489,1637v-16,33,-34,87,-34,125c2455,1774,2461,1739,2464,1728v-12,103,-18,206,-34,308c2433,2155,2432,2275,2439,2394v2,29,9,59,25,83c2474,2492,2499,2497,2514,2502v37,28,65,44,108,59c2636,2635,2637,2730,2680,2794v3,11,4,23,8,33c2692,2836,2703,2842,2705,2852v6,24,4,50,8,75c2714,2936,2719,2944,2722,2952v2,33,-6,274,66,291c2815,3249,2844,3249,2872,3252v3,11,-2,29,8,33c2896,3291,2921,3290,2930,3276v10,-17,-5,-39,-9,-58c2913,3184,2899,3151,2888,3118v36,-36,83,-39,125,-66c3035,3055,3059,3051,3080,3060v8,4,-1,23,8,25c3110,3090,3133,3080,3155,3077v3,-25,-8,-55,8,-75c3175,2987,3214,3011,3221,2993v75,-209,-82,-164,92,-183c3316,2796,3310,2778,3321,2769v3,-2,52,14,58,16c3457,2838,3590,2852,3646,2769v11,3,24,1,33,8c3697,2792,3694,2870,3704,2902v3,50,3,100,8,150c3713,3061,3712,3075,3721,3077v16,4,33,-6,49,-9c3767,3099,3779,3134,3762,3160v-11,16,-41,-1,-58,8c3701,3169,3683,3236,3679,3243v-10,18,-26,31,-33,50c3643,3301,3641,3310,3637,3318v-4,9,-8,19,-16,25c3614,3348,3604,3348,3596,3351v-84,-5,-154,-4,-233,-25c3320,3390,3340,3430,3404,3451v-25,39,-55,35,-100,42c3296,3501,3285,3508,3279,3518v-5,7,-2,19,-8,25c3249,3565,3210,3555,3179,3559v-3,39,25,96,-8,117c3127,3705,3065,3678,3013,3668v-9,-2,-4,-17,-8,-25c2990,3617,2965,3596,2955,3568v-10,-28,-17,-50,-34,-75c2918,3485,2917,3476,2913,3468v-5,-9,-13,-16,-17,-25c2869,3382,2901,3400,2855,3385v-34,11,-39,25,-50,58c2801,3471,2800,3529,2772,3551v-18,14,-44,12,-67,17c2684,3677,2713,3539,2680,3651v-16,55,-15,100,-67,133c2594,3844,2607,3820,2580,3859v-18,55,-60,102,-91,150c2460,4055,2448,4112,2422,4159v-22,40,-67,81,-83,125c2327,4319,2315,4341,2289,4367v-21,67,-45,133,-67,200c2214,4592,2210,4619,2197,4642v-11,19,-35,53,-50,74c2122,4751,2119,4782,2081,4808v-25,36,-52,37,-92,50c1948,4885,1933,4894,1889,4908v-97,-19,-6,11,-50,-33c1825,4861,1789,4841,1789,4841v-24,-37,-50,-45,-91,-58c1661,4758,1616,4747,1573,4733v-17,-11,-33,-22,-50,-33c1515,4694,1498,4683,1498,4683v-24,-35,-7,-17,-42,-41c1440,4631,1407,4608,1407,4608v-24,-35,-39,-65,-59,-100c1338,4491,1332,4469,1315,4458v-33,-21,-62,-29,-100,-41c1207,4414,1190,4409,1190,4409v-30,-20,-30,-38,-50,-67c1120,4279,1147,4356,1115,4292v-18,-35,-19,-87,-25,-125c1087,4151,1084,4077,1065,4059v-19,-18,-125,-31,-141,-33c859,4003,886,3932,841,3892v-93,-82,-176,-68,-300,-74c510,3722,477,3587,566,3526v-2,-15,-11,-111,-25,-125c523,3383,491,3389,466,3385v-30,-95,54,-275,-50,-308c395,3012,401,2870,391,2844v-8,-21,-45,-6,-67,-9c311,2795,300,2771,283,2735v-10,-21,-5,-28,-17,-49c256,2669,233,2636,233,2636v-9,-27,-42,-75,-42,-75c183,2514,190,2464,175,2419v-6,-17,-33,-11,-50,-17c108,2377,100,2353,83,2328,74,2301,64,2249,50,2228,39,2211,27,2195,16,2178,11,2170,,2153,,2153v59,-40,26,-50,50,-125c56,2009,83,1978,83,1978v9,-28,20,-49,33,-75c130,1875,131,1842,141,1812v23,-279,-21,-142,59,-259c221,1618,186,1533,250,1587v9,7,4,23,8,33c262,1629,269,1637,275,1645v19,60,61,44,124,50c421,1692,445,1695,466,1687v27,-11,10,-34,25,-50c493,1635,539,1621,541,1620v28,19,34,40,66,50c711,1744,642,1713,832,1703v30,-44,22,-87,67,-116c923,1513,904,1452,832,1429v-34,-53,-2,-72,42,-100c907,1278,910,1251,890,1179v-5,-19,-33,-50,-33,-50c871,1029,877,1041,974,1029v15,-46,-2,-70,41,-100c1012,871,1012,812,1007,754v-1,-9,-11,-17,-8,-25c1005,715,1047,707,1057,704v8,-5,19,-8,25,-16c1087,681,1084,669,1090,663v14,-14,50,-33,50,-33c1155,588,1172,569,1215,555v28,3,61,-10,83,8c1315,577,1298,609,1307,630v4,8,17,5,25,8c1625,625,1466,689,1515,580v5,-11,17,-17,25,-25c1543,522,1519,471,1548,455v46,-26,105,8,158,8c1731,463,1756,458,1781,455v3,-8,7,-16,8,-25c1794,394,1788,357,1798,322v2,-9,16,-8,25,-9c1853,309,1884,307,1914,305v166,-12,107,-9,283,xe" filled="f" strokecolor="maroon" strokeweight="1.25pt">
              <v:path arrowok="t"/>
            </v:shape>
          </v:group>
        </w:pict>
      </w:r>
      <w:r w:rsidR="00D93427">
        <w:rPr>
          <w:rFonts w:asciiTheme="majorHAnsi" w:hAnsiTheme="majorHAnsi" w:cstheme="majorHAnsi"/>
          <w:noProof/>
          <w:sz w:val="22"/>
          <w:szCs w:val="22"/>
          <w:lang w:val="en-IE" w:eastAsia="en-IE"/>
        </w:rPr>
        <w:drawing>
          <wp:anchor distT="0" distB="0" distL="114300" distR="114300" simplePos="0" relativeHeight="251726848" behindDoc="0" locked="0" layoutInCell="1" allowOverlap="0">
            <wp:simplePos x="0" y="0"/>
            <wp:positionH relativeFrom="column">
              <wp:posOffset>4621530</wp:posOffset>
            </wp:positionH>
            <wp:positionV relativeFrom="paragraph">
              <wp:posOffset>14605</wp:posOffset>
            </wp:positionV>
            <wp:extent cx="2892425" cy="2443480"/>
            <wp:effectExtent l="19050" t="19050" r="22225" b="13970"/>
            <wp:wrapNone/>
            <wp:docPr id="424" name="Picture 424" descr="Cavan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avanLakes"/>
                    <pic:cNvPicPr>
                      <a:picLocks noChangeAspect="1" noChangeArrowheads="1"/>
                    </pic:cNvPicPr>
                  </pic:nvPicPr>
                  <pic:blipFill>
                    <a:blip r:embed="rId70" cstate="print"/>
                    <a:srcRect l="16844" t="9521" r="3369" b="8093"/>
                    <a:stretch>
                      <a:fillRect/>
                    </a:stretch>
                  </pic:blipFill>
                  <pic:spPr bwMode="auto">
                    <a:xfrm>
                      <a:off x="0" y="0"/>
                      <a:ext cx="2892425" cy="2443480"/>
                    </a:xfrm>
                    <a:prstGeom prst="rect">
                      <a:avLst/>
                    </a:prstGeom>
                    <a:noFill/>
                    <a:ln w="25400">
                      <a:solidFill>
                        <a:srgbClr val="000000"/>
                      </a:solidFill>
                      <a:miter lim="800000"/>
                      <a:headEnd/>
                      <a:tailEnd/>
                    </a:ln>
                    <a:effectLst/>
                  </pic:spPr>
                </pic:pic>
              </a:graphicData>
            </a:graphic>
          </wp:anchor>
        </w:drawing>
      </w:r>
      <w:r w:rsidR="006B32A2">
        <w:rPr>
          <w:rFonts w:asciiTheme="majorHAnsi" w:hAnsiTheme="majorHAnsi" w:cstheme="majorHAnsi"/>
          <w:sz w:val="22"/>
          <w:szCs w:val="22"/>
          <w:lang w:val="en-IE"/>
        </w:rPr>
        <w:t xml:space="preserve">                                                                                                                                                                                                                                                                           </w:t>
      </w:r>
    </w:p>
    <w:p w:rsidR="006B32A2" w:rsidRDefault="00D93427" w:rsidP="001002FC">
      <w:pPr>
        <w:tabs>
          <w:tab w:val="left" w:pos="0"/>
        </w:tabs>
        <w:rPr>
          <w:rFonts w:asciiTheme="majorHAnsi" w:hAnsiTheme="majorHAnsi" w:cstheme="majorHAnsi"/>
          <w:sz w:val="22"/>
          <w:szCs w:val="22"/>
          <w:lang w:val="en-IE"/>
        </w:rPr>
      </w:pPr>
      <w:r>
        <w:rPr>
          <w:rFonts w:asciiTheme="majorHAnsi" w:hAnsiTheme="majorHAnsi" w:cstheme="majorHAnsi"/>
          <w:noProof/>
          <w:sz w:val="22"/>
          <w:szCs w:val="22"/>
          <w:lang w:val="en-IE" w:eastAsia="en-IE"/>
        </w:rPr>
        <w:drawing>
          <wp:anchor distT="0" distB="0" distL="114300" distR="114300" simplePos="0" relativeHeight="251729920" behindDoc="0" locked="0" layoutInCell="1" allowOverlap="1">
            <wp:simplePos x="0" y="0"/>
            <wp:positionH relativeFrom="column">
              <wp:posOffset>7684770</wp:posOffset>
            </wp:positionH>
            <wp:positionV relativeFrom="paragraph">
              <wp:posOffset>23495</wp:posOffset>
            </wp:positionV>
            <wp:extent cx="734695" cy="918210"/>
            <wp:effectExtent l="38100" t="19050" r="27305" b="1524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1" cstate="print"/>
                    <a:srcRect l="64961" t="55748" r="23032" b="20316"/>
                    <a:stretch>
                      <a:fillRect/>
                    </a:stretch>
                  </pic:blipFill>
                  <pic:spPr bwMode="auto">
                    <a:xfrm>
                      <a:off x="0" y="0"/>
                      <a:ext cx="734695" cy="918210"/>
                    </a:xfrm>
                    <a:prstGeom prst="rect">
                      <a:avLst/>
                    </a:prstGeom>
                    <a:noFill/>
                    <a:ln w="25400">
                      <a:solidFill>
                        <a:srgbClr val="000000"/>
                      </a:solidFill>
                      <a:miter lim="800000"/>
                      <a:headEnd/>
                      <a:tailEnd/>
                    </a:ln>
                  </pic:spPr>
                </pic:pic>
              </a:graphicData>
            </a:graphic>
          </wp:anchor>
        </w:drawing>
      </w:r>
    </w:p>
    <w:p w:rsidR="006B32A2" w:rsidRDefault="006B32A2" w:rsidP="001002FC">
      <w:pPr>
        <w:tabs>
          <w:tab w:val="left" w:pos="0"/>
        </w:tabs>
        <w:rPr>
          <w:rFonts w:asciiTheme="majorHAnsi" w:hAnsiTheme="majorHAnsi" w:cstheme="majorHAnsi"/>
          <w:sz w:val="22"/>
          <w:szCs w:val="22"/>
          <w:lang w:val="en-IE"/>
        </w:rPr>
      </w:pPr>
    </w:p>
    <w:p w:rsidR="006B32A2" w:rsidRDefault="006B32A2" w:rsidP="001002FC">
      <w:pPr>
        <w:tabs>
          <w:tab w:val="left" w:pos="0"/>
        </w:tabs>
        <w:rPr>
          <w:rFonts w:asciiTheme="majorHAnsi" w:hAnsiTheme="majorHAnsi" w:cstheme="majorHAnsi"/>
          <w:sz w:val="22"/>
          <w:szCs w:val="22"/>
          <w:lang w:val="en-IE"/>
        </w:rPr>
      </w:pPr>
    </w:p>
    <w:p w:rsidR="006B32A2" w:rsidRDefault="006B32A2" w:rsidP="001002FC">
      <w:pPr>
        <w:tabs>
          <w:tab w:val="left" w:pos="0"/>
        </w:tabs>
        <w:rPr>
          <w:rFonts w:asciiTheme="majorHAnsi" w:hAnsiTheme="majorHAnsi" w:cstheme="majorHAnsi"/>
          <w:sz w:val="22"/>
          <w:szCs w:val="22"/>
          <w:lang w:val="en-IE"/>
        </w:rPr>
      </w:pPr>
    </w:p>
    <w:p w:rsidR="006B32A2" w:rsidRDefault="006B32A2" w:rsidP="001002FC">
      <w:pPr>
        <w:tabs>
          <w:tab w:val="left" w:pos="0"/>
        </w:tabs>
        <w:rPr>
          <w:rFonts w:asciiTheme="majorHAnsi" w:hAnsiTheme="majorHAnsi" w:cstheme="majorHAnsi"/>
          <w:sz w:val="22"/>
          <w:szCs w:val="22"/>
          <w:lang w:val="en-IE"/>
        </w:rPr>
      </w:pPr>
    </w:p>
    <w:p w:rsidR="006B32A2" w:rsidRDefault="006B32A2" w:rsidP="001002FC">
      <w:pPr>
        <w:tabs>
          <w:tab w:val="left" w:pos="0"/>
        </w:tabs>
        <w:rPr>
          <w:rFonts w:asciiTheme="majorHAnsi" w:hAnsiTheme="majorHAnsi" w:cstheme="majorHAnsi"/>
          <w:sz w:val="22"/>
          <w:szCs w:val="22"/>
          <w:lang w:val="en-IE"/>
        </w:rPr>
      </w:pPr>
    </w:p>
    <w:p w:rsidR="00A950E4" w:rsidRDefault="00A950E4" w:rsidP="00D74687">
      <w:pPr>
        <w:ind w:left="-180"/>
        <w:jc w:val="both"/>
        <w:rPr>
          <w:rFonts w:asciiTheme="majorHAnsi" w:hAnsiTheme="majorHAnsi" w:cstheme="majorHAnsi"/>
          <w:b/>
          <w:color w:val="0000FF"/>
          <w:sz w:val="22"/>
          <w:szCs w:val="22"/>
          <w:lang w:val="en-IE"/>
        </w:rPr>
      </w:pPr>
    </w:p>
    <w:p w:rsidR="00A950E4" w:rsidRDefault="00D93427" w:rsidP="00D74687">
      <w:pPr>
        <w:ind w:left="-180"/>
        <w:jc w:val="both"/>
        <w:rPr>
          <w:rFonts w:asciiTheme="majorHAnsi" w:hAnsiTheme="majorHAnsi" w:cstheme="majorHAnsi"/>
          <w:b/>
          <w:color w:val="0000FF"/>
          <w:sz w:val="22"/>
          <w:szCs w:val="22"/>
          <w:lang w:val="en-IE"/>
        </w:rPr>
      </w:pPr>
      <w:r>
        <w:rPr>
          <w:rFonts w:asciiTheme="majorHAnsi" w:hAnsiTheme="majorHAnsi" w:cstheme="majorHAnsi"/>
          <w:b/>
          <w:noProof/>
          <w:color w:val="0000FF"/>
          <w:sz w:val="22"/>
          <w:szCs w:val="22"/>
          <w:lang w:val="en-IE" w:eastAsia="en-IE"/>
        </w:rPr>
        <w:drawing>
          <wp:anchor distT="0" distB="0" distL="114300" distR="114300" simplePos="0" relativeHeight="251731968" behindDoc="0" locked="0" layoutInCell="1" allowOverlap="1">
            <wp:simplePos x="0" y="0"/>
            <wp:positionH relativeFrom="column">
              <wp:posOffset>2823210</wp:posOffset>
            </wp:positionH>
            <wp:positionV relativeFrom="paragraph">
              <wp:posOffset>159385</wp:posOffset>
            </wp:positionV>
            <wp:extent cx="1250950" cy="758190"/>
            <wp:effectExtent l="19050" t="19050" r="25400" b="2286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1" cstate="print"/>
                    <a:srcRect l="64961" t="39685" r="18898" b="44882"/>
                    <a:stretch>
                      <a:fillRect/>
                    </a:stretch>
                  </pic:blipFill>
                  <pic:spPr bwMode="auto">
                    <a:xfrm>
                      <a:off x="0" y="0"/>
                      <a:ext cx="1250950" cy="758190"/>
                    </a:xfrm>
                    <a:prstGeom prst="rect">
                      <a:avLst/>
                    </a:prstGeom>
                    <a:noFill/>
                    <a:ln w="25400">
                      <a:solidFill>
                        <a:srgbClr val="000000"/>
                      </a:solidFill>
                      <a:miter lim="800000"/>
                      <a:headEnd/>
                      <a:tailEnd/>
                    </a:ln>
                  </pic:spPr>
                </pic:pic>
              </a:graphicData>
            </a:graphic>
          </wp:anchor>
        </w:drawing>
      </w:r>
    </w:p>
    <w:p w:rsidR="00A950E4" w:rsidRDefault="00A950E4" w:rsidP="00D74687">
      <w:pPr>
        <w:ind w:left="-180"/>
        <w:jc w:val="both"/>
        <w:rPr>
          <w:rFonts w:asciiTheme="majorHAnsi" w:hAnsiTheme="majorHAnsi" w:cstheme="majorHAnsi"/>
          <w:b/>
          <w:color w:val="0000FF"/>
          <w:sz w:val="22"/>
          <w:szCs w:val="22"/>
          <w:lang w:val="en-IE"/>
        </w:rPr>
      </w:pPr>
    </w:p>
    <w:p w:rsidR="00A950E4" w:rsidRDefault="00A950E4" w:rsidP="00D74687">
      <w:pPr>
        <w:ind w:left="-180"/>
        <w:jc w:val="both"/>
        <w:rPr>
          <w:rFonts w:asciiTheme="majorHAnsi" w:hAnsiTheme="majorHAnsi" w:cstheme="majorHAnsi"/>
          <w:b/>
          <w:color w:val="0000FF"/>
          <w:sz w:val="22"/>
          <w:szCs w:val="22"/>
          <w:lang w:val="en-IE"/>
        </w:rPr>
      </w:pPr>
    </w:p>
    <w:p w:rsidR="00A950E4" w:rsidRDefault="00B9077F" w:rsidP="00D74687">
      <w:pPr>
        <w:ind w:left="-180"/>
        <w:jc w:val="both"/>
        <w:rPr>
          <w:rFonts w:asciiTheme="majorHAnsi" w:hAnsiTheme="majorHAnsi" w:cstheme="majorHAnsi"/>
          <w:b/>
          <w:color w:val="0000FF"/>
          <w:sz w:val="22"/>
          <w:szCs w:val="22"/>
          <w:lang w:val="en-IE"/>
        </w:rPr>
      </w:pPr>
      <w:r w:rsidRPr="00B9077F">
        <w:rPr>
          <w:rFonts w:asciiTheme="majorHAnsi" w:hAnsiTheme="majorHAnsi" w:cstheme="majorHAnsi"/>
          <w:noProof/>
          <w:sz w:val="22"/>
          <w:szCs w:val="22"/>
          <w:lang w:val="en-IE" w:eastAsia="en-IE"/>
        </w:rPr>
        <w:pict>
          <v:group id="_x0000_s1078" style="position:absolute;left:0;text-align:left;margin-left:603pt;margin-top:2.4pt;width:154.1pt;height:29pt;z-index:251723776" coordorigin="1958,6853" coordsize="3082,580">
            <v:shape id="_x0000_s1079" type="#_x0000_t202" style="position:absolute;left:1958;top:6853;width:3082;height:580" filled="f" stroked="f" strokeweight="2pt">
              <v:textbox style="mso-next-textbox:#_x0000_s1079">
                <w:txbxContent>
                  <w:p w:rsidR="00F10B9A" w:rsidRPr="007062C0" w:rsidRDefault="00F10B9A" w:rsidP="001002FC">
                    <w:pPr>
                      <w:ind w:firstLine="360"/>
                      <w:rPr>
                        <w:rFonts w:ascii="Tahoma" w:hAnsi="Tahoma" w:cs="Tahoma"/>
                        <w:sz w:val="12"/>
                        <w:szCs w:val="12"/>
                        <w:lang w:val="en-IE"/>
                      </w:rPr>
                    </w:pPr>
                  </w:p>
                  <w:p w:rsidR="00F10B9A" w:rsidRPr="007062C0" w:rsidRDefault="00F10B9A" w:rsidP="001002FC">
                    <w:pPr>
                      <w:ind w:firstLine="360"/>
                      <w:rPr>
                        <w:rFonts w:ascii="Tahoma" w:hAnsi="Tahoma" w:cs="Tahoma"/>
                        <w:color w:val="FFFFFF"/>
                        <w:sz w:val="16"/>
                        <w:szCs w:val="16"/>
                        <w:lang w:val="en-IE"/>
                      </w:rPr>
                    </w:pPr>
                    <w:r w:rsidRPr="00750B8B">
                      <w:rPr>
                        <w:rFonts w:ascii="Tahoma" w:hAnsi="Tahoma" w:cs="Tahoma"/>
                        <w:color w:val="FFFFFF"/>
                        <w:sz w:val="16"/>
                        <w:szCs w:val="16"/>
                        <w:highlight w:val="black"/>
                        <w:lang w:val="en-IE"/>
                      </w:rPr>
                      <w:t>Rivers and Lakes</w:t>
                    </w:r>
                    <w:r w:rsidRPr="007062C0">
                      <w:rPr>
                        <w:rFonts w:ascii="Tahoma" w:hAnsi="Tahoma" w:cs="Tahoma"/>
                        <w:color w:val="FFFFFF"/>
                        <w:sz w:val="16"/>
                        <w:szCs w:val="16"/>
                        <w:lang w:val="en-IE"/>
                      </w:rPr>
                      <w:t xml:space="preserve"> </w:t>
                    </w:r>
                  </w:p>
                </w:txbxContent>
              </v:textbox>
            </v:shape>
            <v:rect id="_x0000_s1080" style="position:absolute;left:2151;top:7046;width:192;height:194" fillcolor="aqua" strokecolor="navy" strokeweight="1pt"/>
          </v:group>
        </w:pict>
      </w:r>
    </w:p>
    <w:p w:rsidR="00A950E4" w:rsidRDefault="00A950E4" w:rsidP="00D74687">
      <w:pPr>
        <w:ind w:left="-180"/>
        <w:jc w:val="both"/>
        <w:rPr>
          <w:rFonts w:asciiTheme="majorHAnsi" w:hAnsiTheme="majorHAnsi" w:cstheme="majorHAnsi"/>
          <w:b/>
          <w:color w:val="0000FF"/>
          <w:sz w:val="22"/>
          <w:szCs w:val="22"/>
          <w:lang w:val="en-IE"/>
        </w:rPr>
      </w:pPr>
    </w:p>
    <w:p w:rsidR="00A950E4" w:rsidRDefault="00A950E4" w:rsidP="00D74687">
      <w:pPr>
        <w:ind w:left="-180"/>
        <w:jc w:val="both"/>
        <w:rPr>
          <w:rFonts w:asciiTheme="majorHAnsi" w:hAnsiTheme="majorHAnsi" w:cstheme="majorHAnsi"/>
          <w:b/>
          <w:color w:val="0000FF"/>
          <w:sz w:val="22"/>
          <w:szCs w:val="22"/>
          <w:lang w:val="en-IE"/>
        </w:rPr>
      </w:pPr>
    </w:p>
    <w:p w:rsidR="00D93427" w:rsidRDefault="00D93427" w:rsidP="00D74687">
      <w:pPr>
        <w:ind w:left="-180"/>
        <w:jc w:val="both"/>
        <w:rPr>
          <w:rFonts w:asciiTheme="majorHAnsi" w:hAnsiTheme="majorHAnsi" w:cstheme="majorHAnsi"/>
          <w:b/>
          <w:color w:val="0000FF"/>
          <w:sz w:val="22"/>
          <w:szCs w:val="22"/>
          <w:lang w:val="en-IE"/>
        </w:rPr>
      </w:pPr>
    </w:p>
    <w:p w:rsidR="00D74687" w:rsidRDefault="006B32A2" w:rsidP="00D74687">
      <w:pPr>
        <w:ind w:left="-180"/>
        <w:jc w:val="both"/>
        <w:rPr>
          <w:rFonts w:asciiTheme="majorHAnsi" w:hAnsiTheme="majorHAnsi" w:cstheme="majorHAnsi"/>
          <w:b/>
          <w:color w:val="0000FF"/>
          <w:sz w:val="22"/>
          <w:szCs w:val="22"/>
          <w:lang w:val="en-IE"/>
        </w:rPr>
      </w:pPr>
      <w:r w:rsidRPr="00C403CC">
        <w:rPr>
          <w:rFonts w:asciiTheme="majorHAnsi" w:hAnsiTheme="majorHAnsi" w:cstheme="majorHAnsi"/>
          <w:b/>
          <w:color w:val="0000FF"/>
          <w:sz w:val="22"/>
          <w:szCs w:val="22"/>
          <w:lang w:val="en-IE"/>
        </w:rPr>
        <w:t>Fisheries</w:t>
      </w:r>
    </w:p>
    <w:p w:rsidR="00296A8B" w:rsidRPr="00D74687" w:rsidRDefault="00296A8B" w:rsidP="00D74687">
      <w:pPr>
        <w:ind w:left="-180"/>
        <w:jc w:val="both"/>
        <w:rPr>
          <w:rFonts w:asciiTheme="majorHAnsi" w:hAnsiTheme="majorHAnsi" w:cstheme="majorHAnsi"/>
          <w:color w:val="0000FF"/>
          <w:sz w:val="22"/>
          <w:szCs w:val="22"/>
          <w:lang w:val="en-IE"/>
        </w:rPr>
      </w:pPr>
      <w:r w:rsidRPr="00D74687">
        <w:rPr>
          <w:rFonts w:asciiTheme="majorHAnsi" w:hAnsiTheme="majorHAnsi" w:cstheme="majorHAnsi"/>
          <w:sz w:val="22"/>
          <w:szCs w:val="22"/>
        </w:rPr>
        <w:t xml:space="preserve">The Inland Fisheries Board states that County Cavan contains a wide range of fishery habitats with four main river catchments located in the county, namely, Erne, Shannon, Inny, Boyne, Dee and Glyde.  These catchments contain a wide variety of fish form Salmonids (Salmon and Brown Trout) to Coarse fish and Pike.  Many main river channels and their tributaries are exceptional in the area in supporting Atlantic salmon (Salmo salar, listed under Annex II and V f the EU Habitats </w:t>
      </w:r>
      <w:proofErr w:type="gramStart"/>
      <w:r w:rsidRPr="00D74687">
        <w:rPr>
          <w:rFonts w:asciiTheme="majorHAnsi" w:hAnsiTheme="majorHAnsi" w:cstheme="majorHAnsi"/>
          <w:sz w:val="22"/>
          <w:szCs w:val="22"/>
        </w:rPr>
        <w:t>Directive )</w:t>
      </w:r>
      <w:proofErr w:type="gramEnd"/>
      <w:r w:rsidRPr="00D74687">
        <w:rPr>
          <w:rFonts w:asciiTheme="majorHAnsi" w:hAnsiTheme="majorHAnsi" w:cstheme="majorHAnsi"/>
          <w:sz w:val="22"/>
          <w:szCs w:val="22"/>
        </w:rPr>
        <w:t xml:space="preserve"> and Sea trout (Salmo trutta) populations.  Recent data also indicates the presence of spawning populations of Sea, River and Brook Lamprey (Lampetra species – Annex II of the EU’s Habitats Directive) in the County.  This </w:t>
      </w:r>
      <w:proofErr w:type="gramStart"/>
      <w:r w:rsidRPr="00D74687">
        <w:rPr>
          <w:rFonts w:asciiTheme="majorHAnsi" w:hAnsiTheme="majorHAnsi" w:cstheme="majorHAnsi"/>
          <w:sz w:val="22"/>
          <w:szCs w:val="22"/>
        </w:rPr>
        <w:t>Highlights</w:t>
      </w:r>
      <w:proofErr w:type="gramEnd"/>
      <w:r w:rsidRPr="00D74687">
        <w:rPr>
          <w:rFonts w:asciiTheme="majorHAnsi" w:hAnsiTheme="majorHAnsi" w:cstheme="majorHAnsi"/>
          <w:sz w:val="22"/>
          <w:szCs w:val="22"/>
        </w:rPr>
        <w:t xml:space="preserve"> the sensitivity of watercourses in the County.   Only, clean, uncontaminated surface waters should drain to the river network at all times.</w:t>
      </w:r>
    </w:p>
    <w:p w:rsidR="006B32A2" w:rsidRPr="00D74687" w:rsidRDefault="006B32A2" w:rsidP="006B32A2">
      <w:pPr>
        <w:ind w:left="-180"/>
        <w:jc w:val="both"/>
        <w:rPr>
          <w:rFonts w:asciiTheme="majorHAnsi" w:hAnsiTheme="majorHAnsi" w:cstheme="majorHAnsi"/>
          <w:sz w:val="22"/>
          <w:szCs w:val="22"/>
          <w:lang w:val="en-IE"/>
        </w:rPr>
      </w:pPr>
      <w:r w:rsidRPr="00D74687">
        <w:rPr>
          <w:rFonts w:asciiTheme="majorHAnsi" w:hAnsiTheme="majorHAnsi" w:cstheme="majorHAnsi"/>
          <w:sz w:val="22"/>
          <w:szCs w:val="22"/>
          <w:lang w:val="en-IE"/>
        </w:rPr>
        <w:t>Local Authorities should endeavour to protect the fishery resource by laying down appropriate conditions on developments likely to impact on inland waters.  They also suggest that Development Plans in urban areas should promote streams and rivers as part of the aesthetic amenity as rivers and streams can often form the central theme for the development of linear parks while still retaining their qualities as a fishery.  The main impacts on fisheries include interference with fish migration, angling, poaching and causing aesthetic offence.</w:t>
      </w:r>
    </w:p>
    <w:p w:rsidR="006B32A2" w:rsidRPr="00D74687" w:rsidRDefault="006B32A2" w:rsidP="006B32A2">
      <w:pPr>
        <w:ind w:left="-180"/>
        <w:jc w:val="both"/>
        <w:rPr>
          <w:rFonts w:asciiTheme="majorHAnsi" w:hAnsiTheme="majorHAnsi" w:cstheme="majorHAnsi"/>
          <w:sz w:val="22"/>
          <w:szCs w:val="22"/>
          <w:lang w:val="en-IE"/>
        </w:rPr>
      </w:pPr>
    </w:p>
    <w:p w:rsidR="006B32A2" w:rsidRPr="00D74687" w:rsidRDefault="006B32A2" w:rsidP="006B32A2">
      <w:pPr>
        <w:ind w:left="-180"/>
        <w:jc w:val="both"/>
        <w:rPr>
          <w:rFonts w:asciiTheme="majorHAnsi" w:hAnsiTheme="majorHAnsi" w:cstheme="majorHAnsi"/>
          <w:sz w:val="22"/>
          <w:szCs w:val="22"/>
          <w:lang w:val="en-IE"/>
        </w:rPr>
      </w:pPr>
      <w:r w:rsidRPr="00D74687">
        <w:rPr>
          <w:rFonts w:asciiTheme="majorHAnsi" w:hAnsiTheme="majorHAnsi" w:cstheme="majorHAnsi"/>
          <w:sz w:val="22"/>
          <w:szCs w:val="22"/>
          <w:lang w:val="en-IE"/>
        </w:rPr>
        <w:t>The main species found in the Cavan Town area are coarse fish.  The Northern Regional Fisheries Board identifies Bream, Tench, Roach, Hybrids, Perch and Pike in Lough Inchin located to the north west of the Cavan Town and Environs Development area.</w:t>
      </w:r>
    </w:p>
    <w:p w:rsidR="006B32A2" w:rsidRDefault="006B32A2" w:rsidP="006B32A2">
      <w:pPr>
        <w:autoSpaceDE w:val="0"/>
        <w:autoSpaceDN w:val="0"/>
        <w:adjustRightInd w:val="0"/>
        <w:ind w:left="-180"/>
        <w:jc w:val="both"/>
        <w:rPr>
          <w:rFonts w:asciiTheme="majorHAnsi" w:hAnsiTheme="majorHAnsi" w:cstheme="majorHAnsi"/>
          <w:bCs/>
          <w:i/>
          <w:sz w:val="22"/>
          <w:szCs w:val="22"/>
          <w:lang w:val="en-IE"/>
        </w:rPr>
      </w:pPr>
    </w:p>
    <w:p w:rsidR="00E871D8" w:rsidRDefault="00E871D8" w:rsidP="006B32A2">
      <w:pPr>
        <w:autoSpaceDE w:val="0"/>
        <w:autoSpaceDN w:val="0"/>
        <w:adjustRightInd w:val="0"/>
        <w:ind w:left="-180"/>
        <w:jc w:val="both"/>
        <w:rPr>
          <w:rFonts w:asciiTheme="majorHAnsi" w:hAnsiTheme="majorHAnsi" w:cstheme="majorHAnsi"/>
          <w:bCs/>
          <w:i/>
          <w:sz w:val="22"/>
          <w:szCs w:val="22"/>
          <w:lang w:val="en-IE"/>
        </w:rPr>
      </w:pPr>
    </w:p>
    <w:p w:rsidR="00E871D8" w:rsidRDefault="00E871D8" w:rsidP="006B32A2">
      <w:pPr>
        <w:autoSpaceDE w:val="0"/>
        <w:autoSpaceDN w:val="0"/>
        <w:adjustRightInd w:val="0"/>
        <w:ind w:left="-180"/>
        <w:jc w:val="both"/>
        <w:rPr>
          <w:rFonts w:asciiTheme="majorHAnsi" w:hAnsiTheme="majorHAnsi" w:cstheme="majorHAnsi"/>
          <w:bCs/>
          <w:i/>
          <w:sz w:val="22"/>
          <w:szCs w:val="22"/>
          <w:lang w:val="en-IE"/>
        </w:rPr>
      </w:pPr>
    </w:p>
    <w:p w:rsidR="00E871D8" w:rsidRPr="00C403CC" w:rsidRDefault="00E871D8" w:rsidP="006B32A2">
      <w:pPr>
        <w:autoSpaceDE w:val="0"/>
        <w:autoSpaceDN w:val="0"/>
        <w:adjustRightInd w:val="0"/>
        <w:ind w:left="-180"/>
        <w:jc w:val="both"/>
        <w:rPr>
          <w:rFonts w:asciiTheme="majorHAnsi" w:hAnsiTheme="majorHAnsi" w:cstheme="majorHAnsi"/>
          <w:bCs/>
          <w:i/>
          <w:sz w:val="22"/>
          <w:szCs w:val="22"/>
          <w:lang w:val="en-IE"/>
        </w:rPr>
      </w:pPr>
    </w:p>
    <w:p w:rsidR="00A950E4" w:rsidRDefault="00A950E4" w:rsidP="006B32A2">
      <w:pPr>
        <w:autoSpaceDE w:val="0"/>
        <w:autoSpaceDN w:val="0"/>
        <w:adjustRightInd w:val="0"/>
        <w:ind w:left="-180"/>
        <w:jc w:val="both"/>
        <w:rPr>
          <w:rFonts w:asciiTheme="majorHAnsi" w:hAnsiTheme="majorHAnsi" w:cstheme="majorHAnsi"/>
          <w:b/>
          <w:bCs/>
          <w:sz w:val="22"/>
          <w:szCs w:val="22"/>
          <w:lang w:val="en-IE"/>
        </w:rPr>
      </w:pPr>
    </w:p>
    <w:p w:rsidR="006B32A2" w:rsidRPr="00F83627" w:rsidRDefault="006B32A2" w:rsidP="006B32A2">
      <w:pPr>
        <w:autoSpaceDE w:val="0"/>
        <w:autoSpaceDN w:val="0"/>
        <w:adjustRightInd w:val="0"/>
        <w:ind w:left="-180"/>
        <w:jc w:val="both"/>
        <w:rPr>
          <w:rFonts w:asciiTheme="majorHAnsi" w:hAnsiTheme="majorHAnsi" w:cstheme="majorHAnsi"/>
          <w:b/>
          <w:color w:val="0000FF"/>
          <w:sz w:val="22"/>
          <w:szCs w:val="22"/>
          <w:lang w:val="en-IE"/>
        </w:rPr>
      </w:pPr>
      <w:r w:rsidRPr="00F83627">
        <w:rPr>
          <w:rFonts w:asciiTheme="majorHAnsi" w:hAnsiTheme="majorHAnsi" w:cstheme="majorHAnsi"/>
          <w:b/>
          <w:bCs/>
          <w:sz w:val="22"/>
          <w:szCs w:val="22"/>
          <w:lang w:val="en-IE"/>
        </w:rPr>
        <w:lastRenderedPageBreak/>
        <w:t>Flooding</w:t>
      </w:r>
    </w:p>
    <w:p w:rsidR="00D74687" w:rsidRDefault="006B32A2" w:rsidP="00D74687">
      <w:pPr>
        <w:autoSpaceDE w:val="0"/>
        <w:autoSpaceDN w:val="0"/>
        <w:adjustRightInd w:val="0"/>
        <w:ind w:left="-180"/>
        <w:jc w:val="both"/>
        <w:rPr>
          <w:rFonts w:asciiTheme="majorHAnsi" w:hAnsiTheme="majorHAnsi" w:cstheme="majorHAnsi"/>
          <w:sz w:val="22"/>
          <w:szCs w:val="22"/>
          <w:lang w:val="en-IE"/>
        </w:rPr>
      </w:pPr>
      <w:r w:rsidRPr="00C403CC">
        <w:rPr>
          <w:rFonts w:asciiTheme="majorHAnsi" w:hAnsiTheme="majorHAnsi" w:cstheme="majorHAnsi"/>
          <w:bCs/>
          <w:sz w:val="22"/>
          <w:szCs w:val="22"/>
          <w:lang w:val="en-IE"/>
        </w:rPr>
        <w:t xml:space="preserve">Flooding is an important issue when considering location of development </w:t>
      </w:r>
      <w:r w:rsidRPr="00C403CC">
        <w:rPr>
          <w:rFonts w:asciiTheme="majorHAnsi" w:hAnsiTheme="majorHAnsi" w:cstheme="majorHAnsi"/>
          <w:bCs/>
          <w:color w:val="0000FF"/>
          <w:sz w:val="22"/>
          <w:szCs w:val="22"/>
          <w:lang w:val="en-IE"/>
        </w:rPr>
        <w:t>in relation to the flood plain of a watercourse</w:t>
      </w:r>
      <w:r w:rsidRPr="00C403CC">
        <w:rPr>
          <w:rFonts w:asciiTheme="majorHAnsi" w:hAnsiTheme="majorHAnsi" w:cstheme="majorHAnsi"/>
          <w:bCs/>
          <w:sz w:val="22"/>
          <w:szCs w:val="22"/>
          <w:lang w:val="en-IE"/>
        </w:rPr>
        <w:t>.  The Planning Authority will continue to have regard to the indicative areas on Ordnance Survey Maps, local knowledge, the advice of the Fisher</w:t>
      </w:r>
      <w:r w:rsidR="00F83627">
        <w:rPr>
          <w:rFonts w:asciiTheme="majorHAnsi" w:hAnsiTheme="majorHAnsi" w:cstheme="majorHAnsi"/>
          <w:bCs/>
          <w:sz w:val="22"/>
          <w:szCs w:val="22"/>
          <w:lang w:val="en-IE"/>
        </w:rPr>
        <w:t>ies</w:t>
      </w:r>
      <w:r w:rsidR="007062F8">
        <w:rPr>
          <w:rFonts w:asciiTheme="majorHAnsi" w:hAnsiTheme="majorHAnsi" w:cstheme="majorHAnsi"/>
          <w:bCs/>
          <w:sz w:val="22"/>
          <w:szCs w:val="22"/>
          <w:lang w:val="en-IE"/>
        </w:rPr>
        <w:t xml:space="preserve"> </w:t>
      </w:r>
      <w:r w:rsidRPr="00C403CC">
        <w:rPr>
          <w:rFonts w:asciiTheme="majorHAnsi" w:hAnsiTheme="majorHAnsi" w:cstheme="majorHAnsi"/>
          <w:bCs/>
          <w:sz w:val="22"/>
          <w:szCs w:val="22"/>
          <w:lang w:val="en-IE"/>
        </w:rPr>
        <w:t>Boards, Area Engineers and the</w:t>
      </w:r>
      <w:r w:rsidR="00D74687">
        <w:rPr>
          <w:rFonts w:asciiTheme="majorHAnsi" w:hAnsiTheme="majorHAnsi" w:cstheme="majorHAnsi"/>
          <w:bCs/>
          <w:sz w:val="22"/>
          <w:szCs w:val="22"/>
          <w:lang w:val="en-IE"/>
        </w:rPr>
        <w:t xml:space="preserve"> </w:t>
      </w:r>
      <w:r w:rsidRPr="00C403CC">
        <w:rPr>
          <w:rFonts w:asciiTheme="majorHAnsi" w:hAnsiTheme="majorHAnsi" w:cstheme="majorHAnsi"/>
          <w:bCs/>
          <w:sz w:val="22"/>
          <w:szCs w:val="22"/>
          <w:lang w:val="en-IE"/>
        </w:rPr>
        <w:t>Environment section of Cavan County Council</w:t>
      </w:r>
      <w:r w:rsidR="00C403CC" w:rsidRPr="00C403CC">
        <w:rPr>
          <w:rFonts w:asciiTheme="majorHAnsi" w:hAnsiTheme="majorHAnsi" w:cstheme="majorHAnsi"/>
          <w:bCs/>
          <w:sz w:val="22"/>
          <w:szCs w:val="22"/>
          <w:lang w:val="en-IE"/>
        </w:rPr>
        <w:t>:</w:t>
      </w:r>
      <w:r w:rsidR="00C403CC" w:rsidRPr="00C403CC">
        <w:rPr>
          <w:rFonts w:ascii="Tahoma" w:hAnsi="Tahoma" w:cs="Tahoma"/>
          <w:color w:val="0000FF"/>
          <w:sz w:val="16"/>
          <w:szCs w:val="16"/>
          <w:lang w:val="en-IE"/>
        </w:rPr>
        <w:t xml:space="preserve"> </w:t>
      </w:r>
      <w:r w:rsidR="00D74687">
        <w:rPr>
          <w:rFonts w:ascii="Tahoma" w:hAnsi="Tahoma" w:cs="Tahoma"/>
          <w:color w:val="0000FF"/>
          <w:sz w:val="16"/>
          <w:szCs w:val="16"/>
          <w:lang w:val="en-IE"/>
        </w:rPr>
        <w:t xml:space="preserve"> </w:t>
      </w:r>
      <w:r w:rsidR="00C403CC" w:rsidRPr="0030548E">
        <w:rPr>
          <w:rFonts w:asciiTheme="majorHAnsi" w:hAnsiTheme="majorHAnsi" w:cstheme="majorHAnsi"/>
          <w:sz w:val="22"/>
          <w:szCs w:val="22"/>
          <w:lang w:val="en-IE"/>
        </w:rPr>
        <w:t xml:space="preserve">The </w:t>
      </w:r>
      <w:r w:rsidR="00D74687">
        <w:rPr>
          <w:rFonts w:asciiTheme="majorHAnsi" w:hAnsiTheme="majorHAnsi" w:cstheme="majorHAnsi"/>
          <w:sz w:val="22"/>
          <w:szCs w:val="22"/>
          <w:lang w:val="en-IE"/>
        </w:rPr>
        <w:t xml:space="preserve">OPW has identified a </w:t>
      </w:r>
      <w:r w:rsidR="00C403CC" w:rsidRPr="0030548E">
        <w:rPr>
          <w:rFonts w:asciiTheme="majorHAnsi" w:hAnsiTheme="majorHAnsi" w:cstheme="majorHAnsi"/>
          <w:sz w:val="22"/>
          <w:szCs w:val="22"/>
          <w:lang w:val="en-IE"/>
        </w:rPr>
        <w:t>number of flood points in the Cavan Town area.  In all 13 are identified:</w:t>
      </w:r>
    </w:p>
    <w:p w:rsidR="00E871D8" w:rsidRDefault="00E871D8" w:rsidP="00D74687">
      <w:pPr>
        <w:autoSpaceDE w:val="0"/>
        <w:autoSpaceDN w:val="0"/>
        <w:adjustRightInd w:val="0"/>
        <w:ind w:left="-180"/>
        <w:jc w:val="both"/>
        <w:rPr>
          <w:rFonts w:asciiTheme="majorHAnsi" w:hAnsiTheme="majorHAnsi" w:cstheme="majorHAnsi"/>
          <w:sz w:val="22"/>
          <w:szCs w:val="22"/>
          <w:lang w:val="en-IE"/>
        </w:rPr>
      </w:pPr>
    </w:p>
    <w:p w:rsidR="00FB28E3" w:rsidRDefault="0080599C" w:rsidP="0052105D">
      <w:pPr>
        <w:pStyle w:val="ListParagraph"/>
        <w:numPr>
          <w:ilvl w:val="1"/>
          <w:numId w:val="46"/>
        </w:numPr>
        <w:tabs>
          <w:tab w:val="num" w:pos="540"/>
        </w:tabs>
        <w:autoSpaceDE w:val="0"/>
        <w:autoSpaceDN w:val="0"/>
        <w:adjustRightInd w:val="0"/>
        <w:ind w:left="540"/>
        <w:jc w:val="both"/>
        <w:rPr>
          <w:rFonts w:asciiTheme="majorHAnsi" w:hAnsiTheme="majorHAnsi" w:cstheme="majorHAnsi"/>
          <w:bCs/>
        </w:rPr>
      </w:pPr>
      <w:r>
        <w:rPr>
          <w:rFonts w:asciiTheme="majorHAnsi" w:hAnsiTheme="majorHAnsi" w:cstheme="majorHAnsi"/>
          <w:noProof/>
          <w:lang w:eastAsia="en-IE"/>
        </w:rPr>
        <w:drawing>
          <wp:anchor distT="0" distB="0" distL="114300" distR="114300" simplePos="0" relativeHeight="251749376" behindDoc="0" locked="0" layoutInCell="1" allowOverlap="1">
            <wp:simplePos x="0" y="0"/>
            <wp:positionH relativeFrom="margin">
              <wp:posOffset>2747010</wp:posOffset>
            </wp:positionH>
            <wp:positionV relativeFrom="margin">
              <wp:posOffset>3549015</wp:posOffset>
            </wp:positionV>
            <wp:extent cx="1206500" cy="1292225"/>
            <wp:effectExtent l="19050" t="19050" r="12700" b="22225"/>
            <wp:wrapSquare wrapText="bothSides"/>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1206500" cy="1292225"/>
                    </a:xfrm>
                    <a:prstGeom prst="rect">
                      <a:avLst/>
                    </a:prstGeom>
                    <a:solidFill>
                      <a:srgbClr val="333399">
                        <a:alpha val="89999"/>
                      </a:srgbClr>
                    </a:solidFill>
                    <a:ln w="25400" cmpd="sng">
                      <a:solidFill>
                        <a:srgbClr val="666699"/>
                      </a:solidFill>
                      <a:miter lim="800000"/>
                      <a:headEnd/>
                      <a:tailEnd/>
                    </a:ln>
                    <a:effectLst/>
                  </pic:spPr>
                </pic:pic>
              </a:graphicData>
            </a:graphic>
          </wp:anchor>
        </w:drawing>
      </w:r>
      <w:r w:rsidR="00C403CC" w:rsidRPr="00FB28E3">
        <w:rPr>
          <w:rFonts w:asciiTheme="majorHAnsi" w:hAnsiTheme="majorHAnsi" w:cstheme="majorHAnsi"/>
        </w:rPr>
        <w:t xml:space="preserve">Green Lake (the level rises and floods significant area every year after heavy </w:t>
      </w:r>
      <w:r w:rsidR="00D93427">
        <w:rPr>
          <w:rFonts w:asciiTheme="majorHAnsi" w:hAnsiTheme="majorHAnsi" w:cstheme="majorHAnsi"/>
        </w:rPr>
        <w:t xml:space="preserve">  </w:t>
      </w:r>
      <w:r w:rsidR="00C403CC" w:rsidRPr="00FB28E3">
        <w:rPr>
          <w:rFonts w:asciiTheme="majorHAnsi" w:hAnsiTheme="majorHAnsi" w:cstheme="majorHAnsi"/>
        </w:rPr>
        <w:t>rain)</w:t>
      </w:r>
    </w:p>
    <w:p w:rsidR="00FB28E3" w:rsidRPr="00FB28E3" w:rsidRDefault="00FB28E3" w:rsidP="0052105D">
      <w:pPr>
        <w:pStyle w:val="ListParagraph"/>
        <w:numPr>
          <w:ilvl w:val="1"/>
          <w:numId w:val="46"/>
        </w:numPr>
        <w:tabs>
          <w:tab w:val="num" w:pos="540"/>
        </w:tabs>
        <w:autoSpaceDE w:val="0"/>
        <w:autoSpaceDN w:val="0"/>
        <w:adjustRightInd w:val="0"/>
        <w:ind w:left="540"/>
        <w:jc w:val="both"/>
        <w:rPr>
          <w:rFonts w:asciiTheme="majorHAnsi" w:hAnsiTheme="majorHAnsi" w:cstheme="majorHAnsi"/>
          <w:bCs/>
        </w:rPr>
      </w:pPr>
      <w:r w:rsidRPr="00FB28E3">
        <w:rPr>
          <w:rFonts w:asciiTheme="majorHAnsi" w:hAnsiTheme="majorHAnsi" w:cstheme="majorHAnsi"/>
        </w:rPr>
        <w:t xml:space="preserve">  </w:t>
      </w:r>
      <w:r w:rsidR="00C403CC" w:rsidRPr="00FB28E3">
        <w:rPr>
          <w:rFonts w:asciiTheme="majorHAnsi" w:hAnsiTheme="majorHAnsi" w:cstheme="majorHAnsi"/>
        </w:rPr>
        <w:t xml:space="preserve">Pollamore at </w:t>
      </w:r>
      <w:r w:rsidR="0030548E" w:rsidRPr="00FB28E3">
        <w:rPr>
          <w:rFonts w:asciiTheme="majorHAnsi" w:hAnsiTheme="majorHAnsi" w:cstheme="majorHAnsi"/>
        </w:rPr>
        <w:t>Liberty Insurance site</w:t>
      </w:r>
      <w:r w:rsidR="00C403CC" w:rsidRPr="00FB28E3">
        <w:rPr>
          <w:rFonts w:asciiTheme="majorHAnsi" w:hAnsiTheme="majorHAnsi" w:cstheme="majorHAnsi"/>
        </w:rPr>
        <w:t xml:space="preserve"> (drain overflows its banks every year after heavy rain, road is liable to flood)</w:t>
      </w:r>
    </w:p>
    <w:p w:rsidR="00C403CC" w:rsidRPr="00FB28E3" w:rsidRDefault="00FB28E3" w:rsidP="0052105D">
      <w:pPr>
        <w:pStyle w:val="ListParagraph"/>
        <w:numPr>
          <w:ilvl w:val="1"/>
          <w:numId w:val="46"/>
        </w:numPr>
        <w:tabs>
          <w:tab w:val="num" w:pos="540"/>
        </w:tabs>
        <w:autoSpaceDE w:val="0"/>
        <w:autoSpaceDN w:val="0"/>
        <w:adjustRightInd w:val="0"/>
        <w:ind w:left="540"/>
        <w:jc w:val="both"/>
        <w:rPr>
          <w:rFonts w:asciiTheme="majorHAnsi" w:hAnsiTheme="majorHAnsi" w:cstheme="majorHAnsi"/>
          <w:bCs/>
        </w:rPr>
      </w:pPr>
      <w:r>
        <w:rPr>
          <w:rFonts w:asciiTheme="majorHAnsi" w:hAnsiTheme="majorHAnsi" w:cstheme="majorHAnsi"/>
        </w:rPr>
        <w:t xml:space="preserve">  </w:t>
      </w:r>
      <w:r w:rsidR="00C403CC" w:rsidRPr="00FB28E3">
        <w:rPr>
          <w:rFonts w:asciiTheme="majorHAnsi" w:hAnsiTheme="majorHAnsi" w:cstheme="majorHAnsi"/>
        </w:rPr>
        <w:t>Pollamore (river overflows its banks every year after heavy rain)</w:t>
      </w:r>
    </w:p>
    <w:p w:rsidR="00C403CC" w:rsidRPr="0030548E" w:rsidRDefault="00C403C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sidRPr="0030548E">
        <w:rPr>
          <w:rFonts w:asciiTheme="majorHAnsi" w:hAnsiTheme="majorHAnsi" w:cstheme="majorHAnsi"/>
          <w:sz w:val="22"/>
          <w:szCs w:val="22"/>
          <w:lang w:val="en-IE"/>
        </w:rPr>
        <w:t xml:space="preserve">Cavan Breffni Lane (Cavan River overflows its banks every </w:t>
      </w:r>
      <w:r w:rsidR="00FB28E3">
        <w:rPr>
          <w:rFonts w:asciiTheme="majorHAnsi" w:hAnsiTheme="majorHAnsi" w:cstheme="majorHAnsi"/>
          <w:sz w:val="22"/>
          <w:szCs w:val="22"/>
          <w:lang w:val="en-IE"/>
        </w:rPr>
        <w:t xml:space="preserve">year after heavy   </w:t>
      </w:r>
      <w:r w:rsidR="00FB28E3">
        <w:rPr>
          <w:rFonts w:asciiTheme="majorHAnsi" w:hAnsiTheme="majorHAnsi" w:cstheme="majorHAnsi"/>
          <w:sz w:val="22"/>
          <w:szCs w:val="22"/>
          <w:lang w:val="en-IE"/>
        </w:rPr>
        <w:tab/>
      </w:r>
      <w:r w:rsidRPr="0030548E">
        <w:rPr>
          <w:rFonts w:asciiTheme="majorHAnsi" w:hAnsiTheme="majorHAnsi" w:cstheme="majorHAnsi"/>
          <w:sz w:val="22"/>
          <w:szCs w:val="22"/>
          <w:lang w:val="en-IE"/>
        </w:rPr>
        <w:t>rain)</w:t>
      </w:r>
    </w:p>
    <w:p w:rsidR="00C403CC" w:rsidRPr="0030548E" w:rsidRDefault="00C403C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sidRPr="0030548E">
        <w:rPr>
          <w:rFonts w:asciiTheme="majorHAnsi" w:hAnsiTheme="majorHAnsi" w:cstheme="majorHAnsi"/>
          <w:sz w:val="22"/>
          <w:szCs w:val="22"/>
          <w:lang w:val="en-IE"/>
        </w:rPr>
        <w:t>Carrickane (Cavan River overflows its banks every year after heavy rain)</w:t>
      </w:r>
    </w:p>
    <w:p w:rsidR="00C403CC" w:rsidRPr="0030548E" w:rsidRDefault="0080599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Pr>
          <w:rFonts w:asciiTheme="majorHAnsi" w:hAnsiTheme="majorHAnsi" w:cstheme="majorHAnsi"/>
          <w:sz w:val="22"/>
          <w:szCs w:val="22"/>
          <w:lang w:val="en-IE"/>
        </w:rPr>
        <w:t xml:space="preserve"> </w:t>
      </w:r>
      <w:r w:rsidR="00C403CC" w:rsidRPr="0030548E">
        <w:rPr>
          <w:rFonts w:asciiTheme="majorHAnsi" w:hAnsiTheme="majorHAnsi" w:cstheme="majorHAnsi"/>
          <w:sz w:val="22"/>
          <w:szCs w:val="22"/>
          <w:lang w:val="en-IE"/>
        </w:rPr>
        <w:t>Swellan Lake, Glenlara (Swellan Lake level rises and floods significant area after very heavy rain. Not every year)</w:t>
      </w:r>
    </w:p>
    <w:p w:rsidR="00C403CC" w:rsidRPr="0030548E" w:rsidRDefault="0080599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Pr>
          <w:rFonts w:asciiTheme="majorHAnsi" w:hAnsiTheme="majorHAnsi" w:cstheme="majorHAnsi"/>
          <w:sz w:val="22"/>
          <w:szCs w:val="22"/>
          <w:lang w:val="en-IE"/>
        </w:rPr>
        <w:tab/>
      </w:r>
      <w:r w:rsidR="00C403CC" w:rsidRPr="0030548E">
        <w:rPr>
          <w:rFonts w:asciiTheme="majorHAnsi" w:hAnsiTheme="majorHAnsi" w:cstheme="majorHAnsi"/>
          <w:sz w:val="22"/>
          <w:szCs w:val="22"/>
          <w:lang w:val="en-IE"/>
        </w:rPr>
        <w:t>Derrycramph (River overflows its banks every year after heavy rain)</w:t>
      </w:r>
    </w:p>
    <w:p w:rsidR="00C403CC" w:rsidRPr="0030548E" w:rsidRDefault="0080599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Pr>
          <w:rFonts w:asciiTheme="majorHAnsi" w:hAnsiTheme="majorHAnsi" w:cstheme="majorHAnsi"/>
          <w:sz w:val="22"/>
          <w:szCs w:val="22"/>
          <w:lang w:val="en-IE"/>
        </w:rPr>
        <w:tab/>
      </w:r>
      <w:r w:rsidR="00C403CC" w:rsidRPr="0030548E">
        <w:rPr>
          <w:rFonts w:asciiTheme="majorHAnsi" w:hAnsiTheme="majorHAnsi" w:cstheme="majorHAnsi"/>
          <w:sz w:val="22"/>
          <w:szCs w:val="22"/>
          <w:lang w:val="en-IE"/>
        </w:rPr>
        <w:t>Larragh Cresent (River overflows its banks after very heavy rain. Not every year)</w:t>
      </w:r>
    </w:p>
    <w:p w:rsidR="00C403CC" w:rsidRPr="0030548E" w:rsidRDefault="0080599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Pr>
          <w:rFonts w:asciiTheme="majorHAnsi" w:hAnsiTheme="majorHAnsi" w:cstheme="majorHAnsi"/>
          <w:sz w:val="22"/>
          <w:szCs w:val="22"/>
          <w:lang w:val="en-IE"/>
        </w:rPr>
        <w:tab/>
      </w:r>
      <w:r w:rsidR="00C403CC" w:rsidRPr="0030548E">
        <w:rPr>
          <w:rFonts w:asciiTheme="majorHAnsi" w:hAnsiTheme="majorHAnsi" w:cstheme="majorHAnsi"/>
          <w:sz w:val="22"/>
          <w:szCs w:val="22"/>
          <w:lang w:val="en-IE"/>
        </w:rPr>
        <w:t>Railway Road (Cavan River overflows its banks after very heavy rain.  Road is liable to flood and properties are affected.  Not every year)</w:t>
      </w:r>
    </w:p>
    <w:p w:rsidR="00C403CC" w:rsidRPr="0030548E" w:rsidRDefault="00C403C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sidRPr="0030548E">
        <w:rPr>
          <w:rFonts w:asciiTheme="majorHAnsi" w:hAnsiTheme="majorHAnsi" w:cstheme="majorHAnsi"/>
          <w:sz w:val="22"/>
          <w:szCs w:val="22"/>
          <w:lang w:val="en-IE"/>
        </w:rPr>
        <w:t>Farnham Street (Basements of houses were flooded from overflow from a culverted river.  Occasionally after extreme rainfall)</w:t>
      </w:r>
    </w:p>
    <w:p w:rsidR="00C403CC" w:rsidRPr="0030548E" w:rsidRDefault="00C403C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sidRPr="0030548E">
        <w:rPr>
          <w:rFonts w:asciiTheme="majorHAnsi" w:hAnsiTheme="majorHAnsi" w:cstheme="majorHAnsi"/>
          <w:sz w:val="22"/>
          <w:szCs w:val="22"/>
          <w:lang w:val="en-IE"/>
        </w:rPr>
        <w:t>Con Smith Memorial Park (River overflows its banks after very heavy rain. Not every year)</w:t>
      </w:r>
    </w:p>
    <w:p w:rsidR="00C403CC" w:rsidRPr="0030548E" w:rsidRDefault="00C403C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sidRPr="0030548E">
        <w:rPr>
          <w:rFonts w:asciiTheme="majorHAnsi" w:hAnsiTheme="majorHAnsi" w:cstheme="majorHAnsi"/>
          <w:sz w:val="22"/>
          <w:szCs w:val="22"/>
          <w:lang w:val="en-IE"/>
        </w:rPr>
        <w:t>Latt (Road used to flood every year after heavy rain due to inadequate drainage.  The surface water network receives water from the Cavan By-Pass. Council has installed larger pipes and alleviated the flooding)</w:t>
      </w:r>
    </w:p>
    <w:p w:rsidR="00C403CC" w:rsidRPr="0030548E" w:rsidRDefault="00C403CC" w:rsidP="0052105D">
      <w:pPr>
        <w:numPr>
          <w:ilvl w:val="1"/>
          <w:numId w:val="46"/>
        </w:numPr>
        <w:tabs>
          <w:tab w:val="num" w:pos="540"/>
        </w:tabs>
        <w:autoSpaceDE w:val="0"/>
        <w:autoSpaceDN w:val="0"/>
        <w:adjustRightInd w:val="0"/>
        <w:ind w:left="540"/>
        <w:jc w:val="both"/>
        <w:rPr>
          <w:rFonts w:asciiTheme="majorHAnsi" w:hAnsiTheme="majorHAnsi" w:cstheme="majorHAnsi"/>
          <w:bCs/>
          <w:sz w:val="22"/>
          <w:szCs w:val="22"/>
          <w:lang w:val="en-IE"/>
        </w:rPr>
      </w:pPr>
      <w:r w:rsidRPr="0030548E">
        <w:rPr>
          <w:rFonts w:asciiTheme="majorHAnsi" w:hAnsiTheme="majorHAnsi" w:cstheme="majorHAnsi"/>
          <w:sz w:val="22"/>
          <w:szCs w:val="22"/>
          <w:lang w:val="en-IE"/>
        </w:rPr>
        <w:t>Corranure (Drains overflow every year after heavy rain.  The drains backup from an inadequate culvert. Council has undertaken remedial work)</w:t>
      </w:r>
    </w:p>
    <w:p w:rsidR="006B32A2" w:rsidRPr="0030548E" w:rsidRDefault="006B32A2" w:rsidP="001002FC">
      <w:pPr>
        <w:tabs>
          <w:tab w:val="left" w:pos="0"/>
        </w:tabs>
        <w:rPr>
          <w:rFonts w:asciiTheme="majorHAnsi" w:hAnsiTheme="majorHAnsi" w:cstheme="majorHAnsi"/>
          <w:sz w:val="22"/>
          <w:szCs w:val="22"/>
          <w:lang w:val="en-IE"/>
        </w:rPr>
      </w:pPr>
    </w:p>
    <w:p w:rsidR="00DB5AF3" w:rsidRPr="0030548E" w:rsidRDefault="00DB5AF3" w:rsidP="00DB5AF3">
      <w:pPr>
        <w:autoSpaceDE w:val="0"/>
        <w:autoSpaceDN w:val="0"/>
        <w:adjustRightInd w:val="0"/>
        <w:jc w:val="both"/>
        <w:rPr>
          <w:rFonts w:asciiTheme="majorHAnsi" w:hAnsiTheme="majorHAnsi" w:cstheme="majorHAnsi"/>
          <w:sz w:val="22"/>
          <w:szCs w:val="22"/>
          <w:lang w:val="en-IE"/>
        </w:rPr>
      </w:pPr>
      <w:r w:rsidRPr="0030548E">
        <w:rPr>
          <w:rFonts w:asciiTheme="majorHAnsi" w:hAnsiTheme="majorHAnsi" w:cstheme="majorHAnsi"/>
          <w:bCs/>
          <w:sz w:val="22"/>
          <w:szCs w:val="22"/>
          <w:lang w:val="en-IE"/>
        </w:rPr>
        <w:t>It should be noted that the identified flooding areas are all multiple/ recurring flood points and a flood risk management of these areas currently at risk must be taken into account in the preparation of the new Draft Cavan Town and Environs Development Plan.  Climate change may have implications with regard to the siting of development and design standards.</w:t>
      </w:r>
    </w:p>
    <w:p w:rsidR="00DB5AF3" w:rsidRPr="00DB5AF3" w:rsidRDefault="00DB5AF3" w:rsidP="00DB5AF3">
      <w:pPr>
        <w:jc w:val="both"/>
        <w:rPr>
          <w:rFonts w:asciiTheme="majorHAnsi" w:hAnsiTheme="majorHAnsi" w:cstheme="majorHAnsi"/>
          <w:i/>
          <w:sz w:val="22"/>
          <w:szCs w:val="22"/>
          <w:lang w:val="en-IE"/>
        </w:rPr>
      </w:pPr>
    </w:p>
    <w:p w:rsidR="00D93427" w:rsidRDefault="00D93427" w:rsidP="00DB5AF3">
      <w:pPr>
        <w:jc w:val="both"/>
        <w:rPr>
          <w:rFonts w:asciiTheme="majorHAnsi" w:hAnsiTheme="majorHAnsi" w:cstheme="majorHAnsi"/>
          <w:b/>
          <w:i/>
          <w:sz w:val="22"/>
          <w:szCs w:val="22"/>
          <w:lang w:val="en-IE"/>
        </w:rPr>
      </w:pPr>
    </w:p>
    <w:p w:rsidR="00D93427" w:rsidRDefault="00D93427" w:rsidP="00DB5AF3">
      <w:pPr>
        <w:jc w:val="both"/>
        <w:rPr>
          <w:rFonts w:asciiTheme="majorHAnsi" w:hAnsiTheme="majorHAnsi" w:cstheme="majorHAnsi"/>
          <w:b/>
          <w:i/>
          <w:sz w:val="22"/>
          <w:szCs w:val="22"/>
          <w:lang w:val="en-IE"/>
        </w:rPr>
      </w:pPr>
    </w:p>
    <w:p w:rsidR="00D93427" w:rsidRDefault="00D93427" w:rsidP="00DB5AF3">
      <w:pPr>
        <w:jc w:val="both"/>
        <w:rPr>
          <w:rFonts w:asciiTheme="majorHAnsi" w:hAnsiTheme="majorHAnsi" w:cstheme="majorHAnsi"/>
          <w:b/>
          <w:i/>
          <w:sz w:val="22"/>
          <w:szCs w:val="22"/>
          <w:lang w:val="en-IE"/>
        </w:rPr>
      </w:pPr>
    </w:p>
    <w:p w:rsidR="00E871D8" w:rsidRPr="0080599C" w:rsidRDefault="00E871D8" w:rsidP="00E871D8">
      <w:pPr>
        <w:autoSpaceDE w:val="0"/>
        <w:autoSpaceDN w:val="0"/>
        <w:adjustRightInd w:val="0"/>
        <w:ind w:left="-180"/>
        <w:jc w:val="both"/>
        <w:rPr>
          <w:rFonts w:asciiTheme="majorHAnsi" w:hAnsiTheme="majorHAnsi" w:cstheme="majorHAnsi"/>
          <w:b/>
          <w:sz w:val="22"/>
          <w:szCs w:val="22"/>
          <w:lang w:val="en-IE"/>
        </w:rPr>
      </w:pPr>
      <w:r w:rsidRPr="0080599C">
        <w:rPr>
          <w:rFonts w:asciiTheme="majorHAnsi" w:hAnsiTheme="majorHAnsi" w:cstheme="majorHAnsi"/>
          <w:b/>
          <w:noProof/>
          <w:sz w:val="22"/>
          <w:szCs w:val="22"/>
          <w:lang w:val="en-IE" w:eastAsia="en-IE"/>
        </w:rPr>
        <w:drawing>
          <wp:anchor distT="0" distB="0" distL="114300" distR="114300" simplePos="0" relativeHeight="251765760" behindDoc="0" locked="0" layoutInCell="1" allowOverlap="1">
            <wp:simplePos x="0" y="0"/>
            <wp:positionH relativeFrom="margin">
              <wp:posOffset>-152400</wp:posOffset>
            </wp:positionH>
            <wp:positionV relativeFrom="margin">
              <wp:posOffset>3465195</wp:posOffset>
            </wp:positionV>
            <wp:extent cx="2689860" cy="3077845"/>
            <wp:effectExtent l="38100" t="19050" r="15240" b="27305"/>
            <wp:wrapSquare wrapText="bothSides"/>
            <wp:docPr id="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b="6096"/>
                    <a:stretch>
                      <a:fillRect/>
                    </a:stretch>
                  </pic:blipFill>
                  <pic:spPr bwMode="auto">
                    <a:xfrm>
                      <a:off x="0" y="0"/>
                      <a:ext cx="2689860" cy="3077845"/>
                    </a:xfrm>
                    <a:prstGeom prst="rect">
                      <a:avLst/>
                    </a:prstGeom>
                    <a:noFill/>
                    <a:ln w="25400" cmpd="sng">
                      <a:solidFill>
                        <a:srgbClr val="000000"/>
                      </a:solidFill>
                      <a:miter lim="800000"/>
                      <a:headEnd/>
                      <a:tailEnd/>
                    </a:ln>
                    <a:effectLst/>
                  </pic:spPr>
                </pic:pic>
              </a:graphicData>
            </a:graphic>
          </wp:anchor>
        </w:drawing>
      </w:r>
      <w:r w:rsidRPr="0080599C">
        <w:rPr>
          <w:rFonts w:asciiTheme="majorHAnsi" w:hAnsiTheme="majorHAnsi" w:cstheme="majorHAnsi"/>
          <w:b/>
          <w:sz w:val="22"/>
          <w:szCs w:val="22"/>
          <w:lang w:val="en-IE"/>
        </w:rPr>
        <w:t xml:space="preserve">Figure </w:t>
      </w:r>
      <w:r>
        <w:rPr>
          <w:rFonts w:asciiTheme="majorHAnsi" w:hAnsiTheme="majorHAnsi" w:cstheme="majorHAnsi"/>
          <w:b/>
          <w:sz w:val="22"/>
          <w:szCs w:val="22"/>
          <w:lang w:val="en-IE"/>
        </w:rPr>
        <w:t>19</w:t>
      </w:r>
      <w:r w:rsidRPr="0080599C">
        <w:rPr>
          <w:rFonts w:asciiTheme="majorHAnsi" w:hAnsiTheme="majorHAnsi" w:cstheme="majorHAnsi"/>
          <w:b/>
          <w:sz w:val="22"/>
          <w:szCs w:val="22"/>
          <w:lang w:val="en-IE"/>
        </w:rPr>
        <w:t>: Flood Points – Cavan Town &amp; Environs</w:t>
      </w:r>
    </w:p>
    <w:p w:rsidR="00D93427" w:rsidRDefault="00D93427" w:rsidP="00DB5AF3">
      <w:pPr>
        <w:jc w:val="both"/>
        <w:rPr>
          <w:rFonts w:asciiTheme="majorHAnsi" w:hAnsiTheme="majorHAnsi" w:cstheme="majorHAnsi"/>
          <w:b/>
          <w:i/>
          <w:sz w:val="22"/>
          <w:szCs w:val="22"/>
          <w:lang w:val="en-IE"/>
        </w:rPr>
      </w:pPr>
    </w:p>
    <w:p w:rsidR="00D93427" w:rsidRDefault="00D93427" w:rsidP="00DB5AF3">
      <w:pPr>
        <w:jc w:val="both"/>
        <w:rPr>
          <w:rFonts w:asciiTheme="majorHAnsi" w:hAnsiTheme="majorHAnsi" w:cstheme="majorHAnsi"/>
          <w:b/>
          <w:i/>
          <w:sz w:val="22"/>
          <w:szCs w:val="22"/>
          <w:lang w:val="en-IE"/>
        </w:rPr>
      </w:pPr>
    </w:p>
    <w:p w:rsidR="00D93427" w:rsidRDefault="00D93427" w:rsidP="00DB5AF3">
      <w:pPr>
        <w:jc w:val="both"/>
        <w:rPr>
          <w:rFonts w:asciiTheme="majorHAnsi" w:hAnsiTheme="majorHAnsi" w:cstheme="majorHAnsi"/>
          <w:b/>
          <w:i/>
          <w:sz w:val="22"/>
          <w:szCs w:val="22"/>
          <w:lang w:val="en-IE"/>
        </w:rPr>
      </w:pPr>
    </w:p>
    <w:p w:rsidR="00D93427" w:rsidRDefault="00D93427" w:rsidP="00DB5AF3">
      <w:pPr>
        <w:jc w:val="both"/>
        <w:rPr>
          <w:rFonts w:asciiTheme="majorHAnsi" w:hAnsiTheme="majorHAnsi" w:cstheme="majorHAnsi"/>
          <w:b/>
          <w:i/>
          <w:sz w:val="22"/>
          <w:szCs w:val="22"/>
          <w:lang w:val="en-IE"/>
        </w:rPr>
      </w:pPr>
    </w:p>
    <w:p w:rsidR="00D93427" w:rsidRDefault="00D93427" w:rsidP="00DB5AF3">
      <w:pPr>
        <w:jc w:val="both"/>
        <w:rPr>
          <w:rFonts w:asciiTheme="majorHAnsi" w:hAnsiTheme="majorHAnsi" w:cstheme="majorHAnsi"/>
          <w:b/>
          <w:i/>
          <w:sz w:val="22"/>
          <w:szCs w:val="22"/>
          <w:lang w:val="en-IE"/>
        </w:rPr>
      </w:pPr>
    </w:p>
    <w:p w:rsidR="00D93427" w:rsidRDefault="00D93427" w:rsidP="00DB5AF3">
      <w:pPr>
        <w:jc w:val="both"/>
        <w:rPr>
          <w:rFonts w:asciiTheme="majorHAnsi" w:hAnsiTheme="majorHAnsi" w:cstheme="majorHAnsi"/>
          <w:b/>
          <w:i/>
          <w:sz w:val="22"/>
          <w:szCs w:val="22"/>
          <w:lang w:val="en-IE"/>
        </w:rPr>
      </w:pPr>
    </w:p>
    <w:p w:rsidR="00CB55F7" w:rsidRPr="00100A91" w:rsidRDefault="00CB55F7">
      <w:pPr>
        <w:spacing w:after="200" w:line="276" w:lineRule="auto"/>
        <w:rPr>
          <w:rFonts w:asciiTheme="majorHAnsi" w:hAnsiTheme="majorHAnsi" w:cstheme="majorHAnsi"/>
          <w:b/>
          <w:sz w:val="22"/>
          <w:szCs w:val="22"/>
          <w:lang w:val="en-IE"/>
        </w:rPr>
      </w:pPr>
      <w:r w:rsidRPr="00100A91">
        <w:rPr>
          <w:rFonts w:asciiTheme="majorHAnsi" w:hAnsiTheme="majorHAnsi" w:cstheme="majorHAnsi"/>
          <w:b/>
          <w:sz w:val="22"/>
          <w:szCs w:val="22"/>
          <w:lang w:val="en-IE"/>
        </w:rPr>
        <w:lastRenderedPageBreak/>
        <w:t>Flood Risk Management</w:t>
      </w:r>
    </w:p>
    <w:p w:rsidR="00CB55F7" w:rsidRPr="00100A91" w:rsidRDefault="00CB55F7" w:rsidP="00CB55F7">
      <w:pPr>
        <w:autoSpaceDE w:val="0"/>
        <w:autoSpaceDN w:val="0"/>
        <w:adjustRightInd w:val="0"/>
        <w:ind w:left="426"/>
        <w:rPr>
          <w:rFonts w:asciiTheme="majorHAnsi" w:hAnsiTheme="majorHAnsi" w:cs="Arial"/>
          <w:sz w:val="22"/>
          <w:szCs w:val="22"/>
        </w:rPr>
      </w:pPr>
      <w:r w:rsidRPr="00100A91">
        <w:rPr>
          <w:rFonts w:asciiTheme="majorHAnsi" w:hAnsiTheme="majorHAnsi" w:cstheme="minorHAnsi"/>
          <w:sz w:val="22"/>
          <w:szCs w:val="22"/>
        </w:rPr>
        <w:t xml:space="preserve">As part of the Environmental Report for the preparation of the Cavan County Development Plan, the Planning Authority has prepared a </w:t>
      </w:r>
      <w:r w:rsidRPr="00100A91">
        <w:rPr>
          <w:rFonts w:asciiTheme="majorHAnsi" w:hAnsiTheme="majorHAnsi" w:cs="Arial"/>
          <w:sz w:val="22"/>
          <w:szCs w:val="22"/>
        </w:rPr>
        <w:t xml:space="preserve">Strategic Flood Risk Assessment (SFRA) required </w:t>
      </w:r>
      <w:proofErr w:type="gramStart"/>
      <w:r w:rsidRPr="00100A91">
        <w:rPr>
          <w:rFonts w:asciiTheme="majorHAnsi" w:hAnsiTheme="majorHAnsi" w:cs="Arial"/>
          <w:sz w:val="22"/>
          <w:szCs w:val="22"/>
        </w:rPr>
        <w:t>for  County</w:t>
      </w:r>
      <w:proofErr w:type="gramEnd"/>
      <w:r w:rsidRPr="00100A91">
        <w:rPr>
          <w:rFonts w:asciiTheme="majorHAnsi" w:hAnsiTheme="majorHAnsi" w:cs="Arial"/>
          <w:sz w:val="22"/>
          <w:szCs w:val="22"/>
        </w:rPr>
        <w:t xml:space="preserve"> Cavan.  This report includes the background of the requirements of the EU Floods Directive; Legislative context for the Planning system in terms of the Guidelines issued on Planning and Flood Risk Management; the context of the Regional Flood Risk Assessment and the implications for County Cavan; the Strategic Environmental Assessment (SEA) process and the implications of Flood Risk Assessment in the framing of certain policies and objectives for the Draft County Development Plan. This document represents Stage 1 of the Strategic Flood Risk Assessment (SFRA) as recommended in the Guidelines and recommends the approach for undertaking Stages 2 &amp; 3 of the SFRA.  </w:t>
      </w:r>
    </w:p>
    <w:p w:rsidR="00CB55F7" w:rsidRPr="00100A91" w:rsidRDefault="00CB55F7" w:rsidP="00CB55F7">
      <w:pPr>
        <w:autoSpaceDE w:val="0"/>
        <w:autoSpaceDN w:val="0"/>
        <w:adjustRightInd w:val="0"/>
        <w:ind w:left="426"/>
        <w:rPr>
          <w:rFonts w:asciiTheme="majorHAnsi" w:hAnsiTheme="majorHAnsi" w:cs="Arial"/>
          <w:sz w:val="22"/>
          <w:szCs w:val="22"/>
        </w:rPr>
      </w:pPr>
    </w:p>
    <w:p w:rsidR="00CB55F7" w:rsidRPr="00100A91" w:rsidRDefault="00CB55F7" w:rsidP="00CB55F7">
      <w:pPr>
        <w:autoSpaceDE w:val="0"/>
        <w:autoSpaceDN w:val="0"/>
        <w:adjustRightInd w:val="0"/>
        <w:ind w:left="426"/>
        <w:rPr>
          <w:rFonts w:asciiTheme="majorHAnsi" w:hAnsiTheme="majorHAnsi" w:cs="Arial"/>
          <w:sz w:val="22"/>
          <w:szCs w:val="22"/>
        </w:rPr>
      </w:pPr>
      <w:r w:rsidRPr="00100A91">
        <w:rPr>
          <w:rFonts w:asciiTheme="majorHAnsi" w:hAnsiTheme="majorHAnsi" w:cs="Arial"/>
          <w:sz w:val="22"/>
          <w:szCs w:val="22"/>
        </w:rPr>
        <w:t xml:space="preserve">The full report is available at (APPENDIX 8:  SFRA – Phase 1 for the Draft Cavan County Development Plan.  The report identifies the settlements (Towns &amp; villages) in the County, based on the National Preliminary Flood Risk Assessment (PRFA) data.  The report also recommends details to be incorporated into the Draft Plan, by way of specific objectives for the affected Town &amp; Village zoning Plans, as well as policies and objectives and mitigation measures to avoid development in floodrisk areas.  </w:t>
      </w:r>
    </w:p>
    <w:p w:rsidR="00CB55F7" w:rsidRPr="00100A91" w:rsidRDefault="00CB55F7" w:rsidP="00CB55F7">
      <w:pPr>
        <w:autoSpaceDE w:val="0"/>
        <w:autoSpaceDN w:val="0"/>
        <w:adjustRightInd w:val="0"/>
        <w:ind w:left="426"/>
      </w:pPr>
      <w:r w:rsidRPr="00100A91">
        <w:rPr>
          <w:rFonts w:asciiTheme="majorHAnsi" w:hAnsiTheme="majorHAnsi" w:cstheme="minorHAnsi"/>
          <w:sz w:val="22"/>
          <w:szCs w:val="22"/>
        </w:rPr>
        <w:t xml:space="preserve">Cavan Town has been identified as a priority within </w:t>
      </w:r>
      <w:proofErr w:type="gramStart"/>
      <w:r w:rsidRPr="00100A91">
        <w:rPr>
          <w:rFonts w:asciiTheme="majorHAnsi" w:hAnsiTheme="majorHAnsi" w:cstheme="minorHAnsi"/>
          <w:sz w:val="22"/>
          <w:szCs w:val="22"/>
        </w:rPr>
        <w:t>the  North</w:t>
      </w:r>
      <w:proofErr w:type="gramEnd"/>
      <w:r w:rsidRPr="00100A91">
        <w:rPr>
          <w:rFonts w:asciiTheme="majorHAnsi" w:hAnsiTheme="majorHAnsi" w:cstheme="minorHAnsi"/>
          <w:sz w:val="22"/>
          <w:szCs w:val="22"/>
        </w:rPr>
        <w:t xml:space="preserve">-Western Catchment Management Programme.  </w:t>
      </w:r>
      <w:r w:rsidRPr="00100A91">
        <w:rPr>
          <w:rFonts w:asciiTheme="majorHAnsi" w:hAnsiTheme="majorHAnsi"/>
          <w:sz w:val="22"/>
          <w:szCs w:val="22"/>
        </w:rPr>
        <w:t>The North Western – Neagh Bann Catchment-based Flood Risk Assessment and Management (CFRAM) Study commenced in the North Western and Neagh Bann districts in April 2012 and will run until the end of 2016.</w:t>
      </w:r>
    </w:p>
    <w:p w:rsidR="00CB55F7" w:rsidRPr="00100A91" w:rsidRDefault="00CB55F7">
      <w:pPr>
        <w:spacing w:after="200" w:line="276" w:lineRule="auto"/>
        <w:rPr>
          <w:rFonts w:asciiTheme="majorHAnsi" w:hAnsiTheme="majorHAnsi" w:cstheme="majorHAnsi"/>
          <w:b/>
          <w:sz w:val="22"/>
          <w:szCs w:val="22"/>
          <w:lang w:val="en-IE"/>
        </w:rPr>
      </w:pPr>
    </w:p>
    <w:p w:rsidR="00DB5AF3" w:rsidRPr="00D93427" w:rsidRDefault="00DB5AF3" w:rsidP="00DB5AF3">
      <w:pPr>
        <w:jc w:val="both"/>
        <w:rPr>
          <w:rFonts w:asciiTheme="majorHAnsi" w:hAnsiTheme="majorHAnsi" w:cstheme="majorHAnsi"/>
          <w:b/>
          <w:sz w:val="22"/>
          <w:szCs w:val="22"/>
          <w:lang w:val="en-IE"/>
        </w:rPr>
      </w:pPr>
      <w:r w:rsidRPr="00D93427">
        <w:rPr>
          <w:rFonts w:asciiTheme="majorHAnsi" w:hAnsiTheme="majorHAnsi" w:cstheme="majorHAnsi"/>
          <w:b/>
          <w:sz w:val="22"/>
          <w:szCs w:val="22"/>
          <w:lang w:val="en-IE"/>
        </w:rPr>
        <w:t>Urban Wastewater</w:t>
      </w:r>
    </w:p>
    <w:p w:rsidR="001B3380" w:rsidRDefault="00DB5AF3" w:rsidP="00DB5AF3">
      <w:pPr>
        <w:autoSpaceDE w:val="0"/>
        <w:autoSpaceDN w:val="0"/>
        <w:adjustRightInd w:val="0"/>
        <w:jc w:val="both"/>
        <w:rPr>
          <w:rFonts w:asciiTheme="majorHAnsi" w:hAnsiTheme="majorHAnsi" w:cstheme="majorHAnsi"/>
          <w:sz w:val="22"/>
          <w:szCs w:val="22"/>
          <w:lang w:val="en-IE"/>
        </w:rPr>
      </w:pPr>
      <w:r w:rsidRPr="00DB5AF3">
        <w:rPr>
          <w:rFonts w:asciiTheme="majorHAnsi" w:hAnsiTheme="majorHAnsi" w:cstheme="majorHAnsi"/>
          <w:sz w:val="22"/>
          <w:szCs w:val="22"/>
          <w:lang w:val="en-IE"/>
        </w:rPr>
        <w:t xml:space="preserve">The treatment of wastewater from urban areas is an important factor in the quality of surface waters.  </w:t>
      </w:r>
      <w:r w:rsidR="001B3380">
        <w:rPr>
          <w:rFonts w:asciiTheme="majorHAnsi" w:hAnsiTheme="majorHAnsi" w:cstheme="majorHAnsi"/>
          <w:sz w:val="22"/>
          <w:szCs w:val="22"/>
          <w:lang w:val="en-IE"/>
        </w:rPr>
        <w:t xml:space="preserve">The EPA </w:t>
      </w:r>
      <w:proofErr w:type="gramStart"/>
      <w:r w:rsidR="001B3380">
        <w:rPr>
          <w:rFonts w:asciiTheme="majorHAnsi" w:hAnsiTheme="majorHAnsi" w:cstheme="majorHAnsi"/>
          <w:sz w:val="22"/>
          <w:szCs w:val="22"/>
          <w:lang w:val="en-IE"/>
        </w:rPr>
        <w:t>Report  “</w:t>
      </w:r>
      <w:proofErr w:type="gramEnd"/>
      <w:r w:rsidR="001B3380">
        <w:rPr>
          <w:rFonts w:asciiTheme="majorHAnsi" w:hAnsiTheme="majorHAnsi" w:cstheme="majorHAnsi"/>
          <w:sz w:val="22"/>
          <w:szCs w:val="22"/>
          <w:lang w:val="en-IE"/>
        </w:rPr>
        <w:t>Focus on Urban Wastewater Discharges in In Ireland” – Urban Waste Water Treatment in 2011,provides data on the performance of urban wastewater treatment plants and waste water infrastructure in place in Ireland in2011.  It is the second update to “Focus on Urban Waste Water Discharges in Ireland” report, which was published by the EPA in February 2012.  The report indicates that:</w:t>
      </w:r>
    </w:p>
    <w:p w:rsidR="00D93427" w:rsidRDefault="00D93427" w:rsidP="00DB5AF3">
      <w:pPr>
        <w:autoSpaceDE w:val="0"/>
        <w:autoSpaceDN w:val="0"/>
        <w:adjustRightInd w:val="0"/>
        <w:jc w:val="both"/>
        <w:rPr>
          <w:rFonts w:asciiTheme="majorHAnsi" w:hAnsiTheme="majorHAnsi" w:cstheme="majorHAnsi"/>
          <w:sz w:val="22"/>
          <w:szCs w:val="22"/>
          <w:lang w:val="en-IE"/>
        </w:rPr>
      </w:pPr>
    </w:p>
    <w:p w:rsidR="001B3380" w:rsidRPr="001B3380" w:rsidRDefault="001B3380" w:rsidP="00DB5AF3">
      <w:pPr>
        <w:autoSpaceDE w:val="0"/>
        <w:autoSpaceDN w:val="0"/>
        <w:adjustRightInd w:val="0"/>
        <w:jc w:val="both"/>
        <w:rPr>
          <w:rFonts w:asciiTheme="majorHAnsi" w:hAnsiTheme="majorHAnsi" w:cstheme="majorHAnsi"/>
          <w:b/>
          <w:sz w:val="22"/>
          <w:szCs w:val="22"/>
          <w:lang w:val="en-IE"/>
        </w:rPr>
      </w:pPr>
      <w:r w:rsidRPr="001B3380">
        <w:rPr>
          <w:rFonts w:asciiTheme="majorHAnsi" w:hAnsiTheme="majorHAnsi" w:cstheme="majorHAnsi"/>
          <w:b/>
          <w:sz w:val="22"/>
          <w:szCs w:val="22"/>
          <w:lang w:val="en-IE"/>
        </w:rPr>
        <w:t>Table</w:t>
      </w:r>
      <w:r w:rsidR="0080599C">
        <w:rPr>
          <w:rFonts w:asciiTheme="majorHAnsi" w:hAnsiTheme="majorHAnsi" w:cstheme="majorHAnsi"/>
          <w:b/>
          <w:sz w:val="22"/>
          <w:szCs w:val="22"/>
          <w:lang w:val="en-IE"/>
        </w:rPr>
        <w:t xml:space="preserve"> 1</w:t>
      </w:r>
      <w:r w:rsidR="00E871D8">
        <w:rPr>
          <w:rFonts w:asciiTheme="majorHAnsi" w:hAnsiTheme="majorHAnsi" w:cstheme="majorHAnsi"/>
          <w:b/>
          <w:sz w:val="22"/>
          <w:szCs w:val="22"/>
          <w:lang w:val="en-IE"/>
        </w:rPr>
        <w:t>1</w:t>
      </w:r>
      <w:r w:rsidRPr="001B3380">
        <w:rPr>
          <w:rFonts w:asciiTheme="majorHAnsi" w:hAnsiTheme="majorHAnsi" w:cstheme="majorHAnsi"/>
          <w:b/>
          <w:sz w:val="22"/>
          <w:szCs w:val="22"/>
          <w:lang w:val="en-IE"/>
        </w:rPr>
        <w:t>: Compliance in 2010 and 2011 with the Directive’s requirements on total nitrogen in waste water discharged to sensitive areas from urban areas &gt;10,000 p.e.</w:t>
      </w:r>
    </w:p>
    <w:tbl>
      <w:tblPr>
        <w:tblStyle w:val="TableGrid"/>
        <w:tblW w:w="0" w:type="auto"/>
        <w:tblLook w:val="04A0"/>
      </w:tblPr>
      <w:tblGrid>
        <w:gridCol w:w="1959"/>
        <w:gridCol w:w="1959"/>
        <w:gridCol w:w="1959"/>
        <w:gridCol w:w="1959"/>
        <w:gridCol w:w="1959"/>
        <w:gridCol w:w="1959"/>
        <w:gridCol w:w="1960"/>
      </w:tblGrid>
      <w:tr w:rsidR="000D3848" w:rsidTr="00882D9A">
        <w:tc>
          <w:tcPr>
            <w:tcW w:w="1959" w:type="dxa"/>
            <w:shd w:val="pct10" w:color="auto" w:fill="auto"/>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Water Services Authority</w:t>
            </w:r>
          </w:p>
        </w:tc>
        <w:tc>
          <w:tcPr>
            <w:tcW w:w="1959" w:type="dxa"/>
            <w:shd w:val="pct10" w:color="auto" w:fill="auto"/>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Urban Area</w:t>
            </w:r>
          </w:p>
        </w:tc>
        <w:tc>
          <w:tcPr>
            <w:tcW w:w="1959" w:type="dxa"/>
            <w:shd w:val="pct10" w:color="auto" w:fill="auto"/>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 xml:space="preserve">Reg. No. </w:t>
            </w:r>
          </w:p>
        </w:tc>
        <w:tc>
          <w:tcPr>
            <w:tcW w:w="1959" w:type="dxa"/>
            <w:shd w:val="pct10" w:color="auto" w:fill="auto"/>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Nitrogen Pass or fail in 2010</w:t>
            </w:r>
          </w:p>
        </w:tc>
        <w:tc>
          <w:tcPr>
            <w:tcW w:w="1959" w:type="dxa"/>
            <w:shd w:val="pct10" w:color="auto" w:fill="auto"/>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Reason for fail in 2010</w:t>
            </w:r>
          </w:p>
        </w:tc>
        <w:tc>
          <w:tcPr>
            <w:tcW w:w="1959" w:type="dxa"/>
            <w:shd w:val="pct10" w:color="auto" w:fill="auto"/>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Nitrogen pass or fail in 2011</w:t>
            </w:r>
          </w:p>
        </w:tc>
        <w:tc>
          <w:tcPr>
            <w:tcW w:w="1960" w:type="dxa"/>
            <w:shd w:val="pct10" w:color="auto" w:fill="auto"/>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Reason for fail in 2011</w:t>
            </w:r>
          </w:p>
        </w:tc>
      </w:tr>
      <w:tr w:rsidR="000D3848" w:rsidTr="001B3380">
        <w:tc>
          <w:tcPr>
            <w:tcW w:w="1959" w:type="dxa"/>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Cavan</w:t>
            </w:r>
          </w:p>
        </w:tc>
        <w:tc>
          <w:tcPr>
            <w:tcW w:w="1959" w:type="dxa"/>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Cavan</w:t>
            </w:r>
          </w:p>
        </w:tc>
        <w:tc>
          <w:tcPr>
            <w:tcW w:w="1959" w:type="dxa"/>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D0020-01</w:t>
            </w:r>
          </w:p>
        </w:tc>
        <w:tc>
          <w:tcPr>
            <w:tcW w:w="1959" w:type="dxa"/>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Fail</w:t>
            </w:r>
          </w:p>
        </w:tc>
        <w:tc>
          <w:tcPr>
            <w:tcW w:w="1959" w:type="dxa"/>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Quality &amp; Sample No.</w:t>
            </w:r>
          </w:p>
        </w:tc>
        <w:tc>
          <w:tcPr>
            <w:tcW w:w="1959" w:type="dxa"/>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Fail</w:t>
            </w:r>
          </w:p>
        </w:tc>
        <w:tc>
          <w:tcPr>
            <w:tcW w:w="1960" w:type="dxa"/>
          </w:tcPr>
          <w:p w:rsidR="001B3380" w:rsidRDefault="001B3380"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Quality</w:t>
            </w:r>
          </w:p>
        </w:tc>
      </w:tr>
    </w:tbl>
    <w:p w:rsidR="001B3380" w:rsidRDefault="001B3380" w:rsidP="00DB5AF3">
      <w:pPr>
        <w:autoSpaceDE w:val="0"/>
        <w:autoSpaceDN w:val="0"/>
        <w:adjustRightInd w:val="0"/>
        <w:jc w:val="both"/>
        <w:rPr>
          <w:rFonts w:asciiTheme="majorHAnsi" w:hAnsiTheme="majorHAnsi" w:cstheme="majorHAnsi"/>
          <w:sz w:val="22"/>
          <w:szCs w:val="22"/>
          <w:lang w:val="en-IE"/>
        </w:rPr>
      </w:pPr>
    </w:p>
    <w:p w:rsidR="00432F7D" w:rsidRPr="001B3380" w:rsidRDefault="00432F7D" w:rsidP="00432F7D">
      <w:pPr>
        <w:autoSpaceDE w:val="0"/>
        <w:autoSpaceDN w:val="0"/>
        <w:adjustRightInd w:val="0"/>
        <w:jc w:val="both"/>
        <w:rPr>
          <w:rFonts w:asciiTheme="majorHAnsi" w:hAnsiTheme="majorHAnsi" w:cstheme="majorHAnsi"/>
          <w:b/>
          <w:sz w:val="22"/>
          <w:szCs w:val="22"/>
          <w:lang w:val="en-IE"/>
        </w:rPr>
      </w:pPr>
      <w:r w:rsidRPr="001B3380">
        <w:rPr>
          <w:rFonts w:asciiTheme="majorHAnsi" w:hAnsiTheme="majorHAnsi" w:cstheme="majorHAnsi"/>
          <w:b/>
          <w:sz w:val="22"/>
          <w:szCs w:val="22"/>
          <w:lang w:val="en-IE"/>
        </w:rPr>
        <w:t>Table</w:t>
      </w:r>
      <w:r w:rsidR="0080599C">
        <w:rPr>
          <w:rFonts w:asciiTheme="majorHAnsi" w:hAnsiTheme="majorHAnsi" w:cstheme="majorHAnsi"/>
          <w:b/>
          <w:sz w:val="22"/>
          <w:szCs w:val="22"/>
          <w:lang w:val="en-IE"/>
        </w:rPr>
        <w:t xml:space="preserve"> 1</w:t>
      </w:r>
      <w:r w:rsidR="00E871D8">
        <w:rPr>
          <w:rFonts w:asciiTheme="majorHAnsi" w:hAnsiTheme="majorHAnsi" w:cstheme="majorHAnsi"/>
          <w:b/>
          <w:sz w:val="22"/>
          <w:szCs w:val="22"/>
          <w:lang w:val="en-IE"/>
        </w:rPr>
        <w:t>2</w:t>
      </w:r>
      <w:r w:rsidRPr="001B3380">
        <w:rPr>
          <w:rFonts w:asciiTheme="majorHAnsi" w:hAnsiTheme="majorHAnsi" w:cstheme="majorHAnsi"/>
          <w:b/>
          <w:sz w:val="22"/>
          <w:szCs w:val="22"/>
          <w:lang w:val="en-IE"/>
        </w:rPr>
        <w:t xml:space="preserve">: Compliance in 2010 and 2011 with the Directive’s requirements on total </w:t>
      </w:r>
      <w:r>
        <w:rPr>
          <w:rFonts w:asciiTheme="majorHAnsi" w:hAnsiTheme="majorHAnsi" w:cstheme="majorHAnsi"/>
          <w:b/>
          <w:sz w:val="22"/>
          <w:szCs w:val="22"/>
          <w:lang w:val="en-IE"/>
        </w:rPr>
        <w:t>phosphorous</w:t>
      </w:r>
      <w:r w:rsidRPr="001B3380">
        <w:rPr>
          <w:rFonts w:asciiTheme="majorHAnsi" w:hAnsiTheme="majorHAnsi" w:cstheme="majorHAnsi"/>
          <w:b/>
          <w:sz w:val="22"/>
          <w:szCs w:val="22"/>
          <w:lang w:val="en-IE"/>
        </w:rPr>
        <w:t xml:space="preserve"> in waste water discharged to sensitive areas from urban areas &gt;10,000 p.e.</w:t>
      </w:r>
    </w:p>
    <w:tbl>
      <w:tblPr>
        <w:tblStyle w:val="TableGrid"/>
        <w:tblW w:w="0" w:type="auto"/>
        <w:tblLook w:val="04A0"/>
      </w:tblPr>
      <w:tblGrid>
        <w:gridCol w:w="1959"/>
        <w:gridCol w:w="1959"/>
        <w:gridCol w:w="1959"/>
        <w:gridCol w:w="1959"/>
        <w:gridCol w:w="1959"/>
        <w:gridCol w:w="1959"/>
        <w:gridCol w:w="1960"/>
      </w:tblGrid>
      <w:tr w:rsidR="00432F7D" w:rsidTr="00882D9A">
        <w:tc>
          <w:tcPr>
            <w:tcW w:w="1959" w:type="dxa"/>
            <w:shd w:val="pct10" w:color="auto" w:fill="auto"/>
          </w:tcPr>
          <w:p w:rsidR="00432F7D" w:rsidRPr="00882D9A" w:rsidRDefault="00432F7D" w:rsidP="00417A92">
            <w:pPr>
              <w:autoSpaceDE w:val="0"/>
              <w:autoSpaceDN w:val="0"/>
              <w:adjustRightInd w:val="0"/>
              <w:jc w:val="both"/>
              <w:rPr>
                <w:rFonts w:asciiTheme="majorHAnsi" w:hAnsiTheme="majorHAnsi" w:cstheme="majorHAnsi"/>
                <w:sz w:val="22"/>
                <w:szCs w:val="22"/>
                <w:lang w:val="en-IE"/>
              </w:rPr>
            </w:pPr>
            <w:r w:rsidRPr="00882D9A">
              <w:rPr>
                <w:rFonts w:asciiTheme="majorHAnsi" w:hAnsiTheme="majorHAnsi" w:cstheme="majorHAnsi"/>
                <w:sz w:val="22"/>
                <w:szCs w:val="22"/>
                <w:lang w:val="en-IE"/>
              </w:rPr>
              <w:t>Water Services Authority</w:t>
            </w:r>
          </w:p>
        </w:tc>
        <w:tc>
          <w:tcPr>
            <w:tcW w:w="1959" w:type="dxa"/>
            <w:shd w:val="pct10" w:color="auto" w:fill="auto"/>
          </w:tcPr>
          <w:p w:rsidR="00432F7D" w:rsidRPr="00882D9A" w:rsidRDefault="00432F7D" w:rsidP="00417A92">
            <w:pPr>
              <w:autoSpaceDE w:val="0"/>
              <w:autoSpaceDN w:val="0"/>
              <w:adjustRightInd w:val="0"/>
              <w:jc w:val="both"/>
              <w:rPr>
                <w:rFonts w:asciiTheme="majorHAnsi" w:hAnsiTheme="majorHAnsi" w:cstheme="majorHAnsi"/>
                <w:sz w:val="22"/>
                <w:szCs w:val="22"/>
                <w:lang w:val="en-IE"/>
              </w:rPr>
            </w:pPr>
            <w:r w:rsidRPr="00882D9A">
              <w:rPr>
                <w:rFonts w:asciiTheme="majorHAnsi" w:hAnsiTheme="majorHAnsi" w:cstheme="majorHAnsi"/>
                <w:sz w:val="22"/>
                <w:szCs w:val="22"/>
                <w:lang w:val="en-IE"/>
              </w:rPr>
              <w:t>Urban Area</w:t>
            </w:r>
          </w:p>
        </w:tc>
        <w:tc>
          <w:tcPr>
            <w:tcW w:w="1959" w:type="dxa"/>
            <w:shd w:val="pct10" w:color="auto" w:fill="auto"/>
          </w:tcPr>
          <w:p w:rsidR="00432F7D" w:rsidRPr="00882D9A" w:rsidRDefault="00432F7D" w:rsidP="00417A92">
            <w:pPr>
              <w:autoSpaceDE w:val="0"/>
              <w:autoSpaceDN w:val="0"/>
              <w:adjustRightInd w:val="0"/>
              <w:jc w:val="both"/>
              <w:rPr>
                <w:rFonts w:asciiTheme="majorHAnsi" w:hAnsiTheme="majorHAnsi" w:cstheme="majorHAnsi"/>
                <w:sz w:val="22"/>
                <w:szCs w:val="22"/>
                <w:lang w:val="en-IE"/>
              </w:rPr>
            </w:pPr>
            <w:r w:rsidRPr="00882D9A">
              <w:rPr>
                <w:rFonts w:asciiTheme="majorHAnsi" w:hAnsiTheme="majorHAnsi" w:cstheme="majorHAnsi"/>
                <w:sz w:val="22"/>
                <w:szCs w:val="22"/>
                <w:lang w:val="en-IE"/>
              </w:rPr>
              <w:t xml:space="preserve">Reg. No. </w:t>
            </w:r>
          </w:p>
        </w:tc>
        <w:tc>
          <w:tcPr>
            <w:tcW w:w="1959" w:type="dxa"/>
            <w:shd w:val="pct10" w:color="auto" w:fill="auto"/>
          </w:tcPr>
          <w:p w:rsidR="00432F7D" w:rsidRPr="00882D9A" w:rsidRDefault="00432F7D" w:rsidP="00432F7D">
            <w:pPr>
              <w:autoSpaceDE w:val="0"/>
              <w:autoSpaceDN w:val="0"/>
              <w:adjustRightInd w:val="0"/>
              <w:jc w:val="both"/>
              <w:rPr>
                <w:rFonts w:asciiTheme="majorHAnsi" w:hAnsiTheme="majorHAnsi" w:cstheme="majorHAnsi"/>
                <w:sz w:val="22"/>
                <w:szCs w:val="22"/>
                <w:lang w:val="en-IE"/>
              </w:rPr>
            </w:pPr>
            <w:r w:rsidRPr="00882D9A">
              <w:rPr>
                <w:rFonts w:asciiTheme="majorHAnsi" w:hAnsiTheme="majorHAnsi" w:cstheme="majorHAnsi"/>
                <w:sz w:val="22"/>
                <w:szCs w:val="22"/>
                <w:lang w:val="en-IE"/>
              </w:rPr>
              <w:t>Phosphorous Pass or fail in 2010</w:t>
            </w:r>
          </w:p>
        </w:tc>
        <w:tc>
          <w:tcPr>
            <w:tcW w:w="1959" w:type="dxa"/>
            <w:shd w:val="pct10" w:color="auto" w:fill="auto"/>
          </w:tcPr>
          <w:p w:rsidR="00432F7D" w:rsidRPr="00882D9A" w:rsidRDefault="00432F7D" w:rsidP="00417A92">
            <w:pPr>
              <w:autoSpaceDE w:val="0"/>
              <w:autoSpaceDN w:val="0"/>
              <w:adjustRightInd w:val="0"/>
              <w:jc w:val="both"/>
              <w:rPr>
                <w:rFonts w:asciiTheme="majorHAnsi" w:hAnsiTheme="majorHAnsi" w:cstheme="majorHAnsi"/>
                <w:sz w:val="22"/>
                <w:szCs w:val="22"/>
                <w:lang w:val="en-IE"/>
              </w:rPr>
            </w:pPr>
            <w:r w:rsidRPr="00882D9A">
              <w:rPr>
                <w:rFonts w:asciiTheme="majorHAnsi" w:hAnsiTheme="majorHAnsi" w:cstheme="majorHAnsi"/>
                <w:sz w:val="22"/>
                <w:szCs w:val="22"/>
                <w:lang w:val="en-IE"/>
              </w:rPr>
              <w:t>Reason for fail in 2010</w:t>
            </w:r>
          </w:p>
        </w:tc>
        <w:tc>
          <w:tcPr>
            <w:tcW w:w="1959" w:type="dxa"/>
            <w:shd w:val="pct10" w:color="auto" w:fill="auto"/>
          </w:tcPr>
          <w:p w:rsidR="00432F7D" w:rsidRPr="00882D9A" w:rsidRDefault="00432F7D" w:rsidP="00417A92">
            <w:pPr>
              <w:autoSpaceDE w:val="0"/>
              <w:autoSpaceDN w:val="0"/>
              <w:adjustRightInd w:val="0"/>
              <w:jc w:val="both"/>
              <w:rPr>
                <w:rFonts w:asciiTheme="majorHAnsi" w:hAnsiTheme="majorHAnsi" w:cstheme="majorHAnsi"/>
                <w:sz w:val="22"/>
                <w:szCs w:val="22"/>
                <w:lang w:val="en-IE"/>
              </w:rPr>
            </w:pPr>
            <w:r w:rsidRPr="00882D9A">
              <w:rPr>
                <w:rFonts w:asciiTheme="majorHAnsi" w:hAnsiTheme="majorHAnsi" w:cstheme="majorHAnsi"/>
                <w:sz w:val="22"/>
                <w:szCs w:val="22"/>
                <w:lang w:val="en-IE"/>
              </w:rPr>
              <w:t>Phosphorous pass or fail in 2011</w:t>
            </w:r>
          </w:p>
        </w:tc>
        <w:tc>
          <w:tcPr>
            <w:tcW w:w="1960" w:type="dxa"/>
            <w:shd w:val="pct10" w:color="auto" w:fill="auto"/>
          </w:tcPr>
          <w:p w:rsidR="00432F7D" w:rsidRPr="00882D9A" w:rsidRDefault="00432F7D" w:rsidP="00417A92">
            <w:pPr>
              <w:autoSpaceDE w:val="0"/>
              <w:autoSpaceDN w:val="0"/>
              <w:adjustRightInd w:val="0"/>
              <w:jc w:val="both"/>
              <w:rPr>
                <w:rFonts w:asciiTheme="majorHAnsi" w:hAnsiTheme="majorHAnsi" w:cstheme="majorHAnsi"/>
                <w:sz w:val="22"/>
                <w:szCs w:val="22"/>
                <w:lang w:val="en-IE"/>
              </w:rPr>
            </w:pPr>
            <w:r w:rsidRPr="00882D9A">
              <w:rPr>
                <w:rFonts w:asciiTheme="majorHAnsi" w:hAnsiTheme="majorHAnsi" w:cstheme="majorHAnsi"/>
                <w:sz w:val="22"/>
                <w:szCs w:val="22"/>
                <w:lang w:val="en-IE"/>
              </w:rPr>
              <w:t>Reason for fail in 2011</w:t>
            </w:r>
          </w:p>
        </w:tc>
      </w:tr>
      <w:tr w:rsidR="00432F7D" w:rsidTr="00417A92">
        <w:tc>
          <w:tcPr>
            <w:tcW w:w="1959" w:type="dxa"/>
          </w:tcPr>
          <w:p w:rsidR="00432F7D" w:rsidRDefault="00432F7D" w:rsidP="00417A92">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Cavan</w:t>
            </w:r>
          </w:p>
        </w:tc>
        <w:tc>
          <w:tcPr>
            <w:tcW w:w="1959" w:type="dxa"/>
          </w:tcPr>
          <w:p w:rsidR="00432F7D" w:rsidRDefault="00432F7D" w:rsidP="00417A92">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Cavan</w:t>
            </w:r>
          </w:p>
        </w:tc>
        <w:tc>
          <w:tcPr>
            <w:tcW w:w="1959" w:type="dxa"/>
          </w:tcPr>
          <w:p w:rsidR="00432F7D" w:rsidRDefault="00432F7D" w:rsidP="00417A92">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D0020-01</w:t>
            </w:r>
          </w:p>
        </w:tc>
        <w:tc>
          <w:tcPr>
            <w:tcW w:w="1959" w:type="dxa"/>
          </w:tcPr>
          <w:p w:rsidR="00432F7D" w:rsidRDefault="00432F7D" w:rsidP="00417A92">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Fail</w:t>
            </w:r>
          </w:p>
        </w:tc>
        <w:tc>
          <w:tcPr>
            <w:tcW w:w="1959" w:type="dxa"/>
          </w:tcPr>
          <w:p w:rsidR="00432F7D" w:rsidRDefault="00432F7D" w:rsidP="00417A92">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w:t>
            </w:r>
          </w:p>
        </w:tc>
        <w:tc>
          <w:tcPr>
            <w:tcW w:w="1959" w:type="dxa"/>
          </w:tcPr>
          <w:p w:rsidR="00432F7D" w:rsidRDefault="00432F7D" w:rsidP="00417A92">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w:t>
            </w:r>
          </w:p>
        </w:tc>
        <w:tc>
          <w:tcPr>
            <w:tcW w:w="1960" w:type="dxa"/>
          </w:tcPr>
          <w:p w:rsidR="00432F7D" w:rsidRDefault="00432F7D" w:rsidP="00417A92">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w:t>
            </w:r>
          </w:p>
        </w:tc>
      </w:tr>
    </w:tbl>
    <w:p w:rsidR="00882D9A" w:rsidRDefault="00882D9A" w:rsidP="00DB5AF3">
      <w:pPr>
        <w:autoSpaceDE w:val="0"/>
        <w:autoSpaceDN w:val="0"/>
        <w:adjustRightInd w:val="0"/>
        <w:jc w:val="both"/>
        <w:rPr>
          <w:rFonts w:asciiTheme="majorHAnsi" w:hAnsiTheme="majorHAnsi" w:cstheme="majorHAnsi"/>
          <w:sz w:val="22"/>
          <w:szCs w:val="22"/>
          <w:lang w:val="en-IE"/>
        </w:rPr>
      </w:pPr>
      <w:r>
        <w:rPr>
          <w:rFonts w:asciiTheme="majorHAnsi" w:hAnsiTheme="majorHAnsi" w:cstheme="majorHAnsi"/>
          <w:sz w:val="22"/>
          <w:szCs w:val="22"/>
          <w:lang w:val="en-IE"/>
        </w:rPr>
        <w:t xml:space="preserve">Overall, the performance of the Cavan Urban WWTP indicated that the quality of water discharging into the Cavan River </w:t>
      </w:r>
      <w:proofErr w:type="gramStart"/>
      <w:r>
        <w:rPr>
          <w:rFonts w:asciiTheme="majorHAnsi" w:hAnsiTheme="majorHAnsi" w:cstheme="majorHAnsi"/>
          <w:sz w:val="22"/>
          <w:szCs w:val="22"/>
          <w:lang w:val="en-IE"/>
        </w:rPr>
        <w:t>-  sensitive</w:t>
      </w:r>
      <w:proofErr w:type="gramEnd"/>
      <w:r>
        <w:rPr>
          <w:rFonts w:asciiTheme="majorHAnsi" w:hAnsiTheme="majorHAnsi" w:cstheme="majorHAnsi"/>
          <w:sz w:val="22"/>
          <w:szCs w:val="22"/>
          <w:lang w:val="en-IE"/>
        </w:rPr>
        <w:t xml:space="preserve"> waters, (which is located in the N. Western River Basin District) and which has an Urban area (p.e.) of 21,786 and a capacity of the current WWTP (p.e.) of 20,565 has failed its test on quality of discharge. </w:t>
      </w:r>
    </w:p>
    <w:p w:rsidR="00882D9A" w:rsidRDefault="00882D9A" w:rsidP="00DB5AF3">
      <w:pPr>
        <w:autoSpaceDE w:val="0"/>
        <w:autoSpaceDN w:val="0"/>
        <w:adjustRightInd w:val="0"/>
        <w:jc w:val="both"/>
        <w:rPr>
          <w:rFonts w:asciiTheme="majorHAnsi" w:hAnsiTheme="majorHAnsi" w:cstheme="majorHAnsi"/>
          <w:sz w:val="22"/>
          <w:szCs w:val="22"/>
          <w:lang w:val="en-IE"/>
        </w:rPr>
      </w:pPr>
    </w:p>
    <w:p w:rsidR="00100A91" w:rsidRDefault="00100A91" w:rsidP="00DB5AF3">
      <w:pPr>
        <w:autoSpaceDE w:val="0"/>
        <w:autoSpaceDN w:val="0"/>
        <w:adjustRightInd w:val="0"/>
        <w:jc w:val="both"/>
        <w:rPr>
          <w:rFonts w:asciiTheme="majorHAnsi" w:hAnsiTheme="majorHAnsi" w:cstheme="majorHAnsi"/>
          <w:b/>
          <w:sz w:val="22"/>
          <w:szCs w:val="22"/>
          <w:lang w:val="en-IE"/>
        </w:rPr>
      </w:pPr>
    </w:p>
    <w:p w:rsidR="00DB5AF3" w:rsidRPr="00DB5AF3" w:rsidRDefault="00DB5AF3" w:rsidP="00DB5AF3">
      <w:pPr>
        <w:autoSpaceDE w:val="0"/>
        <w:autoSpaceDN w:val="0"/>
        <w:adjustRightInd w:val="0"/>
        <w:jc w:val="both"/>
        <w:rPr>
          <w:rFonts w:asciiTheme="majorHAnsi" w:hAnsiTheme="majorHAnsi" w:cstheme="majorHAnsi"/>
          <w:b/>
          <w:sz w:val="22"/>
          <w:szCs w:val="22"/>
          <w:lang w:val="en-IE"/>
        </w:rPr>
      </w:pPr>
      <w:r w:rsidRPr="00DB5AF3">
        <w:rPr>
          <w:rFonts w:asciiTheme="majorHAnsi" w:hAnsiTheme="majorHAnsi" w:cstheme="majorHAnsi"/>
          <w:b/>
          <w:sz w:val="22"/>
          <w:szCs w:val="22"/>
          <w:lang w:val="en-IE"/>
        </w:rPr>
        <w:lastRenderedPageBreak/>
        <w:t>Main Issues in relation to Surface, Ground and Drinking Water Quality in County Cavan</w:t>
      </w:r>
    </w:p>
    <w:p w:rsidR="00DB5AF3" w:rsidRPr="00F83627" w:rsidRDefault="00DB5AF3" w:rsidP="0052105D">
      <w:pPr>
        <w:pStyle w:val="ListParagraph"/>
        <w:numPr>
          <w:ilvl w:val="0"/>
          <w:numId w:val="69"/>
        </w:numPr>
        <w:autoSpaceDE w:val="0"/>
        <w:autoSpaceDN w:val="0"/>
        <w:adjustRightInd w:val="0"/>
        <w:jc w:val="both"/>
        <w:rPr>
          <w:rFonts w:asciiTheme="majorHAnsi" w:hAnsiTheme="majorHAnsi" w:cstheme="majorHAnsi"/>
        </w:rPr>
      </w:pPr>
      <w:r w:rsidRPr="00F83627">
        <w:rPr>
          <w:rFonts w:asciiTheme="majorHAnsi" w:hAnsiTheme="majorHAnsi" w:cstheme="majorHAnsi"/>
        </w:rPr>
        <w:t xml:space="preserve">The water cycle is in constant motion, most groundwater originates from the surface but it permeates through the strata, to supply (or ‘recharge’) wells or boreholes.  Groundwater is exposed to higher concentrations of pollutants that are retained in the layers of rock and soil (Todd, 1980).  The exposure also lasts much longer as groundwater moves at a slower pace through the aquifer (water table) (GSI, 1979; Daly, 2000).  </w:t>
      </w:r>
    </w:p>
    <w:p w:rsidR="00DB5AF3" w:rsidRPr="005D1DFC" w:rsidRDefault="00DB5AF3" w:rsidP="0052105D">
      <w:pPr>
        <w:pStyle w:val="ListParagraph"/>
        <w:numPr>
          <w:ilvl w:val="0"/>
          <w:numId w:val="69"/>
        </w:numPr>
        <w:tabs>
          <w:tab w:val="left" w:pos="0"/>
        </w:tabs>
        <w:rPr>
          <w:rFonts w:asciiTheme="majorHAnsi" w:hAnsiTheme="majorHAnsi" w:cstheme="majorHAnsi"/>
        </w:rPr>
      </w:pPr>
      <w:r w:rsidRPr="005D1DFC">
        <w:rPr>
          <w:rFonts w:asciiTheme="majorHAnsi" w:hAnsiTheme="majorHAnsi" w:cstheme="majorHAnsi"/>
        </w:rPr>
        <w:t>There are a variety of development types and locations which have the potential to impact upon water quality.  They include agriculture, sewage treatment works, domestic waste water treatment systems, forestry, construction of road/ buildings, industry and extractive industries, landfills, windfarms, motorised boats and spillage incidences.  Impacts on water quality due to waste management activities especially landfills may be at a site-specific level but may also impact on groundwater and result in the dispersion of pollutants in the water environment</w:t>
      </w:r>
    </w:p>
    <w:p w:rsidR="005D1DFC" w:rsidRPr="005D1DFC" w:rsidRDefault="00DB5AF3" w:rsidP="0052105D">
      <w:pPr>
        <w:pStyle w:val="ListParagraph"/>
        <w:numPr>
          <w:ilvl w:val="0"/>
          <w:numId w:val="69"/>
        </w:numPr>
        <w:autoSpaceDE w:val="0"/>
        <w:autoSpaceDN w:val="0"/>
        <w:adjustRightInd w:val="0"/>
        <w:jc w:val="both"/>
        <w:rPr>
          <w:rFonts w:asciiTheme="majorHAnsi" w:hAnsiTheme="majorHAnsi" w:cstheme="majorHAnsi"/>
          <w:color w:val="0000FF"/>
        </w:rPr>
      </w:pPr>
      <w:r w:rsidRPr="005D1DFC">
        <w:rPr>
          <w:rFonts w:asciiTheme="majorHAnsi" w:hAnsiTheme="majorHAnsi" w:cstheme="majorHAnsi"/>
        </w:rPr>
        <w:t xml:space="preserve">Flooding becomes an issue if development is constructed in the floodplains of rivers or lakes.  If development takes place in close proximity to water courses, it has the potential to contaminate the supply, causing siltation or result in a change in the water channel.  Drainage patterns are an important consideration in many parts of the county.  </w:t>
      </w:r>
    </w:p>
    <w:p w:rsidR="00DB5AF3" w:rsidRPr="00100A91" w:rsidRDefault="00DB5AF3" w:rsidP="0052105D">
      <w:pPr>
        <w:pStyle w:val="ListParagraph"/>
        <w:numPr>
          <w:ilvl w:val="0"/>
          <w:numId w:val="70"/>
        </w:numPr>
        <w:autoSpaceDE w:val="0"/>
        <w:autoSpaceDN w:val="0"/>
        <w:adjustRightInd w:val="0"/>
        <w:ind w:left="709" w:hanging="283"/>
        <w:jc w:val="both"/>
        <w:rPr>
          <w:rFonts w:asciiTheme="majorHAnsi" w:hAnsiTheme="majorHAnsi" w:cstheme="majorHAnsi"/>
        </w:rPr>
      </w:pPr>
      <w:r w:rsidRPr="005D1DFC">
        <w:rPr>
          <w:rFonts w:asciiTheme="majorHAnsi" w:hAnsiTheme="majorHAnsi" w:cstheme="majorHAnsi"/>
        </w:rPr>
        <w:t xml:space="preserve">In urban areas, it is important to have an adequate wastewater collection system infrastructure in place to cope with the unprecedented development in recent years.  When zoning lands it is also necessary to provide a good balance between hard surfaces (such as road and parking areas) and green spaces, not only for the social reasons but in order to absorb rain water.  </w:t>
      </w:r>
      <w:r w:rsidRPr="00100A91">
        <w:rPr>
          <w:rFonts w:asciiTheme="majorHAnsi" w:hAnsiTheme="majorHAnsi" w:cstheme="majorHAnsi"/>
        </w:rPr>
        <w:t xml:space="preserve">Storm water storage and the percentage of water loss through leaking infrastructure should be continually monitored.  </w:t>
      </w:r>
    </w:p>
    <w:p w:rsidR="005D1DFC" w:rsidRDefault="00DB5AF3" w:rsidP="0052105D">
      <w:pPr>
        <w:pStyle w:val="ListParagraph"/>
        <w:numPr>
          <w:ilvl w:val="0"/>
          <w:numId w:val="64"/>
        </w:numPr>
        <w:autoSpaceDE w:val="0"/>
        <w:autoSpaceDN w:val="0"/>
        <w:adjustRightInd w:val="0"/>
        <w:jc w:val="both"/>
        <w:rPr>
          <w:rFonts w:asciiTheme="majorHAnsi" w:hAnsiTheme="majorHAnsi" w:cstheme="majorHAnsi"/>
        </w:rPr>
      </w:pPr>
      <w:r w:rsidRPr="005D1DFC">
        <w:rPr>
          <w:rFonts w:asciiTheme="majorHAnsi" w:hAnsiTheme="majorHAnsi" w:cstheme="majorHAnsi"/>
        </w:rPr>
        <w:t xml:space="preserve">The Irish Government acting under European Union direction and the Water Framework Directive (WFD) is required to return ground and surface waters to a satisfactory standard by 2015.  </w:t>
      </w:r>
      <w:r w:rsidRPr="00D93427">
        <w:rPr>
          <w:rFonts w:asciiTheme="majorHAnsi" w:hAnsiTheme="majorHAnsi" w:cstheme="majorHAnsi"/>
        </w:rPr>
        <w:t>Each local authority has responsibility for pollution and environmental protection matters in their functional area</w:t>
      </w:r>
      <w:r w:rsidRPr="00DB5AF3">
        <w:rPr>
          <w:rStyle w:val="FootnoteReference"/>
          <w:rFonts w:asciiTheme="majorHAnsi" w:hAnsiTheme="majorHAnsi" w:cstheme="majorHAnsi"/>
          <w:color w:val="0000FF"/>
        </w:rPr>
        <w:footnoteReference w:id="11"/>
      </w:r>
      <w:r w:rsidRPr="005D1DFC">
        <w:rPr>
          <w:rFonts w:asciiTheme="majorHAnsi" w:hAnsiTheme="majorHAnsi" w:cstheme="majorHAnsi"/>
          <w:color w:val="0000FF"/>
        </w:rPr>
        <w:t xml:space="preserve">.  </w:t>
      </w:r>
      <w:r w:rsidRPr="005D1DFC">
        <w:rPr>
          <w:rFonts w:asciiTheme="majorHAnsi" w:hAnsiTheme="majorHAnsi" w:cstheme="majorHAnsi"/>
        </w:rPr>
        <w:t xml:space="preserve">There are eight River Basin Districts on the island of Ireland, four of which are wholly in the Republic, one wholly in NI and three shared cross-border districts.  The implementation of the WFD, is a very positive development, and should greatly enhance the protection our rivers and water bodies through a River Basin Management Approach.  </w:t>
      </w:r>
    </w:p>
    <w:p w:rsidR="00F10E41" w:rsidRDefault="00F10E41" w:rsidP="00F10E41">
      <w:pPr>
        <w:pStyle w:val="ListParagraph"/>
        <w:autoSpaceDE w:val="0"/>
        <w:autoSpaceDN w:val="0"/>
        <w:adjustRightInd w:val="0"/>
        <w:jc w:val="both"/>
        <w:rPr>
          <w:rFonts w:asciiTheme="majorHAnsi" w:hAnsiTheme="majorHAnsi" w:cstheme="majorHAnsi"/>
        </w:rPr>
      </w:pPr>
    </w:p>
    <w:p w:rsidR="00DB5AF3" w:rsidRPr="00D93427" w:rsidRDefault="00DB5AF3" w:rsidP="0052105D">
      <w:pPr>
        <w:pStyle w:val="ListParagraph"/>
        <w:numPr>
          <w:ilvl w:val="0"/>
          <w:numId w:val="70"/>
        </w:numPr>
        <w:tabs>
          <w:tab w:val="left" w:pos="0"/>
        </w:tabs>
        <w:ind w:left="709" w:hanging="283"/>
        <w:rPr>
          <w:rFonts w:asciiTheme="majorHAnsi" w:hAnsiTheme="majorHAnsi" w:cstheme="majorHAnsi"/>
        </w:rPr>
      </w:pPr>
      <w:r w:rsidRPr="00D93427">
        <w:rPr>
          <w:rFonts w:asciiTheme="majorHAnsi" w:hAnsiTheme="majorHAnsi" w:cstheme="majorHAnsi"/>
        </w:rPr>
        <w:t>Groundwater needs to be examined in terms of drinking water, aquifer characterisation, aquifer vulnerability, source protection, monitoring and mitigation.  The quality of Cavan’s fisheries is intrinsically linked with groundwater quality.  A Groundwater Protection Scheme has been prepared by GSI for Cavan County Council and will be used to identify vulnerable areas during the preparation of the Draft Development Plan and Environmental Report.  It is expected that vulnerable Scenarios should be developed, based on the Ground Water Protection Scheme</w:t>
      </w:r>
    </w:p>
    <w:p w:rsidR="00D93427" w:rsidRPr="00D93427" w:rsidRDefault="0088170A" w:rsidP="0052105D">
      <w:pPr>
        <w:pStyle w:val="ListParagraph"/>
        <w:numPr>
          <w:ilvl w:val="0"/>
          <w:numId w:val="97"/>
        </w:numPr>
        <w:jc w:val="both"/>
        <w:rPr>
          <w:rFonts w:asciiTheme="majorHAnsi" w:hAnsiTheme="majorHAnsi" w:cstheme="majorHAnsi"/>
        </w:rPr>
      </w:pPr>
      <w:r w:rsidRPr="00D93427">
        <w:rPr>
          <w:rFonts w:asciiTheme="majorHAnsi" w:hAnsiTheme="majorHAnsi" w:cstheme="majorHAnsi"/>
        </w:rPr>
        <w:t>It is essential that Cavan County Council and Cavan Town Council keeps pace with growing population and the provision of adequate waste water treatment infrastructure.</w:t>
      </w:r>
      <w:r w:rsidRPr="00D93427">
        <w:rPr>
          <w:b/>
        </w:rPr>
        <w:t xml:space="preserve"> </w:t>
      </w:r>
    </w:p>
    <w:p w:rsidR="00D93427" w:rsidRPr="00DB5AF3" w:rsidRDefault="00DB5AF3" w:rsidP="00D93427">
      <w:pPr>
        <w:ind w:left="720"/>
        <w:jc w:val="both"/>
        <w:rPr>
          <w:rFonts w:asciiTheme="majorHAnsi" w:hAnsiTheme="majorHAnsi" w:cstheme="majorHAnsi"/>
          <w:sz w:val="22"/>
          <w:szCs w:val="22"/>
          <w:lang w:val="en-IE"/>
        </w:rPr>
      </w:pPr>
      <w:r w:rsidRPr="00D93427">
        <w:rPr>
          <w:rFonts w:asciiTheme="majorHAnsi" w:hAnsiTheme="majorHAnsi" w:cstheme="majorHAnsi"/>
          <w:sz w:val="22"/>
          <w:szCs w:val="22"/>
          <w:lang w:val="en-IE"/>
        </w:rPr>
        <w:t xml:space="preserve">OPW - </w:t>
      </w:r>
      <w:r w:rsidRPr="00D93427">
        <w:rPr>
          <w:rFonts w:asciiTheme="majorHAnsi" w:hAnsiTheme="majorHAnsi" w:cstheme="majorHAnsi"/>
          <w:bCs/>
          <w:sz w:val="22"/>
          <w:szCs w:val="22"/>
          <w:lang w:val="en-IE"/>
        </w:rPr>
        <w:t>Flood Risk and Development – Suggested Policy Guidelines for Inclusion in Development Plans</w:t>
      </w:r>
      <w:r w:rsidR="00D93427">
        <w:rPr>
          <w:rFonts w:asciiTheme="majorHAnsi" w:hAnsiTheme="majorHAnsi" w:cstheme="majorHAnsi"/>
          <w:bCs/>
        </w:rPr>
        <w:t xml:space="preserve"> </w:t>
      </w:r>
      <w:hyperlink r:id="rId74" w:history="1">
        <w:r w:rsidR="00D93427" w:rsidRPr="00DB5AF3">
          <w:rPr>
            <w:rStyle w:val="Hyperlink"/>
            <w:rFonts w:asciiTheme="majorHAnsi" w:hAnsiTheme="majorHAnsi" w:cstheme="majorHAnsi"/>
            <w:sz w:val="22"/>
            <w:szCs w:val="22"/>
            <w:lang w:val="en-IE"/>
          </w:rPr>
          <w:t>http://www.flooding.ie/planning.htm</w:t>
        </w:r>
      </w:hyperlink>
    </w:p>
    <w:p w:rsidR="00D93427" w:rsidRPr="00DB5AF3" w:rsidRDefault="00D93427" w:rsidP="00D93427">
      <w:pPr>
        <w:ind w:left="720"/>
        <w:jc w:val="both"/>
        <w:rPr>
          <w:rFonts w:asciiTheme="majorHAnsi" w:hAnsiTheme="majorHAnsi" w:cstheme="majorHAnsi"/>
          <w:color w:val="0000FF"/>
          <w:sz w:val="22"/>
          <w:szCs w:val="22"/>
          <w:lang w:val="en-IE"/>
        </w:rPr>
      </w:pPr>
      <w:r w:rsidRPr="00DB5AF3">
        <w:rPr>
          <w:rFonts w:asciiTheme="majorHAnsi" w:hAnsiTheme="majorHAnsi" w:cstheme="majorHAnsi"/>
          <w:color w:val="0000FF"/>
          <w:sz w:val="22"/>
          <w:szCs w:val="22"/>
          <w:lang w:val="en-IE"/>
        </w:rPr>
        <w:t>http://www.floodmaps.ie/</w:t>
      </w:r>
    </w:p>
    <w:p w:rsidR="00DB5AF3" w:rsidRPr="00D93427" w:rsidRDefault="00D93427" w:rsidP="0052105D">
      <w:pPr>
        <w:pStyle w:val="ListParagraph"/>
        <w:numPr>
          <w:ilvl w:val="0"/>
          <w:numId w:val="97"/>
        </w:numPr>
        <w:jc w:val="both"/>
        <w:rPr>
          <w:rFonts w:asciiTheme="majorHAnsi" w:hAnsiTheme="majorHAnsi" w:cstheme="majorHAnsi"/>
        </w:rPr>
      </w:pPr>
      <w:r>
        <w:rPr>
          <w:rFonts w:asciiTheme="majorHAnsi" w:hAnsiTheme="majorHAnsi" w:cstheme="majorHAnsi"/>
          <w:bCs/>
        </w:rPr>
        <w:t xml:space="preserve"> </w:t>
      </w:r>
    </w:p>
    <w:p w:rsidR="00D93427" w:rsidRDefault="00D93427">
      <w:pPr>
        <w:spacing w:after="200" w:line="276" w:lineRule="auto"/>
        <w:rPr>
          <w:rFonts w:asciiTheme="majorHAnsi" w:eastAsiaTheme="minorHAnsi" w:hAnsiTheme="majorHAnsi" w:cstheme="majorHAnsi"/>
          <w:bCs/>
          <w:sz w:val="22"/>
          <w:szCs w:val="22"/>
          <w:lang w:val="en-IE"/>
        </w:rPr>
      </w:pPr>
      <w:r>
        <w:rPr>
          <w:rFonts w:asciiTheme="majorHAnsi" w:hAnsiTheme="majorHAnsi" w:cstheme="majorHAnsi"/>
          <w:bCs/>
        </w:rPr>
        <w:br w:type="page"/>
      </w:r>
    </w:p>
    <w:p w:rsidR="00671098" w:rsidRPr="00682AF6" w:rsidRDefault="00B6212F" w:rsidP="00B65A56">
      <w:pPr>
        <w:pStyle w:val="ListParagraph"/>
        <w:ind w:left="0"/>
        <w:rPr>
          <w:rFonts w:asciiTheme="majorHAnsi" w:hAnsiTheme="majorHAnsi" w:cstheme="majorHAnsi"/>
          <w:b/>
        </w:rPr>
      </w:pPr>
      <w:r>
        <w:rPr>
          <w:rFonts w:asciiTheme="majorHAnsi" w:hAnsiTheme="majorHAnsi" w:cstheme="majorHAnsi"/>
          <w:b/>
        </w:rPr>
        <w:lastRenderedPageBreak/>
        <w:t>5.7.</w:t>
      </w:r>
      <w:r>
        <w:rPr>
          <w:rFonts w:asciiTheme="majorHAnsi" w:hAnsiTheme="majorHAnsi" w:cstheme="majorHAnsi"/>
          <w:b/>
        </w:rPr>
        <w:tab/>
      </w:r>
      <w:r w:rsidR="00671098" w:rsidRPr="00682AF6">
        <w:rPr>
          <w:rFonts w:asciiTheme="majorHAnsi" w:hAnsiTheme="majorHAnsi" w:cstheme="majorHAnsi"/>
          <w:b/>
        </w:rPr>
        <w:t>Air; Noise and Climatic Factors</w:t>
      </w:r>
    </w:p>
    <w:p w:rsidR="00671098" w:rsidRPr="00671098" w:rsidRDefault="00D93427" w:rsidP="00671098">
      <w:pPr>
        <w:tabs>
          <w:tab w:val="num" w:pos="-180"/>
          <w:tab w:val="num" w:pos="0"/>
        </w:tabs>
        <w:autoSpaceDE w:val="0"/>
        <w:autoSpaceDN w:val="0"/>
        <w:adjustRightInd w:val="0"/>
        <w:outlineLvl w:val="2"/>
        <w:rPr>
          <w:rFonts w:asciiTheme="majorHAnsi" w:hAnsiTheme="majorHAnsi" w:cstheme="majorHAnsi"/>
          <w:b/>
          <w:bCs/>
          <w:color w:val="000000"/>
          <w:sz w:val="22"/>
          <w:szCs w:val="22"/>
        </w:rPr>
      </w:pPr>
      <w:bookmarkStart w:id="70" w:name="_Toc182817188"/>
      <w:bookmarkStart w:id="71" w:name="_Toc188417800"/>
      <w:r>
        <w:rPr>
          <w:rFonts w:asciiTheme="majorHAnsi" w:hAnsiTheme="majorHAnsi" w:cstheme="majorHAnsi"/>
          <w:b/>
          <w:bCs/>
          <w:color w:val="000000"/>
          <w:sz w:val="22"/>
          <w:szCs w:val="22"/>
        </w:rPr>
        <w:t>5.7.1</w:t>
      </w:r>
      <w:r>
        <w:rPr>
          <w:rFonts w:asciiTheme="majorHAnsi" w:hAnsiTheme="majorHAnsi" w:cstheme="majorHAnsi"/>
          <w:b/>
          <w:bCs/>
          <w:color w:val="000000"/>
          <w:sz w:val="22"/>
          <w:szCs w:val="22"/>
        </w:rPr>
        <w:tab/>
      </w:r>
      <w:r w:rsidR="00671098" w:rsidRPr="00671098">
        <w:rPr>
          <w:rFonts w:asciiTheme="majorHAnsi" w:hAnsiTheme="majorHAnsi" w:cstheme="majorHAnsi"/>
          <w:b/>
          <w:bCs/>
          <w:color w:val="000000"/>
          <w:sz w:val="22"/>
          <w:szCs w:val="22"/>
        </w:rPr>
        <w:t>Current Situation – Climate</w:t>
      </w:r>
      <w:bookmarkEnd w:id="70"/>
      <w:bookmarkEnd w:id="71"/>
      <w:r w:rsidR="00671098" w:rsidRPr="00671098">
        <w:rPr>
          <w:rFonts w:asciiTheme="majorHAnsi" w:hAnsiTheme="majorHAnsi" w:cstheme="majorHAnsi"/>
          <w:b/>
          <w:bCs/>
          <w:color w:val="000000"/>
          <w:sz w:val="22"/>
          <w:szCs w:val="22"/>
        </w:rPr>
        <w:t xml:space="preserve"> of County Cavan</w:t>
      </w:r>
    </w:p>
    <w:p w:rsidR="00D93427" w:rsidRDefault="00B9077F" w:rsidP="00671098">
      <w:pPr>
        <w:tabs>
          <w:tab w:val="num" w:pos="-180"/>
          <w:tab w:val="num" w:pos="0"/>
        </w:tabs>
        <w:autoSpaceDE w:val="0"/>
        <w:autoSpaceDN w:val="0"/>
        <w:adjustRightInd w:val="0"/>
        <w:rPr>
          <w:rFonts w:asciiTheme="majorHAnsi" w:hAnsiTheme="majorHAnsi" w:cstheme="majorHAnsi"/>
          <w:b/>
          <w:sz w:val="22"/>
          <w:szCs w:val="22"/>
        </w:rPr>
      </w:pPr>
      <w:bookmarkStart w:id="72" w:name="_Toc182817189"/>
      <w:r>
        <w:rPr>
          <w:rFonts w:asciiTheme="majorHAnsi" w:hAnsiTheme="majorHAnsi" w:cstheme="majorHAnsi"/>
          <w:b/>
          <w:noProof/>
          <w:sz w:val="22"/>
          <w:szCs w:val="22"/>
          <w:lang w:val="en-IE" w:eastAsia="en-IE"/>
        </w:rPr>
        <w:pict>
          <v:shape id="_x0000_s1112" style="position:absolute;margin-left:-156.6pt;margin-top:54.1pt;width:45pt;height:30.05pt;z-index:251737088" coordsize="1678,1201" path="m133,2hdc144,3,157,,167,5v24,11,-17,20,13,11c200,3,182,10,201,16v11,4,34,7,34,7c236,55,236,86,238,118v,4,4,6,4,10c244,147,235,172,249,186v2,2,18,6,20,7c278,238,264,200,286,217v3,2,1,7,4,10c293,230,297,230,300,231v27,-4,37,-11,65,-14c397,218,429,215,460,220v5,1,1,10,4,14c466,237,471,239,474,241v10,14,,35,20,27c496,265,497,258,501,258v4,,2,7,4,10c512,277,526,286,535,292v8,12,7,20,21,24c561,364,549,330,587,347v3,1,,9,3,10c598,361,608,359,617,360v7,40,11,31,55,28c696,371,714,388,737,394v20,-6,13,-35,34,-47c782,341,796,339,808,336v7,-2,21,-6,21,-6c826,347,815,362,832,367v11,-1,26,-11,34,-3c902,400,832,406,883,391v5,1,10,,14,3c900,396,896,404,900,405v17,4,35,2,52,3c957,433,962,422,979,412v-13,-5,-19,-13,-24,3c978,431,950,414,996,425v4,1,6,6,10,7c1011,434,1017,434,1023,435v15,41,80,30,113,31c1145,495,1185,474,1208,470v5,-31,6,-15,17,-4c1227,468,1243,472,1245,473v25,17,29,-5,48,-14c1299,456,1306,455,1313,452v22,3,47,7,17,18c1322,495,1337,495,1358,500v8,11,17,17,24,28c1396,574,1366,567,1419,572v14,4,21,14,34,20c1466,612,1464,623,1467,650v26,-6,29,-6,61,-3c1529,663,1528,680,1532,695v1,3,8,,10,3c1556,720,1544,724,1566,739v15,22,3,57,31,65c1627,825,1582,796,1665,814v3,1,1,7,3,10c1671,828,1675,831,1678,835v-5,27,-8,10,-30,17c1645,872,1640,890,1638,910v-14,-5,-17,-10,-21,-24c1614,888,1610,890,1607,893v-2,3,-1,8,-4,10c1598,908,1590,907,1583,910v-27,39,21,29,-68,24c1503,926,1499,918,1487,910v-37,7,1,-6,-20,27c1460,948,1447,951,1436,954v-31,-7,-33,38,-7,48c1437,1036,1430,1028,1474,1033v1,12,3,25,3,37c1477,1073,1474,1057,1474,1060v,7,,14,3,20c1482,1091,1491,1101,1501,1108v7,5,24,10,24,10c1520,1100,1498,1100,1481,1097v-28,6,-21,21,-24,48c1450,1144,1443,1144,1436,1142v-4,-1,-6,-8,-10,-7c1419,1137,1423,1150,1419,1155v-11,13,-36,10,-48,11c1368,1176,1372,1189,1365,1196v-5,5,-6,-15,-11,-20c1348,1170,1341,1167,1334,1162v-27,-19,-66,-2,-99,-3c1208,1148,1225,1127,1194,1118v-5,-3,-8,-9,-14,-10c1173,1107,1167,1112,1160,1114v-14,4,-30,3,-45,4c1113,1136,1110,1159,1092,1166v-24,-3,-45,-8,-69,-11c1003,1126,1034,1175,1013,1114v-3,-8,-13,-8,-20,-13c986,1091,965,1077,965,1077v-15,5,-32,5,-47,10c903,1125,928,1119,873,1125v-18,5,-19,18,-34,24c832,1146,824,1147,819,1142v-10,-10,-4,-19,-21,-24c784,1108,767,1106,750,1101v-5,-15,4,-16,17,-21c764,1006,779,1018,740,992,715,975,729,980,709,975v-32,2,-55,-8,-71,17c616,984,620,950,641,944v18,-45,5,-63,-34,-68c601,853,603,825,583,811v-9,-13,-9,-19,7,-24c596,768,594,748,600,729v-5,-54,2,-15,-7,-41c591,681,587,667,587,667v-3,-38,5,-55,-31,-47c554,623,547,637,539,633v-9,-5,-10,-30,-10,-30c537,574,532,564,501,555,487,536,471,534,450,528,432,499,420,495,389,483v-2,-9,-1,-20,-7,-27c375,448,351,446,351,446v-7,-5,-13,-9,-20,-14c327,430,320,425,320,425v-8,1,-19,-2,-24,4c272,459,313,463,279,456,252,437,256,407,225,398,202,382,212,348,191,330,142,288,68,263,6,258,,238,8,222,13,203,11,175,9,168,3,145v7,-41,19,-30,65,-34c70,108,74,105,75,101,78,88,73,73,78,60,82,50,99,46,109,43,129,28,139,30,133,2xe" filled="f" strokecolor="lime" strokeweight="1pt">
            <v:path arrowok="t"/>
          </v:shape>
        </w:pict>
      </w:r>
      <w:r w:rsidR="00671098" w:rsidRPr="00671098">
        <w:rPr>
          <w:rStyle w:val="Strong"/>
          <w:rFonts w:asciiTheme="majorHAnsi" w:hAnsiTheme="majorHAnsi" w:cstheme="majorHAnsi"/>
          <w:b w:val="0"/>
          <w:sz w:val="22"/>
          <w:szCs w:val="22"/>
        </w:rPr>
        <w:t>County Cavan is an inland County and its climate is uniform across the region and relative to the rest of the country.  Ireland has a</w:t>
      </w:r>
      <w:r w:rsidR="00671098" w:rsidRPr="00671098">
        <w:rPr>
          <w:rFonts w:asciiTheme="majorHAnsi" w:hAnsiTheme="majorHAnsi" w:cstheme="majorHAnsi"/>
          <w:sz w:val="22"/>
          <w:szCs w:val="22"/>
        </w:rPr>
        <w:t>n abundance of rainfall</w:t>
      </w:r>
      <w:r w:rsidR="00671098" w:rsidRPr="00671098">
        <w:rPr>
          <w:rFonts w:asciiTheme="majorHAnsi" w:hAnsiTheme="majorHAnsi" w:cstheme="majorHAnsi"/>
          <w:b/>
          <w:sz w:val="22"/>
          <w:szCs w:val="22"/>
        </w:rPr>
        <w:t xml:space="preserve"> </w:t>
      </w:r>
      <w:r w:rsidR="00671098" w:rsidRPr="00671098">
        <w:rPr>
          <w:rFonts w:asciiTheme="majorHAnsi" w:hAnsiTheme="majorHAnsi" w:cstheme="majorHAnsi"/>
          <w:sz w:val="22"/>
          <w:szCs w:val="22"/>
        </w:rPr>
        <w:t>with low evapo-transpiration, high humidity, mild winters (4.5°C) and cool summers (15.5°C) (IFA, 2004).  The following figure from Met Éireann indicates that the east of the County on average receives 800-1000 mm of rainfall, with the more mountainous areas of north-west Cavan receiving 1600-2000mm per annum.</w:t>
      </w:r>
      <w:bookmarkStart w:id="73" w:name="_Toc177464770"/>
      <w:bookmarkStart w:id="74" w:name="_Toc188163623"/>
      <w:bookmarkEnd w:id="72"/>
      <w:r w:rsidR="007C3759" w:rsidRPr="007C3759">
        <w:rPr>
          <w:rFonts w:asciiTheme="majorHAnsi" w:hAnsiTheme="majorHAnsi" w:cstheme="majorHAnsi"/>
          <w:b/>
          <w:sz w:val="22"/>
          <w:szCs w:val="22"/>
        </w:rPr>
        <w:t xml:space="preserve"> </w:t>
      </w:r>
    </w:p>
    <w:bookmarkEnd w:id="73"/>
    <w:bookmarkEnd w:id="74"/>
    <w:p w:rsidR="008760A3" w:rsidRDefault="008760A3" w:rsidP="00671098">
      <w:pPr>
        <w:rPr>
          <w:rFonts w:asciiTheme="majorHAnsi" w:hAnsiTheme="majorHAnsi" w:cstheme="majorHAnsi"/>
          <w:b/>
          <w:sz w:val="22"/>
          <w:szCs w:val="22"/>
        </w:rPr>
      </w:pPr>
    </w:p>
    <w:p w:rsidR="00671098" w:rsidRPr="00671098" w:rsidRDefault="00D93427" w:rsidP="00671098">
      <w:pPr>
        <w:rPr>
          <w:rFonts w:asciiTheme="majorHAnsi" w:hAnsiTheme="majorHAnsi" w:cstheme="majorHAnsi"/>
          <w:b/>
          <w:sz w:val="22"/>
          <w:szCs w:val="22"/>
        </w:rPr>
      </w:pPr>
      <w:r>
        <w:rPr>
          <w:rFonts w:asciiTheme="majorHAnsi" w:hAnsiTheme="majorHAnsi" w:cstheme="majorHAnsi"/>
          <w:b/>
          <w:sz w:val="22"/>
          <w:szCs w:val="22"/>
        </w:rPr>
        <w:t>5.7.2</w:t>
      </w:r>
      <w:r>
        <w:rPr>
          <w:rFonts w:asciiTheme="majorHAnsi" w:hAnsiTheme="majorHAnsi" w:cstheme="majorHAnsi"/>
          <w:b/>
          <w:sz w:val="22"/>
          <w:szCs w:val="22"/>
        </w:rPr>
        <w:tab/>
      </w:r>
      <w:r w:rsidR="00671098" w:rsidRPr="00671098">
        <w:rPr>
          <w:rFonts w:asciiTheme="majorHAnsi" w:hAnsiTheme="majorHAnsi" w:cstheme="majorHAnsi"/>
          <w:b/>
          <w:sz w:val="22"/>
          <w:szCs w:val="22"/>
        </w:rPr>
        <w:t>Climate Change</w:t>
      </w: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European Environment Agency (EEA</w:t>
      </w:r>
      <w:r w:rsidRPr="00671098">
        <w:rPr>
          <w:rFonts w:asciiTheme="majorHAnsi" w:hAnsiTheme="majorHAnsi" w:cstheme="majorHAnsi"/>
          <w:b/>
          <w:sz w:val="22"/>
          <w:szCs w:val="22"/>
        </w:rPr>
        <w:t xml:space="preserve">) </w:t>
      </w:r>
      <w:r w:rsidRPr="00671098">
        <w:rPr>
          <w:rFonts w:asciiTheme="majorHAnsi" w:hAnsiTheme="majorHAnsi" w:cstheme="majorHAnsi"/>
          <w:sz w:val="22"/>
          <w:szCs w:val="22"/>
        </w:rPr>
        <w:t>describes Climate change as:  ‘........</w:t>
      </w:r>
      <w:r w:rsidRPr="00671098">
        <w:rPr>
          <w:rFonts w:asciiTheme="majorHAnsi" w:hAnsiTheme="majorHAnsi" w:cstheme="majorHAnsi"/>
          <w:i/>
          <w:sz w:val="22"/>
          <w:szCs w:val="22"/>
        </w:rPr>
        <w:t xml:space="preserve"> </w:t>
      </w:r>
      <w:proofErr w:type="gramStart"/>
      <w:r w:rsidRPr="00671098">
        <w:rPr>
          <w:rFonts w:asciiTheme="majorHAnsi" w:hAnsiTheme="majorHAnsi" w:cstheme="majorHAnsi"/>
          <w:i/>
          <w:sz w:val="22"/>
          <w:szCs w:val="22"/>
        </w:rPr>
        <w:t>happening</w:t>
      </w:r>
      <w:proofErr w:type="gramEnd"/>
      <w:r w:rsidRPr="00671098">
        <w:rPr>
          <w:rFonts w:asciiTheme="majorHAnsi" w:hAnsiTheme="majorHAnsi" w:cstheme="majorHAnsi"/>
          <w:i/>
          <w:sz w:val="22"/>
          <w:szCs w:val="22"/>
        </w:rPr>
        <w:t xml:space="preserve"> now: temperatures are rising, rainfall patterns are shifting, glaciers and snow are melting, and the global mean sea level is rising. We expect that these changes will continue, and that extreme weather events resulting in hazards such as floods and droughts will become more frequent and intense. Impacts and vulnerabilities for nature, the economy and our health differ across regions, territories and economic sectors in Europe. It is very likely that most of the warming since the mid -20th century is due to the observed increase in greenhouse gas (GHG) concentrations as a result of emissions from human activities. The global temperature has risen by about 0.8 ºC over the past 150 years, and is projected to increase further. Exceeding an increase of 2 °C above pre-industrial temperatures raises the risk of dangerous changes for global human and natural systems. </w:t>
      </w:r>
      <w:r w:rsidRPr="00671098">
        <w:rPr>
          <w:rFonts w:asciiTheme="majorHAnsi" w:hAnsiTheme="majorHAnsi" w:cstheme="majorHAnsi"/>
          <w:sz w:val="22"/>
          <w:szCs w:val="22"/>
        </w:rPr>
        <w:t xml:space="preserve">’ </w:t>
      </w:r>
    </w:p>
    <w:p w:rsidR="00671098" w:rsidRDefault="00671098" w:rsidP="00671098">
      <w:pPr>
        <w:rPr>
          <w:rFonts w:asciiTheme="majorHAnsi" w:hAnsiTheme="majorHAnsi" w:cstheme="majorHAnsi"/>
          <w:i/>
          <w:sz w:val="22"/>
          <w:szCs w:val="22"/>
        </w:rPr>
      </w:pPr>
      <w:r w:rsidRPr="00671098">
        <w:rPr>
          <w:rFonts w:asciiTheme="majorHAnsi" w:hAnsiTheme="majorHAnsi" w:cstheme="majorHAnsi"/>
          <w:sz w:val="22"/>
          <w:szCs w:val="22"/>
        </w:rPr>
        <w:t>Climate change is recognised as a potential threat to the future sustenance of the planet, with the potential negative impacts on landforms and people arising from a warming of the climate and resultant changes in weather patterns, rise in sea levels, loss of habitats, species and ecosystems and other natural occurrences.  Such is the concern over climate change that under the Planning and Development Act, 2010 – Section 10(2)(n) it is a mandatory requirement to include objectives within a Development Plan regarding the promotion of sustainable settlement and transportation strategies in urban and rural areas including the promotion of measures to: ‘</w:t>
      </w:r>
      <w:r w:rsidRPr="00671098">
        <w:rPr>
          <w:rFonts w:asciiTheme="majorHAnsi" w:hAnsiTheme="majorHAnsi" w:cstheme="majorHAnsi"/>
          <w:i/>
          <w:sz w:val="22"/>
          <w:szCs w:val="22"/>
        </w:rPr>
        <w:t>(i) reduce energy demand in response to the likelihood of increases in energy and other costs due to long term decline in non-renewable resources (i) reduce anthropogenic greenhouse gas emissions and (iii) address the necessity of adaptation to climate change.’</w:t>
      </w:r>
    </w:p>
    <w:p w:rsidR="00B65A56" w:rsidRDefault="00B65A56" w:rsidP="00671098">
      <w:pPr>
        <w:rPr>
          <w:rFonts w:asciiTheme="majorHAnsi" w:hAnsiTheme="majorHAnsi" w:cstheme="majorHAnsi"/>
          <w:i/>
          <w:sz w:val="22"/>
          <w:szCs w:val="22"/>
        </w:rPr>
      </w:pP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In Ireland, the Department of the Environment, Heritage and Local Government prepared the following publication</w:t>
      </w:r>
      <w:r w:rsidRPr="00671098">
        <w:rPr>
          <w:rFonts w:asciiTheme="majorHAnsi" w:hAnsiTheme="majorHAnsi" w:cstheme="majorHAnsi"/>
          <w:b/>
          <w:sz w:val="22"/>
          <w:szCs w:val="22"/>
        </w:rPr>
        <w:t>:  The National Climate Change Strategy (2007 – 2012)*</w:t>
      </w:r>
      <w:r w:rsidRPr="00671098">
        <w:rPr>
          <w:rFonts w:asciiTheme="majorHAnsi" w:hAnsiTheme="majorHAnsi" w:cstheme="majorHAnsi"/>
          <w:sz w:val="22"/>
          <w:szCs w:val="22"/>
        </w:rPr>
        <w:t xml:space="preserve"> which sets out the measures in which the reduction in Greenhouse Gas Emissions (GHG) for Ireland must be achieved.  The targets have been agreed under the Kyoto Protocol and Ireland has committed to limit the growth in its emission to 13% above the 1990 levels over the 2008-2012 </w:t>
      </w:r>
      <w:proofErr w:type="gramStart"/>
      <w:r w:rsidRPr="00671098">
        <w:rPr>
          <w:rFonts w:asciiTheme="majorHAnsi" w:hAnsiTheme="majorHAnsi" w:cstheme="majorHAnsi"/>
          <w:sz w:val="22"/>
          <w:szCs w:val="22"/>
        </w:rPr>
        <w:t>period</w:t>
      </w:r>
      <w:proofErr w:type="gramEnd"/>
      <w:r w:rsidRPr="00671098">
        <w:rPr>
          <w:rFonts w:asciiTheme="majorHAnsi" w:hAnsiTheme="majorHAnsi" w:cstheme="majorHAnsi"/>
          <w:sz w:val="22"/>
          <w:szCs w:val="22"/>
        </w:rPr>
        <w:t>.  Measures already in place and additional measures outlined in the strategy will effectively reduce our overall emissions from almost 80 million tonnes of CO₂ equivalent per year to our Kyoto target of 63 million tonnes.</w:t>
      </w:r>
    </w:p>
    <w:p w:rsid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Achieving these emissions will require a sustained effort from all sectors including: Government, public authorities; business and industry; farmers; families and individuals.</w:t>
      </w:r>
    </w:p>
    <w:p w:rsidR="00671098" w:rsidRPr="00671098" w:rsidRDefault="00671098" w:rsidP="00671098">
      <w:pPr>
        <w:rPr>
          <w:rFonts w:asciiTheme="majorHAnsi" w:hAnsiTheme="majorHAnsi" w:cstheme="majorHAnsi"/>
          <w:sz w:val="22"/>
          <w:szCs w:val="22"/>
        </w:rPr>
      </w:pP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The main greenhouse gas we emit is carbon dioxide which is released when we burn fossil fuels like coal, oil, gas or peat to heat our homes, run our cars, generate electricity and provide power for out industries.  In addition, agriculture is also significant source of methane and nitrous oxide.</w:t>
      </w:r>
    </w:p>
    <w:p w:rsid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Working together to achieve these national targets, without compromising competitiveness, economic performance and quality of life is seen as the only way forward.  In turn, we will benefit from harnessing more renewable energy, using energy more efficiently and embracing low carbon technologies.</w:t>
      </w:r>
    </w:p>
    <w:p w:rsidR="008760A3" w:rsidRDefault="008760A3" w:rsidP="00671098">
      <w:pPr>
        <w:rPr>
          <w:rFonts w:asciiTheme="majorHAnsi" w:hAnsiTheme="majorHAnsi" w:cstheme="majorHAnsi"/>
          <w:sz w:val="22"/>
          <w:szCs w:val="22"/>
        </w:rPr>
      </w:pP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The National Climate Change Strategy 2007-2012 builds on Ireland’s first Climate Change Strategy published in 2000 and its purpose is to:</w:t>
      </w:r>
    </w:p>
    <w:p w:rsidR="00671098" w:rsidRPr="00671098" w:rsidRDefault="00671098" w:rsidP="0052105D">
      <w:pPr>
        <w:pStyle w:val="ListParagraph"/>
        <w:numPr>
          <w:ilvl w:val="0"/>
          <w:numId w:val="52"/>
        </w:numPr>
        <w:rPr>
          <w:rFonts w:asciiTheme="majorHAnsi" w:hAnsiTheme="majorHAnsi" w:cstheme="majorHAnsi"/>
        </w:rPr>
      </w:pPr>
      <w:r w:rsidRPr="00671098">
        <w:rPr>
          <w:rFonts w:asciiTheme="majorHAnsi" w:hAnsiTheme="majorHAnsi" w:cstheme="majorHAnsi"/>
        </w:rPr>
        <w:t>Show clearly the measures by which Ireland will meet its 2008 – 2012 Kyoto Protocol commitment; and</w:t>
      </w:r>
    </w:p>
    <w:p w:rsidR="00671098" w:rsidRPr="00671098" w:rsidRDefault="00671098" w:rsidP="0052105D">
      <w:pPr>
        <w:pStyle w:val="ListParagraph"/>
        <w:numPr>
          <w:ilvl w:val="0"/>
          <w:numId w:val="52"/>
        </w:numPr>
        <w:rPr>
          <w:rFonts w:asciiTheme="majorHAnsi" w:hAnsiTheme="majorHAnsi" w:cstheme="majorHAnsi"/>
        </w:rPr>
      </w:pPr>
      <w:r w:rsidRPr="00671098">
        <w:rPr>
          <w:rFonts w:asciiTheme="majorHAnsi" w:hAnsiTheme="majorHAnsi" w:cstheme="majorHAnsi"/>
        </w:rPr>
        <w:t>To show how these measures position us for the post 2012 period and to identify the areas in which further measures are being researched ad developed;</w:t>
      </w:r>
    </w:p>
    <w:p w:rsidR="00671098" w:rsidRPr="00671098" w:rsidRDefault="00671098" w:rsidP="0052105D">
      <w:pPr>
        <w:pStyle w:val="ListParagraph"/>
        <w:numPr>
          <w:ilvl w:val="0"/>
          <w:numId w:val="52"/>
        </w:numPr>
        <w:rPr>
          <w:rFonts w:asciiTheme="majorHAnsi" w:hAnsiTheme="majorHAnsi" w:cstheme="majorHAnsi"/>
        </w:rPr>
      </w:pPr>
      <w:r w:rsidRPr="00671098">
        <w:rPr>
          <w:rFonts w:asciiTheme="majorHAnsi" w:hAnsiTheme="majorHAnsi" w:cstheme="majorHAnsi"/>
        </w:rPr>
        <w:lastRenderedPageBreak/>
        <w:t>To take a long term view, having regard to likely future commitments and the economic imperative for action; and</w:t>
      </w:r>
    </w:p>
    <w:p w:rsidR="00671098" w:rsidRPr="00671098" w:rsidRDefault="00671098" w:rsidP="0052105D">
      <w:pPr>
        <w:pStyle w:val="ListParagraph"/>
        <w:numPr>
          <w:ilvl w:val="0"/>
          <w:numId w:val="52"/>
        </w:numPr>
        <w:rPr>
          <w:rFonts w:asciiTheme="majorHAnsi" w:hAnsiTheme="majorHAnsi" w:cstheme="majorHAnsi"/>
        </w:rPr>
      </w:pPr>
      <w:r w:rsidRPr="00671098">
        <w:rPr>
          <w:rFonts w:asciiTheme="majorHAnsi" w:hAnsiTheme="majorHAnsi" w:cstheme="majorHAnsi"/>
        </w:rPr>
        <w:t>The promotion of sustainable development including the integration of climate change considerations into all policy areas.</w:t>
      </w: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 xml:space="preserve">The Strategy presents measures to be undertaken for each of the 8 no. sectors identified including: energy supply; transport; residential; industry; commercial &amp; services; agriculture, land-use &amp; forestry; waste management &amp; public sector. (See Appendix....Key Measures /targets of this strategy).  </w:t>
      </w: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The EPA report entitled “Ireland’s National Greenhouse Gas Emission Projections 2010 – 2020 (April, 2010) projects the following sectoral share of total greenhouse gas emissions over the period 2008 – 2012 for the ‘With Measures and Additional Measures scenarios:</w:t>
      </w:r>
    </w:p>
    <w:p w:rsidR="00671098" w:rsidRPr="00671098" w:rsidRDefault="00671098" w:rsidP="0052105D">
      <w:pPr>
        <w:pStyle w:val="ListParagraph"/>
        <w:numPr>
          <w:ilvl w:val="0"/>
          <w:numId w:val="53"/>
        </w:numPr>
        <w:rPr>
          <w:rFonts w:asciiTheme="majorHAnsi" w:hAnsiTheme="majorHAnsi" w:cstheme="majorHAnsi"/>
        </w:rPr>
      </w:pPr>
      <w:r w:rsidRPr="00671098">
        <w:rPr>
          <w:rFonts w:asciiTheme="majorHAnsi" w:hAnsiTheme="majorHAnsi" w:cstheme="majorHAnsi"/>
        </w:rPr>
        <w:t>Agriculture – 28%</w:t>
      </w:r>
    </w:p>
    <w:p w:rsidR="00671098" w:rsidRPr="00671098" w:rsidRDefault="00671098" w:rsidP="0052105D">
      <w:pPr>
        <w:pStyle w:val="ListParagraph"/>
        <w:numPr>
          <w:ilvl w:val="0"/>
          <w:numId w:val="53"/>
        </w:numPr>
        <w:rPr>
          <w:rFonts w:asciiTheme="majorHAnsi" w:hAnsiTheme="majorHAnsi" w:cstheme="majorHAnsi"/>
        </w:rPr>
      </w:pPr>
      <w:r w:rsidRPr="00671098">
        <w:rPr>
          <w:rFonts w:asciiTheme="majorHAnsi" w:hAnsiTheme="majorHAnsi" w:cstheme="majorHAnsi"/>
        </w:rPr>
        <w:t>Energy – 23%</w:t>
      </w:r>
    </w:p>
    <w:p w:rsidR="00671098" w:rsidRPr="00671098" w:rsidRDefault="00671098" w:rsidP="0052105D">
      <w:pPr>
        <w:pStyle w:val="ListParagraph"/>
        <w:numPr>
          <w:ilvl w:val="0"/>
          <w:numId w:val="53"/>
        </w:numPr>
        <w:rPr>
          <w:rFonts w:asciiTheme="majorHAnsi" w:hAnsiTheme="majorHAnsi" w:cstheme="majorHAnsi"/>
        </w:rPr>
      </w:pPr>
      <w:r w:rsidRPr="00671098">
        <w:rPr>
          <w:rFonts w:asciiTheme="majorHAnsi" w:hAnsiTheme="majorHAnsi" w:cstheme="majorHAnsi"/>
        </w:rPr>
        <w:t>Transport – 21%</w:t>
      </w:r>
    </w:p>
    <w:p w:rsidR="00671098" w:rsidRPr="00671098" w:rsidRDefault="00671098" w:rsidP="0052105D">
      <w:pPr>
        <w:pStyle w:val="ListParagraph"/>
        <w:numPr>
          <w:ilvl w:val="0"/>
          <w:numId w:val="53"/>
        </w:numPr>
        <w:rPr>
          <w:rFonts w:asciiTheme="majorHAnsi" w:hAnsiTheme="majorHAnsi" w:cstheme="majorHAnsi"/>
        </w:rPr>
      </w:pPr>
      <w:r w:rsidRPr="00671098">
        <w:rPr>
          <w:rFonts w:asciiTheme="majorHAnsi" w:hAnsiTheme="majorHAnsi" w:cstheme="majorHAnsi"/>
        </w:rPr>
        <w:t>Industry and Commercial – 15%</w:t>
      </w:r>
    </w:p>
    <w:p w:rsidR="00671098" w:rsidRPr="00671098" w:rsidRDefault="00671098" w:rsidP="0052105D">
      <w:pPr>
        <w:pStyle w:val="ListParagraph"/>
        <w:numPr>
          <w:ilvl w:val="0"/>
          <w:numId w:val="53"/>
        </w:numPr>
        <w:rPr>
          <w:rFonts w:asciiTheme="majorHAnsi" w:hAnsiTheme="majorHAnsi" w:cstheme="majorHAnsi"/>
        </w:rPr>
      </w:pPr>
      <w:r w:rsidRPr="00671098">
        <w:rPr>
          <w:rFonts w:asciiTheme="majorHAnsi" w:hAnsiTheme="majorHAnsi" w:cstheme="majorHAnsi"/>
        </w:rPr>
        <w:t>Residential – 11%</w:t>
      </w:r>
    </w:p>
    <w:p w:rsidR="00671098" w:rsidRPr="00671098" w:rsidRDefault="00671098" w:rsidP="0052105D">
      <w:pPr>
        <w:pStyle w:val="ListParagraph"/>
        <w:numPr>
          <w:ilvl w:val="0"/>
          <w:numId w:val="53"/>
        </w:numPr>
        <w:rPr>
          <w:rFonts w:asciiTheme="majorHAnsi" w:hAnsiTheme="majorHAnsi" w:cstheme="majorHAnsi"/>
        </w:rPr>
      </w:pPr>
      <w:r w:rsidRPr="00671098">
        <w:rPr>
          <w:rFonts w:asciiTheme="majorHAnsi" w:hAnsiTheme="majorHAnsi" w:cstheme="majorHAnsi"/>
        </w:rPr>
        <w:t xml:space="preserve">Waste – 2% </w:t>
      </w: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As noted in the EPA’s State of the Environment Report (2011)</w:t>
      </w:r>
      <w:proofErr w:type="gramStart"/>
      <w:r w:rsidRPr="00671098">
        <w:rPr>
          <w:rFonts w:asciiTheme="majorHAnsi" w:hAnsiTheme="majorHAnsi" w:cstheme="majorHAnsi"/>
          <w:sz w:val="22"/>
          <w:szCs w:val="22"/>
        </w:rPr>
        <w:t>,  there</w:t>
      </w:r>
      <w:proofErr w:type="gramEnd"/>
      <w:r w:rsidRPr="00671098">
        <w:rPr>
          <w:rFonts w:asciiTheme="majorHAnsi" w:hAnsiTheme="majorHAnsi" w:cstheme="majorHAnsi"/>
          <w:sz w:val="22"/>
          <w:szCs w:val="22"/>
        </w:rPr>
        <w:t xml:space="preserve"> has been substantial reductions in Ireland’s GHG emissions due, in part, to the impact of the economic downturn, Ireland is on-track to meet its Kyoto Protocol commitment for the 2008 – 2012 period.  The next step is to meet the emissions reductions required under the EU 2008 Climate and Energy Package. The European Commission Roadmap for moving to a competitive low-carbon economy by 2050 points to EU-wide GHG emission reductions requirements of up to 80% by 2050.  Ireland has an unusual emissions profile with emissions from Agriculture being proportionally higher than other member states and projected to increase by 2020.  Projections by the EPA indicated that even in the best case scenario, Ireland will breach its annual obligations for the GHG emissions under the EU 2020, in 2017.  The impacts of climate change area already occurring in Ireland and are projected to intensify over the coming decades – this must be factored into future planning and investment choices. </w:t>
      </w:r>
    </w:p>
    <w:p w:rsidR="00671098" w:rsidRDefault="00671098" w:rsidP="00671098">
      <w:pPr>
        <w:rPr>
          <w:rFonts w:asciiTheme="majorHAnsi" w:hAnsiTheme="majorHAnsi" w:cstheme="majorHAnsi"/>
          <w:b/>
          <w:sz w:val="22"/>
          <w:szCs w:val="22"/>
        </w:rPr>
      </w:pPr>
    </w:p>
    <w:p w:rsidR="00671098" w:rsidRPr="00671098" w:rsidRDefault="008760A3" w:rsidP="00671098">
      <w:pPr>
        <w:rPr>
          <w:rFonts w:asciiTheme="majorHAnsi" w:hAnsiTheme="majorHAnsi" w:cstheme="majorHAnsi"/>
          <w:b/>
          <w:sz w:val="22"/>
          <w:szCs w:val="22"/>
        </w:rPr>
      </w:pPr>
      <w:r>
        <w:rPr>
          <w:rFonts w:asciiTheme="majorHAnsi" w:hAnsiTheme="majorHAnsi" w:cstheme="majorHAnsi"/>
          <w:b/>
          <w:sz w:val="22"/>
          <w:szCs w:val="22"/>
        </w:rPr>
        <w:t>5.7.3.</w:t>
      </w:r>
      <w:r>
        <w:rPr>
          <w:rFonts w:asciiTheme="majorHAnsi" w:hAnsiTheme="majorHAnsi" w:cstheme="majorHAnsi"/>
          <w:b/>
          <w:sz w:val="22"/>
          <w:szCs w:val="22"/>
        </w:rPr>
        <w:tab/>
      </w:r>
      <w:r w:rsidR="00671098" w:rsidRPr="00671098">
        <w:rPr>
          <w:rFonts w:asciiTheme="majorHAnsi" w:hAnsiTheme="majorHAnsi" w:cstheme="majorHAnsi"/>
          <w:b/>
          <w:sz w:val="22"/>
          <w:szCs w:val="22"/>
        </w:rPr>
        <w:t>Air Quality in Ireland: Current situation:</w:t>
      </w:r>
    </w:p>
    <w:p w:rsidR="00671098" w:rsidRPr="00671098" w:rsidRDefault="00671098" w:rsidP="00671098">
      <w:pPr>
        <w:rPr>
          <w:rFonts w:asciiTheme="majorHAnsi" w:hAnsiTheme="majorHAnsi" w:cstheme="majorHAnsi"/>
          <w:sz w:val="22"/>
          <w:szCs w:val="22"/>
          <w:lang w:eastAsia="en-IE"/>
        </w:rPr>
      </w:pPr>
      <w:r w:rsidRPr="00671098">
        <w:rPr>
          <w:rFonts w:asciiTheme="majorHAnsi" w:hAnsiTheme="majorHAnsi" w:cstheme="majorHAnsi"/>
          <w:sz w:val="22"/>
          <w:szCs w:val="22"/>
          <w:lang w:eastAsia="en-IE"/>
        </w:rPr>
        <w:t xml:space="preserve">The EPA Report: Air </w:t>
      </w:r>
      <w:proofErr w:type="gramStart"/>
      <w:r w:rsidRPr="00671098">
        <w:rPr>
          <w:rFonts w:asciiTheme="majorHAnsi" w:hAnsiTheme="majorHAnsi" w:cstheme="majorHAnsi"/>
          <w:sz w:val="22"/>
          <w:szCs w:val="22"/>
          <w:lang w:eastAsia="en-IE"/>
        </w:rPr>
        <w:t>Quality  in</w:t>
      </w:r>
      <w:proofErr w:type="gramEnd"/>
      <w:r w:rsidRPr="00671098">
        <w:rPr>
          <w:rFonts w:asciiTheme="majorHAnsi" w:hAnsiTheme="majorHAnsi" w:cstheme="majorHAnsi"/>
          <w:sz w:val="22"/>
          <w:szCs w:val="22"/>
          <w:lang w:eastAsia="en-IE"/>
        </w:rPr>
        <w:t xml:space="preserve"> Ireland (2011) – Key Indicators of Ambient Air Quality ,provides an overview of air quality in Ireland for 2011, based on data obtained from the 29 monitoring stations that form the national ambient air quality network. This includes the following pollutants: nitrogen oxides; sulphur dioxide; carbon monoxide; ozone; particulate matter (PM</w:t>
      </w:r>
      <w:r w:rsidRPr="00671098">
        <w:rPr>
          <w:rFonts w:asciiTheme="majorHAnsi" w:hAnsiTheme="majorHAnsi" w:cstheme="majorHAnsi"/>
          <w:sz w:val="22"/>
          <w:szCs w:val="22"/>
          <w:vertAlign w:val="subscript"/>
          <w:lang w:eastAsia="en-IE"/>
        </w:rPr>
        <w:t>10</w:t>
      </w:r>
      <w:r w:rsidRPr="00671098">
        <w:rPr>
          <w:rFonts w:asciiTheme="majorHAnsi" w:hAnsiTheme="majorHAnsi" w:cstheme="majorHAnsi"/>
          <w:sz w:val="22"/>
          <w:szCs w:val="22"/>
          <w:lang w:eastAsia="en-IE"/>
        </w:rPr>
        <w:t>, PM</w:t>
      </w:r>
      <w:r w:rsidRPr="00671098">
        <w:rPr>
          <w:rFonts w:asciiTheme="majorHAnsi" w:hAnsiTheme="majorHAnsi" w:cstheme="majorHAnsi"/>
          <w:sz w:val="22"/>
          <w:szCs w:val="22"/>
          <w:vertAlign w:val="subscript"/>
          <w:lang w:eastAsia="en-IE"/>
        </w:rPr>
        <w:t>2.5</w:t>
      </w:r>
      <w:r w:rsidRPr="00671098">
        <w:rPr>
          <w:rFonts w:asciiTheme="majorHAnsi" w:hAnsiTheme="majorHAnsi" w:cstheme="majorHAnsi"/>
          <w:sz w:val="22"/>
          <w:szCs w:val="22"/>
          <w:lang w:eastAsia="en-IE"/>
        </w:rPr>
        <w:t xml:space="preserve"> and black smoke); benzene and volatile organic compounds; heavy metals; and polycyclic aromatic hydrocarbons. </w:t>
      </w:r>
    </w:p>
    <w:p w:rsidR="00671098" w:rsidRPr="00671098" w:rsidRDefault="00671098" w:rsidP="00671098">
      <w:pPr>
        <w:rPr>
          <w:rFonts w:asciiTheme="majorHAnsi" w:hAnsiTheme="majorHAnsi" w:cstheme="majorHAnsi"/>
          <w:sz w:val="22"/>
          <w:szCs w:val="22"/>
          <w:lang w:eastAsia="en-IE"/>
        </w:rPr>
      </w:pPr>
      <w:r w:rsidRPr="00671098">
        <w:rPr>
          <w:rFonts w:asciiTheme="majorHAnsi" w:hAnsiTheme="majorHAnsi" w:cstheme="majorHAnsi"/>
          <w:sz w:val="22"/>
          <w:szCs w:val="22"/>
          <w:lang w:eastAsia="en-IE"/>
        </w:rPr>
        <w:t>The network is coordinated and managed by the EPA, as the National Reference Laboratory for Air Quality.  Monitoring stations are located across the country, with new stations added in 2011 in Shannon Town, Co. Clare and Claremorris, Co. Mayo. The EU legislation on air quality requires that member states divide their territory into zones for the assessment and management of air quality.  The zones were amended in the 2009 Regulations (DEHLG) to take account of population changes and updated assessment of air quality.  County Cavan is located in zone D, which is categorised as ‘Remainder of Stations’ or areas outside of major urban centres or countryside. The results of monitoring indicate that these areas generally have ‘good’ air quality.  (INSERT Table – Air Quality by Station, 2011)</w:t>
      </w:r>
    </w:p>
    <w:p w:rsidR="00671098" w:rsidRDefault="00671098" w:rsidP="00671098">
      <w:pPr>
        <w:rPr>
          <w:rFonts w:asciiTheme="majorHAnsi" w:hAnsiTheme="majorHAnsi" w:cstheme="majorHAnsi"/>
          <w:color w:val="FF0000"/>
          <w:sz w:val="22"/>
          <w:szCs w:val="22"/>
          <w:lang w:eastAsia="en-IE"/>
        </w:rPr>
      </w:pPr>
      <w:r w:rsidRPr="00671098">
        <w:rPr>
          <w:rFonts w:asciiTheme="majorHAnsi" w:hAnsiTheme="majorHAnsi" w:cstheme="majorHAnsi"/>
          <w:sz w:val="22"/>
          <w:szCs w:val="22"/>
          <w:lang w:eastAsia="en-IE"/>
        </w:rPr>
        <w:t xml:space="preserve">The results of the monitoring are compared to limit values set out in EU and Irish legislation on ambient air quality. As recommended in the 2011 </w:t>
      </w:r>
      <w:r w:rsidRPr="00671098">
        <w:rPr>
          <w:rFonts w:asciiTheme="majorHAnsi" w:hAnsiTheme="majorHAnsi" w:cstheme="majorHAnsi"/>
          <w:i/>
          <w:sz w:val="22"/>
          <w:szCs w:val="22"/>
          <w:lang w:eastAsia="en-IE"/>
        </w:rPr>
        <w:t>Review of the Environmental Protection Agency</w:t>
      </w:r>
      <w:r w:rsidRPr="00671098">
        <w:rPr>
          <w:rFonts w:asciiTheme="majorHAnsi" w:hAnsiTheme="majorHAnsi" w:cstheme="majorHAnsi"/>
          <w:sz w:val="22"/>
          <w:szCs w:val="22"/>
          <w:lang w:eastAsia="en-IE"/>
        </w:rPr>
        <w:t>, map-based assessments are presented</w:t>
      </w:r>
      <w:r w:rsidR="008760A3">
        <w:rPr>
          <w:rFonts w:asciiTheme="majorHAnsi" w:hAnsiTheme="majorHAnsi" w:cstheme="majorHAnsi"/>
          <w:color w:val="FF0000"/>
          <w:sz w:val="22"/>
          <w:szCs w:val="22"/>
          <w:lang w:eastAsia="en-IE"/>
        </w:rPr>
        <w:t>.</w:t>
      </w:r>
    </w:p>
    <w:p w:rsidR="004D1513" w:rsidRPr="00671098" w:rsidRDefault="004D1513" w:rsidP="00671098">
      <w:pPr>
        <w:rPr>
          <w:rFonts w:asciiTheme="majorHAnsi" w:hAnsiTheme="majorHAnsi" w:cstheme="majorHAnsi"/>
          <w:sz w:val="22"/>
          <w:szCs w:val="22"/>
          <w:lang w:eastAsia="en-IE"/>
        </w:rPr>
      </w:pPr>
    </w:p>
    <w:p w:rsidR="00671098" w:rsidRPr="00671098" w:rsidRDefault="00671098" w:rsidP="00671098">
      <w:pPr>
        <w:rPr>
          <w:rFonts w:asciiTheme="majorHAnsi" w:hAnsiTheme="majorHAnsi" w:cstheme="majorHAnsi"/>
          <w:sz w:val="22"/>
          <w:szCs w:val="22"/>
          <w:lang w:eastAsia="en-IE"/>
        </w:rPr>
      </w:pPr>
      <w:r w:rsidRPr="00671098">
        <w:rPr>
          <w:rFonts w:asciiTheme="majorHAnsi" w:hAnsiTheme="majorHAnsi" w:cstheme="majorHAnsi"/>
          <w:sz w:val="22"/>
          <w:szCs w:val="22"/>
          <w:lang w:eastAsia="en-IE"/>
        </w:rPr>
        <w:lastRenderedPageBreak/>
        <w:t>Overall, air quality in Ireland continues to be good and is among the best in Europe. This is due largely to the prevailing clean westerly air-flow from the Atlantic and the relative absence of large cities and heavy industry. However, Ireland faces a number of challenges in the near future when trying to meet our obligations under EU legislation.</w:t>
      </w:r>
    </w:p>
    <w:p w:rsidR="00671098" w:rsidRPr="00671098" w:rsidRDefault="00671098" w:rsidP="00671098">
      <w:pPr>
        <w:rPr>
          <w:rFonts w:asciiTheme="majorHAnsi" w:hAnsiTheme="majorHAnsi" w:cstheme="majorHAnsi"/>
          <w:sz w:val="22"/>
          <w:szCs w:val="22"/>
          <w:lang w:eastAsia="en-IE"/>
        </w:rPr>
      </w:pPr>
      <w:r w:rsidRPr="00671098">
        <w:rPr>
          <w:rFonts w:asciiTheme="majorHAnsi" w:hAnsiTheme="majorHAnsi" w:cstheme="majorHAnsi"/>
          <w:sz w:val="22"/>
          <w:szCs w:val="22"/>
          <w:lang w:eastAsia="en-IE"/>
        </w:rPr>
        <w:t>Levels of NO</w:t>
      </w:r>
      <w:r w:rsidRPr="00671098">
        <w:rPr>
          <w:rFonts w:asciiTheme="majorHAnsi" w:hAnsiTheme="majorHAnsi" w:cstheme="majorHAnsi"/>
          <w:sz w:val="22"/>
          <w:szCs w:val="22"/>
          <w:vertAlign w:val="subscript"/>
          <w:lang w:eastAsia="en-IE"/>
        </w:rPr>
        <w:t>X</w:t>
      </w:r>
      <w:r w:rsidRPr="00671098">
        <w:rPr>
          <w:rFonts w:asciiTheme="majorHAnsi" w:hAnsiTheme="majorHAnsi" w:cstheme="majorHAnsi"/>
          <w:sz w:val="22"/>
          <w:szCs w:val="22"/>
          <w:lang w:eastAsia="en-IE"/>
        </w:rPr>
        <w:t xml:space="preserve"> in traffic-impacted city centre areas will continue to be a problem due to the difficulty in achieving large-scale reductions in road traffic numbers. Emissions from residential solid fuel use contribute to high levels of particulate matter and polycyclic aromatic hydrocarbons in villages, towns and cities. </w:t>
      </w:r>
      <w:r w:rsidR="00885342">
        <w:rPr>
          <w:rFonts w:asciiTheme="majorHAnsi" w:hAnsiTheme="majorHAnsi" w:cstheme="majorHAnsi"/>
          <w:sz w:val="22"/>
          <w:szCs w:val="22"/>
          <w:lang w:eastAsia="en-IE"/>
        </w:rPr>
        <w:t xml:space="preserve">  </w:t>
      </w:r>
      <w:r w:rsidRPr="00671098">
        <w:rPr>
          <w:rFonts w:asciiTheme="majorHAnsi" w:hAnsiTheme="majorHAnsi" w:cstheme="majorHAnsi"/>
          <w:sz w:val="22"/>
          <w:szCs w:val="22"/>
          <w:lang w:eastAsia="en-IE"/>
        </w:rPr>
        <w:t>Based on particulate matter concentrations for 2009-2011, Ireland is required to reduce exposure to fine particulate matter (PM</w:t>
      </w:r>
      <w:r w:rsidRPr="00671098">
        <w:rPr>
          <w:rFonts w:asciiTheme="majorHAnsi" w:hAnsiTheme="majorHAnsi" w:cstheme="majorHAnsi"/>
          <w:sz w:val="22"/>
          <w:szCs w:val="22"/>
          <w:vertAlign w:val="subscript"/>
          <w:lang w:eastAsia="en-IE"/>
        </w:rPr>
        <w:t>2.5</w:t>
      </w:r>
      <w:r w:rsidRPr="00671098">
        <w:rPr>
          <w:rFonts w:asciiTheme="majorHAnsi" w:hAnsiTheme="majorHAnsi" w:cstheme="majorHAnsi"/>
          <w:sz w:val="22"/>
          <w:szCs w:val="22"/>
          <w:lang w:eastAsia="en-IE"/>
        </w:rPr>
        <w:t>) by 10% between 2012 and 2020. This challenging reduction will require an integrated approach across a number of sectors including industrial, transport and residential emissions.</w:t>
      </w:r>
    </w:p>
    <w:p w:rsidR="00671098" w:rsidRPr="00671098" w:rsidRDefault="00671098" w:rsidP="00671098">
      <w:pPr>
        <w:rPr>
          <w:rFonts w:asciiTheme="majorHAnsi" w:hAnsiTheme="majorHAnsi" w:cstheme="majorHAnsi"/>
          <w:sz w:val="22"/>
          <w:szCs w:val="22"/>
          <w:lang w:eastAsia="en-IE"/>
        </w:rPr>
      </w:pPr>
      <w:r w:rsidRPr="00671098">
        <w:rPr>
          <w:rFonts w:asciiTheme="majorHAnsi" w:hAnsiTheme="majorHAnsi" w:cstheme="majorHAnsi"/>
          <w:sz w:val="22"/>
          <w:szCs w:val="22"/>
          <w:lang w:eastAsia="en-IE"/>
        </w:rPr>
        <w:t xml:space="preserve">To maintain our good standard of air quality and ensure that in the future our air will be healthy and clean, Ireland must continue to implement and enforce the ban on bituminous coal. Households and businesses should use more efficient methods to burn fuel and shift from solid fuel to cleaner alternatives, while also striving to reduce the demand for energy consumption. We must also reduce traffic emissions through implementing policies to reduce travel demand, increase the use of alternatives to the private car such as </w:t>
      </w:r>
      <w:proofErr w:type="gramStart"/>
      <w:r w:rsidRPr="00671098">
        <w:rPr>
          <w:rFonts w:asciiTheme="majorHAnsi" w:hAnsiTheme="majorHAnsi" w:cstheme="majorHAnsi"/>
          <w:sz w:val="22"/>
          <w:szCs w:val="22"/>
          <w:lang w:eastAsia="en-IE"/>
        </w:rPr>
        <w:t>cycling,</w:t>
      </w:r>
      <w:proofErr w:type="gramEnd"/>
      <w:r w:rsidRPr="00671098">
        <w:rPr>
          <w:rFonts w:asciiTheme="majorHAnsi" w:hAnsiTheme="majorHAnsi" w:cstheme="majorHAnsi"/>
          <w:sz w:val="22"/>
          <w:szCs w:val="22"/>
          <w:lang w:eastAsia="en-IE"/>
        </w:rPr>
        <w:t xml:space="preserve"> walking and public transport and improve the efficiencies of motorised transport.</w:t>
      </w:r>
      <w:r w:rsidR="009F7A03">
        <w:rPr>
          <w:rFonts w:asciiTheme="majorHAnsi" w:hAnsiTheme="majorHAnsi" w:cstheme="majorHAnsi"/>
          <w:sz w:val="22"/>
          <w:szCs w:val="22"/>
          <w:lang w:eastAsia="en-IE"/>
        </w:rPr>
        <w:t xml:space="preserve">  </w:t>
      </w:r>
      <w:r w:rsidRPr="00671098">
        <w:rPr>
          <w:rFonts w:asciiTheme="majorHAnsi" w:hAnsiTheme="majorHAnsi" w:cstheme="majorHAnsi"/>
          <w:b/>
          <w:sz w:val="22"/>
          <w:szCs w:val="22"/>
          <w:lang w:eastAsia="en-IE"/>
        </w:rPr>
        <w:t xml:space="preserve">(Note: </w:t>
      </w:r>
      <w:r w:rsidRPr="00671098">
        <w:rPr>
          <w:rFonts w:asciiTheme="majorHAnsi" w:hAnsiTheme="majorHAnsi" w:cstheme="majorHAnsi"/>
          <w:sz w:val="22"/>
          <w:szCs w:val="22"/>
          <w:lang w:eastAsia="en-IE"/>
        </w:rPr>
        <w:t xml:space="preserve">Real-time air quality information is available on the EPA website at </w:t>
      </w:r>
      <w:hyperlink r:id="rId75" w:history="1">
        <w:r w:rsidRPr="00671098">
          <w:rPr>
            <w:rStyle w:val="Hyperlink"/>
            <w:rFonts w:asciiTheme="majorHAnsi" w:hAnsiTheme="majorHAnsi" w:cstheme="majorHAnsi"/>
            <w:sz w:val="22"/>
            <w:szCs w:val="22"/>
            <w:lang w:eastAsia="en-IE"/>
          </w:rPr>
          <w:t>http://www.epa.ie/whatwedo/monitoring/air/data/</w:t>
        </w:r>
      </w:hyperlink>
      <w:r w:rsidRPr="00671098">
        <w:rPr>
          <w:rFonts w:asciiTheme="majorHAnsi" w:hAnsiTheme="majorHAnsi" w:cstheme="majorHAnsi"/>
          <w:sz w:val="22"/>
          <w:szCs w:val="22"/>
          <w:lang w:eastAsia="en-IE"/>
        </w:rPr>
        <w:t xml:space="preserve"> . The website provides members of the public with direct access to current levels of pollutants from relevant fixed stations across Ireland).</w:t>
      </w:r>
    </w:p>
    <w:p w:rsidR="004D1513" w:rsidRDefault="004D1513" w:rsidP="00671098">
      <w:pPr>
        <w:rPr>
          <w:rFonts w:asciiTheme="majorHAnsi" w:hAnsiTheme="majorHAnsi" w:cstheme="majorHAnsi"/>
          <w:b/>
          <w:sz w:val="22"/>
          <w:szCs w:val="22"/>
        </w:rPr>
      </w:pPr>
    </w:p>
    <w:p w:rsidR="00671098" w:rsidRPr="00671098" w:rsidRDefault="008760A3" w:rsidP="00671098">
      <w:pPr>
        <w:rPr>
          <w:rFonts w:asciiTheme="majorHAnsi" w:hAnsiTheme="majorHAnsi" w:cstheme="majorHAnsi"/>
          <w:b/>
          <w:sz w:val="22"/>
          <w:szCs w:val="22"/>
        </w:rPr>
      </w:pPr>
      <w:r>
        <w:rPr>
          <w:rFonts w:asciiTheme="majorHAnsi" w:hAnsiTheme="majorHAnsi" w:cstheme="majorHAnsi"/>
          <w:b/>
          <w:sz w:val="22"/>
          <w:szCs w:val="22"/>
        </w:rPr>
        <w:t>5.7.4.</w:t>
      </w:r>
      <w:r>
        <w:rPr>
          <w:rFonts w:asciiTheme="majorHAnsi" w:hAnsiTheme="majorHAnsi" w:cstheme="majorHAnsi"/>
          <w:b/>
          <w:sz w:val="22"/>
          <w:szCs w:val="22"/>
        </w:rPr>
        <w:tab/>
      </w:r>
      <w:r w:rsidR="00671098" w:rsidRPr="00671098">
        <w:rPr>
          <w:rFonts w:asciiTheme="majorHAnsi" w:hAnsiTheme="majorHAnsi" w:cstheme="majorHAnsi"/>
          <w:b/>
          <w:sz w:val="22"/>
          <w:szCs w:val="22"/>
        </w:rPr>
        <w:t>Main issues in relation to Air Quality in County Cavan</w:t>
      </w:r>
    </w:p>
    <w:p w:rsidR="00FB28E3" w:rsidRDefault="00671098" w:rsidP="0052105D">
      <w:pPr>
        <w:pStyle w:val="ListParagraph"/>
        <w:numPr>
          <w:ilvl w:val="0"/>
          <w:numId w:val="64"/>
        </w:numPr>
        <w:rPr>
          <w:rFonts w:asciiTheme="majorHAnsi" w:hAnsiTheme="majorHAnsi" w:cstheme="majorHAnsi"/>
        </w:rPr>
      </w:pPr>
      <w:r w:rsidRPr="00FB28E3">
        <w:rPr>
          <w:rFonts w:asciiTheme="majorHAnsi" w:hAnsiTheme="majorHAnsi" w:cstheme="majorHAnsi"/>
        </w:rPr>
        <w:t xml:space="preserve">The EPA does not have air monitoring sites in County Cavan.  The nearest site is zone D, Kilkitt station which is situated in County Monaghan, close to Cootehill in the north-eastern are of Cavan.  This is a rural setting with little traffic or other influences in air quality.  Continuous monitoring of nitrogen oxides, sulphur oxides and ozone identifies the air quality as </w:t>
      </w:r>
      <w:proofErr w:type="gramStart"/>
      <w:r w:rsidRPr="00FB28E3">
        <w:rPr>
          <w:rFonts w:asciiTheme="majorHAnsi" w:hAnsiTheme="majorHAnsi" w:cstheme="majorHAnsi"/>
        </w:rPr>
        <w:t>‘good’(</w:t>
      </w:r>
      <w:proofErr w:type="gramEnd"/>
      <w:r w:rsidRPr="00FB28E3">
        <w:rPr>
          <w:rFonts w:asciiTheme="majorHAnsi" w:hAnsiTheme="majorHAnsi" w:cstheme="majorHAnsi"/>
        </w:rPr>
        <w:t>EPA National Air Monitoring Programme).  It is likely that towns such as Cavan however, would have a lower air quality.</w:t>
      </w:r>
      <w:r w:rsidR="009F2AA4" w:rsidRPr="00FB28E3">
        <w:rPr>
          <w:rFonts w:asciiTheme="majorHAnsi" w:hAnsiTheme="majorHAnsi" w:cstheme="majorHAnsi"/>
        </w:rPr>
        <w:t xml:space="preserve"> </w:t>
      </w:r>
    </w:p>
    <w:p w:rsidR="00FB28E3" w:rsidRDefault="00671098" w:rsidP="0052105D">
      <w:pPr>
        <w:pStyle w:val="ListParagraph"/>
        <w:numPr>
          <w:ilvl w:val="0"/>
          <w:numId w:val="64"/>
        </w:numPr>
        <w:rPr>
          <w:rFonts w:asciiTheme="majorHAnsi" w:hAnsiTheme="majorHAnsi" w:cstheme="majorHAnsi"/>
        </w:rPr>
      </w:pPr>
      <w:r w:rsidRPr="00FB28E3">
        <w:rPr>
          <w:rFonts w:asciiTheme="majorHAnsi" w:hAnsiTheme="majorHAnsi" w:cstheme="majorHAnsi"/>
        </w:rPr>
        <w:t>The emission of pollutants from vehicles is one of the main threats to air quality in Ireland and in the county which contributes significantly to increases in green house gases.  In the absence of significant reduction of nitrogen oxides from the road transport sector, which have grown rapidly over the past decade, Ireland is unlikely to meet its commitments under the National Emissions Ceilings (NEC) Directive by 2010.</w:t>
      </w:r>
    </w:p>
    <w:p w:rsidR="00671098" w:rsidRPr="00FB28E3" w:rsidRDefault="00671098" w:rsidP="0052105D">
      <w:pPr>
        <w:pStyle w:val="ListParagraph"/>
        <w:numPr>
          <w:ilvl w:val="0"/>
          <w:numId w:val="64"/>
        </w:numPr>
        <w:rPr>
          <w:rFonts w:asciiTheme="majorHAnsi" w:hAnsiTheme="majorHAnsi" w:cstheme="majorHAnsi"/>
        </w:rPr>
      </w:pPr>
      <w:r w:rsidRPr="00FB28E3">
        <w:rPr>
          <w:rFonts w:asciiTheme="majorHAnsi" w:hAnsiTheme="majorHAnsi" w:cstheme="majorHAnsi"/>
        </w:rPr>
        <w:t>Notwithstanding the increase in use of catalytic converters and cleaner fuels  etc. which has generally contributed to the reduction in pollution omitted from motor vehicles - this is probably being offset by the increase in the number of cars circulating on the county’s roads.  The increase in the number of cars, coupled with the increases in the volume and incidences of traffic congestion may lead to an increase in air (and noise) pollution.</w:t>
      </w:r>
    </w:p>
    <w:p w:rsidR="00671098" w:rsidRPr="00671098" w:rsidRDefault="00671098" w:rsidP="00671098">
      <w:pPr>
        <w:tabs>
          <w:tab w:val="num" w:pos="0"/>
        </w:tabs>
        <w:autoSpaceDE w:val="0"/>
        <w:autoSpaceDN w:val="0"/>
        <w:adjustRightInd w:val="0"/>
        <w:rPr>
          <w:rFonts w:asciiTheme="majorHAnsi" w:hAnsiTheme="majorHAnsi" w:cstheme="majorHAnsi"/>
          <w:sz w:val="22"/>
          <w:szCs w:val="22"/>
        </w:rPr>
      </w:pPr>
      <w:r w:rsidRPr="00671098">
        <w:rPr>
          <w:rFonts w:asciiTheme="majorHAnsi" w:hAnsiTheme="majorHAnsi" w:cstheme="majorHAnsi"/>
          <w:sz w:val="22"/>
          <w:szCs w:val="22"/>
        </w:rPr>
        <w:t>If one looks at the Department of Transport Irish Bulletin of Vehicle and Driver Statistics for (2011</w:t>
      </w:r>
      <w:proofErr w:type="gramStart"/>
      <w:r w:rsidRPr="00671098">
        <w:rPr>
          <w:rFonts w:asciiTheme="majorHAnsi" w:hAnsiTheme="majorHAnsi" w:cstheme="majorHAnsi"/>
          <w:sz w:val="22"/>
          <w:szCs w:val="22"/>
        </w:rPr>
        <w:t>) ,</w:t>
      </w:r>
      <w:proofErr w:type="gramEnd"/>
      <w:r w:rsidRPr="00671098">
        <w:rPr>
          <w:rFonts w:asciiTheme="majorHAnsi" w:hAnsiTheme="majorHAnsi" w:cstheme="majorHAnsi"/>
          <w:sz w:val="22"/>
          <w:szCs w:val="22"/>
        </w:rPr>
        <w:t xml:space="preserve"> the number of vehicles within the state area as follows:</w:t>
      </w:r>
    </w:p>
    <w:p w:rsidR="00671098" w:rsidRPr="00671098" w:rsidRDefault="00671098" w:rsidP="00671098">
      <w:pPr>
        <w:tabs>
          <w:tab w:val="num" w:pos="0"/>
        </w:tabs>
        <w:autoSpaceDE w:val="0"/>
        <w:autoSpaceDN w:val="0"/>
        <w:adjustRightInd w:val="0"/>
        <w:rPr>
          <w:rFonts w:asciiTheme="majorHAnsi" w:hAnsiTheme="majorHAnsi" w:cstheme="majorHAnsi"/>
          <w:sz w:val="22"/>
          <w:szCs w:val="22"/>
        </w:rPr>
      </w:pPr>
      <w:r w:rsidRPr="00671098">
        <w:rPr>
          <w:rFonts w:asciiTheme="majorHAnsi" w:hAnsiTheme="majorHAnsi" w:cstheme="majorHAnsi"/>
          <w:sz w:val="22"/>
          <w:szCs w:val="22"/>
        </w:rPr>
        <w:t>The total number of licensed vehicles In Ireland, at 31</w:t>
      </w:r>
      <w:r w:rsidRPr="00671098">
        <w:rPr>
          <w:rFonts w:asciiTheme="majorHAnsi" w:hAnsiTheme="majorHAnsi" w:cstheme="majorHAnsi"/>
          <w:sz w:val="22"/>
          <w:szCs w:val="22"/>
          <w:vertAlign w:val="superscript"/>
        </w:rPr>
        <w:t>st</w:t>
      </w:r>
      <w:r w:rsidRPr="00671098">
        <w:rPr>
          <w:rFonts w:asciiTheme="majorHAnsi" w:hAnsiTheme="majorHAnsi" w:cstheme="majorHAnsi"/>
          <w:sz w:val="22"/>
          <w:szCs w:val="22"/>
        </w:rPr>
        <w:t xml:space="preserve"> December 2011 was 2,425,157. It exceeds the December 2010 level by 8,769 (0.36%) vehicles.  The main components of the vehicle fleet include 1,887,810 private cars, 320,966 goods vehicles and 64, 423 agricultural tractors and 36,582 motor cycles.  The following Table shows the increase in categories of </w:t>
      </w:r>
      <w:proofErr w:type="gramStart"/>
      <w:r w:rsidRPr="00671098">
        <w:rPr>
          <w:rFonts w:asciiTheme="majorHAnsi" w:hAnsiTheme="majorHAnsi" w:cstheme="majorHAnsi"/>
          <w:sz w:val="22"/>
          <w:szCs w:val="22"/>
        </w:rPr>
        <w:t>Mechanically</w:t>
      </w:r>
      <w:proofErr w:type="gramEnd"/>
      <w:r w:rsidRPr="00671098">
        <w:rPr>
          <w:rFonts w:asciiTheme="majorHAnsi" w:hAnsiTheme="majorHAnsi" w:cstheme="majorHAnsi"/>
          <w:sz w:val="22"/>
          <w:szCs w:val="22"/>
        </w:rPr>
        <w:t xml:space="preserve"> propelled vehicles within the state from 1985 – 2011:</w:t>
      </w:r>
    </w:p>
    <w:p w:rsidR="00A950E4" w:rsidRDefault="00A950E4" w:rsidP="00671098">
      <w:pPr>
        <w:autoSpaceDE w:val="0"/>
        <w:autoSpaceDN w:val="0"/>
        <w:adjustRightInd w:val="0"/>
        <w:rPr>
          <w:rFonts w:asciiTheme="majorHAnsi" w:hAnsiTheme="majorHAnsi" w:cstheme="majorHAnsi"/>
          <w:b/>
          <w:sz w:val="22"/>
          <w:szCs w:val="22"/>
        </w:rPr>
      </w:pPr>
    </w:p>
    <w:p w:rsidR="008760A3" w:rsidRDefault="008760A3" w:rsidP="00671098">
      <w:pPr>
        <w:autoSpaceDE w:val="0"/>
        <w:autoSpaceDN w:val="0"/>
        <w:adjustRightInd w:val="0"/>
        <w:rPr>
          <w:rFonts w:asciiTheme="majorHAnsi" w:hAnsiTheme="majorHAnsi" w:cstheme="majorHAnsi"/>
          <w:b/>
          <w:sz w:val="22"/>
          <w:szCs w:val="22"/>
        </w:rPr>
      </w:pPr>
    </w:p>
    <w:p w:rsidR="008760A3" w:rsidRDefault="008760A3" w:rsidP="00671098">
      <w:pPr>
        <w:autoSpaceDE w:val="0"/>
        <w:autoSpaceDN w:val="0"/>
        <w:adjustRightInd w:val="0"/>
        <w:rPr>
          <w:rFonts w:asciiTheme="majorHAnsi" w:hAnsiTheme="majorHAnsi" w:cstheme="majorHAnsi"/>
          <w:b/>
          <w:sz w:val="22"/>
          <w:szCs w:val="22"/>
        </w:rPr>
      </w:pPr>
    </w:p>
    <w:p w:rsidR="008760A3" w:rsidRDefault="008760A3" w:rsidP="00671098">
      <w:pPr>
        <w:autoSpaceDE w:val="0"/>
        <w:autoSpaceDN w:val="0"/>
        <w:adjustRightInd w:val="0"/>
        <w:rPr>
          <w:rFonts w:asciiTheme="majorHAnsi" w:hAnsiTheme="majorHAnsi" w:cstheme="majorHAnsi"/>
          <w:b/>
          <w:sz w:val="22"/>
          <w:szCs w:val="22"/>
        </w:rPr>
      </w:pPr>
    </w:p>
    <w:p w:rsidR="008760A3" w:rsidRDefault="008760A3" w:rsidP="00671098">
      <w:pPr>
        <w:autoSpaceDE w:val="0"/>
        <w:autoSpaceDN w:val="0"/>
        <w:adjustRightInd w:val="0"/>
        <w:rPr>
          <w:rFonts w:asciiTheme="majorHAnsi" w:hAnsiTheme="majorHAnsi" w:cstheme="majorHAnsi"/>
          <w:b/>
          <w:sz w:val="22"/>
          <w:szCs w:val="22"/>
        </w:rPr>
      </w:pPr>
    </w:p>
    <w:p w:rsidR="00671098" w:rsidRPr="00671098" w:rsidRDefault="00671098" w:rsidP="00671098">
      <w:pPr>
        <w:autoSpaceDE w:val="0"/>
        <w:autoSpaceDN w:val="0"/>
        <w:adjustRightInd w:val="0"/>
        <w:rPr>
          <w:rFonts w:asciiTheme="majorHAnsi" w:hAnsiTheme="majorHAnsi" w:cstheme="majorHAnsi"/>
          <w:b/>
          <w:bCs/>
          <w:sz w:val="22"/>
          <w:szCs w:val="22"/>
        </w:rPr>
      </w:pPr>
      <w:r w:rsidRPr="00671098">
        <w:rPr>
          <w:rFonts w:asciiTheme="majorHAnsi" w:hAnsiTheme="majorHAnsi" w:cstheme="majorHAnsi"/>
          <w:b/>
          <w:sz w:val="22"/>
          <w:szCs w:val="22"/>
        </w:rPr>
        <w:lastRenderedPageBreak/>
        <w:t xml:space="preserve"> Table</w:t>
      </w:r>
      <w:r w:rsidR="00236ED1">
        <w:rPr>
          <w:rFonts w:asciiTheme="majorHAnsi" w:hAnsiTheme="majorHAnsi" w:cstheme="majorHAnsi"/>
          <w:b/>
          <w:sz w:val="22"/>
          <w:szCs w:val="22"/>
        </w:rPr>
        <w:t xml:space="preserve"> </w:t>
      </w:r>
      <w:proofErr w:type="gramStart"/>
      <w:r w:rsidR="00E871D8">
        <w:rPr>
          <w:rFonts w:asciiTheme="majorHAnsi" w:hAnsiTheme="majorHAnsi" w:cstheme="majorHAnsi"/>
          <w:b/>
          <w:sz w:val="22"/>
          <w:szCs w:val="22"/>
        </w:rPr>
        <w:t>13</w:t>
      </w:r>
      <w:r w:rsidR="008760A3">
        <w:rPr>
          <w:rFonts w:asciiTheme="majorHAnsi" w:hAnsiTheme="majorHAnsi" w:cstheme="majorHAnsi"/>
          <w:b/>
          <w:sz w:val="22"/>
          <w:szCs w:val="22"/>
        </w:rPr>
        <w:t xml:space="preserve"> </w:t>
      </w:r>
      <w:r w:rsidR="00B6212F">
        <w:rPr>
          <w:rFonts w:asciiTheme="majorHAnsi" w:hAnsiTheme="majorHAnsi" w:cstheme="majorHAnsi"/>
          <w:b/>
          <w:sz w:val="22"/>
          <w:szCs w:val="22"/>
        </w:rPr>
        <w:t>:</w:t>
      </w:r>
      <w:proofErr w:type="gramEnd"/>
      <w:r w:rsidRPr="00671098">
        <w:rPr>
          <w:rFonts w:asciiTheme="majorHAnsi" w:hAnsiTheme="majorHAnsi" w:cstheme="majorHAnsi"/>
          <w:b/>
          <w:bCs/>
          <w:sz w:val="22"/>
          <w:szCs w:val="22"/>
        </w:rPr>
        <w:t xml:space="preserve">  No. of Mechanically Propelled Vehicles by Taxation Class (at 31st December, 2011).</w:t>
      </w:r>
    </w:p>
    <w:p w:rsidR="00671098" w:rsidRPr="00671098" w:rsidRDefault="00671098" w:rsidP="00671098">
      <w:pPr>
        <w:autoSpaceDE w:val="0"/>
        <w:autoSpaceDN w:val="0"/>
        <w:adjustRightInd w:val="0"/>
        <w:rPr>
          <w:rFonts w:asciiTheme="majorHAnsi" w:hAnsiTheme="majorHAnsi" w:cstheme="majorHAnsi"/>
          <w:b/>
          <w:bCs/>
          <w:sz w:val="22"/>
          <w:szCs w:val="22"/>
        </w:rPr>
      </w:pPr>
    </w:p>
    <w:tbl>
      <w:tblPr>
        <w:tblStyle w:val="TableGrid"/>
        <w:tblW w:w="0" w:type="auto"/>
        <w:tblLook w:val="04A0"/>
      </w:tblPr>
      <w:tblGrid>
        <w:gridCol w:w="1526"/>
        <w:gridCol w:w="2268"/>
        <w:gridCol w:w="2126"/>
        <w:gridCol w:w="2410"/>
        <w:gridCol w:w="1843"/>
        <w:gridCol w:w="2126"/>
        <w:gridCol w:w="2126"/>
      </w:tblGrid>
      <w:tr w:rsidR="00671098" w:rsidRPr="00671098" w:rsidTr="002E2FA0">
        <w:tc>
          <w:tcPr>
            <w:tcW w:w="15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Year</w:t>
            </w:r>
          </w:p>
        </w:tc>
        <w:tc>
          <w:tcPr>
            <w:tcW w:w="2268" w:type="dxa"/>
          </w:tcPr>
          <w:p w:rsidR="00671098" w:rsidRPr="00671098" w:rsidRDefault="00671098" w:rsidP="002E2FA0">
            <w:pPr>
              <w:rPr>
                <w:rFonts w:asciiTheme="majorHAnsi" w:hAnsiTheme="majorHAnsi" w:cstheme="majorHAnsi"/>
                <w:b/>
                <w:bCs/>
                <w:sz w:val="22"/>
                <w:szCs w:val="22"/>
              </w:rPr>
            </w:pPr>
            <w:r w:rsidRPr="00671098">
              <w:rPr>
                <w:rFonts w:asciiTheme="majorHAnsi" w:hAnsiTheme="majorHAnsi" w:cstheme="majorHAnsi"/>
                <w:b/>
                <w:bCs/>
                <w:sz w:val="22"/>
                <w:szCs w:val="22"/>
              </w:rPr>
              <w:t>Private</w:t>
            </w:r>
          </w:p>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cars</w:t>
            </w:r>
          </w:p>
        </w:tc>
        <w:tc>
          <w:tcPr>
            <w:tcW w:w="2126" w:type="dxa"/>
          </w:tcPr>
          <w:p w:rsidR="00671098" w:rsidRPr="00671098" w:rsidRDefault="00671098" w:rsidP="002E2FA0">
            <w:pPr>
              <w:rPr>
                <w:rFonts w:asciiTheme="majorHAnsi" w:hAnsiTheme="majorHAnsi" w:cstheme="majorHAnsi"/>
                <w:b/>
                <w:bCs/>
                <w:sz w:val="22"/>
                <w:szCs w:val="22"/>
              </w:rPr>
            </w:pPr>
            <w:r w:rsidRPr="00671098">
              <w:rPr>
                <w:rFonts w:asciiTheme="majorHAnsi" w:hAnsiTheme="majorHAnsi" w:cstheme="majorHAnsi"/>
                <w:b/>
                <w:bCs/>
                <w:sz w:val="22"/>
                <w:szCs w:val="22"/>
              </w:rPr>
              <w:t>Goods</w:t>
            </w:r>
          </w:p>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Vehicles</w:t>
            </w:r>
          </w:p>
        </w:tc>
        <w:tc>
          <w:tcPr>
            <w:tcW w:w="2410" w:type="dxa"/>
          </w:tcPr>
          <w:p w:rsidR="00671098" w:rsidRPr="00671098" w:rsidRDefault="00671098" w:rsidP="002E2FA0">
            <w:pPr>
              <w:rPr>
                <w:rFonts w:asciiTheme="majorHAnsi" w:hAnsiTheme="majorHAnsi" w:cstheme="majorHAnsi"/>
                <w:b/>
                <w:bCs/>
                <w:sz w:val="22"/>
                <w:szCs w:val="22"/>
              </w:rPr>
            </w:pPr>
            <w:r w:rsidRPr="00671098">
              <w:rPr>
                <w:rFonts w:asciiTheme="majorHAnsi" w:hAnsiTheme="majorHAnsi" w:cstheme="majorHAnsi"/>
                <w:b/>
                <w:bCs/>
                <w:sz w:val="22"/>
                <w:szCs w:val="22"/>
              </w:rPr>
              <w:t>Agricultural</w:t>
            </w:r>
          </w:p>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Tractors etc.</w:t>
            </w:r>
          </w:p>
        </w:tc>
        <w:tc>
          <w:tcPr>
            <w:tcW w:w="1843" w:type="dxa"/>
          </w:tcPr>
          <w:p w:rsidR="00671098" w:rsidRPr="00671098" w:rsidRDefault="00671098" w:rsidP="002E2FA0">
            <w:pPr>
              <w:rPr>
                <w:rFonts w:asciiTheme="majorHAnsi" w:hAnsiTheme="majorHAnsi" w:cstheme="majorHAnsi"/>
                <w:b/>
                <w:bCs/>
                <w:sz w:val="22"/>
                <w:szCs w:val="22"/>
              </w:rPr>
            </w:pPr>
            <w:r w:rsidRPr="00671098">
              <w:rPr>
                <w:rFonts w:asciiTheme="majorHAnsi" w:hAnsiTheme="majorHAnsi" w:cstheme="majorHAnsi"/>
                <w:b/>
                <w:bCs/>
                <w:sz w:val="22"/>
                <w:szCs w:val="22"/>
              </w:rPr>
              <w:t>Motor</w:t>
            </w:r>
          </w:p>
          <w:p w:rsidR="00671098" w:rsidRPr="00671098" w:rsidRDefault="00671098" w:rsidP="002E2FA0">
            <w:pPr>
              <w:autoSpaceDE w:val="0"/>
              <w:autoSpaceDN w:val="0"/>
              <w:adjustRightInd w:val="0"/>
              <w:rPr>
                <w:rFonts w:asciiTheme="majorHAnsi" w:hAnsiTheme="majorHAnsi" w:cstheme="majorHAnsi"/>
                <w:b/>
                <w:bCs/>
                <w:sz w:val="22"/>
                <w:szCs w:val="22"/>
              </w:rPr>
            </w:pPr>
            <w:r w:rsidRPr="00671098">
              <w:rPr>
                <w:rFonts w:asciiTheme="majorHAnsi" w:hAnsiTheme="majorHAnsi" w:cstheme="majorHAnsi"/>
                <w:b/>
                <w:bCs/>
                <w:sz w:val="22"/>
                <w:szCs w:val="22"/>
              </w:rPr>
              <w:t>Cycles</w:t>
            </w:r>
          </w:p>
          <w:p w:rsidR="00671098" w:rsidRPr="00671098" w:rsidRDefault="00671098" w:rsidP="002E2FA0">
            <w:pPr>
              <w:rPr>
                <w:rFonts w:asciiTheme="majorHAnsi" w:hAnsiTheme="majorHAnsi" w:cstheme="majorHAnsi"/>
                <w:b/>
                <w:sz w:val="22"/>
                <w:szCs w:val="22"/>
              </w:rPr>
            </w:pP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Others</w:t>
            </w:r>
          </w:p>
        </w:tc>
        <w:tc>
          <w:tcPr>
            <w:tcW w:w="2126" w:type="dxa"/>
          </w:tcPr>
          <w:p w:rsidR="00671098" w:rsidRPr="00671098" w:rsidRDefault="00671098" w:rsidP="002E2FA0">
            <w:pPr>
              <w:autoSpaceDE w:val="0"/>
              <w:autoSpaceDN w:val="0"/>
              <w:adjustRightInd w:val="0"/>
              <w:rPr>
                <w:rFonts w:asciiTheme="majorHAnsi" w:hAnsiTheme="majorHAnsi" w:cstheme="majorHAnsi"/>
                <w:b/>
                <w:bCs/>
                <w:sz w:val="22"/>
                <w:szCs w:val="22"/>
              </w:rPr>
            </w:pPr>
            <w:r w:rsidRPr="00671098">
              <w:rPr>
                <w:rFonts w:asciiTheme="majorHAnsi" w:hAnsiTheme="majorHAnsi" w:cstheme="majorHAnsi"/>
                <w:b/>
                <w:bCs/>
                <w:sz w:val="22"/>
                <w:szCs w:val="22"/>
              </w:rPr>
              <w:t>Total</w:t>
            </w:r>
          </w:p>
          <w:p w:rsidR="00671098" w:rsidRPr="00671098" w:rsidRDefault="00671098" w:rsidP="002E2FA0">
            <w:pPr>
              <w:rPr>
                <w:rFonts w:asciiTheme="majorHAnsi" w:hAnsiTheme="majorHAnsi" w:cstheme="majorHAnsi"/>
                <w:b/>
                <w:sz w:val="22"/>
                <w:szCs w:val="22"/>
              </w:rPr>
            </w:pPr>
          </w:p>
        </w:tc>
      </w:tr>
      <w:tr w:rsidR="00671098" w:rsidRPr="00671098" w:rsidTr="002E2FA0">
        <w:trPr>
          <w:trHeight w:val="337"/>
        </w:trPr>
        <w:tc>
          <w:tcPr>
            <w:tcW w:w="15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1985</w:t>
            </w:r>
          </w:p>
        </w:tc>
        <w:tc>
          <w:tcPr>
            <w:tcW w:w="2268"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709,546</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93,369 </w:t>
            </w:r>
            <w:r w:rsidRPr="00671098">
              <w:rPr>
                <w:rFonts w:asciiTheme="majorHAnsi" w:hAnsiTheme="majorHAnsi" w:cstheme="majorHAnsi"/>
                <w:sz w:val="22"/>
                <w:szCs w:val="22"/>
              </w:rPr>
              <w:tab/>
            </w:r>
            <w:r w:rsidRPr="00671098">
              <w:rPr>
                <w:rFonts w:asciiTheme="majorHAnsi" w:hAnsiTheme="majorHAnsi" w:cstheme="majorHAnsi"/>
                <w:sz w:val="22"/>
                <w:szCs w:val="22"/>
              </w:rPr>
              <w:tab/>
            </w:r>
          </w:p>
        </w:tc>
        <w:tc>
          <w:tcPr>
            <w:tcW w:w="2410"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68,552</w:t>
            </w:r>
          </w:p>
        </w:tc>
        <w:tc>
          <w:tcPr>
            <w:tcW w:w="1843"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26,025</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17,266</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914,758</w:t>
            </w:r>
          </w:p>
        </w:tc>
      </w:tr>
      <w:tr w:rsidR="00671098" w:rsidRPr="00671098" w:rsidTr="002E2FA0">
        <w:tc>
          <w:tcPr>
            <w:tcW w:w="15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1990</w:t>
            </w:r>
          </w:p>
        </w:tc>
        <w:tc>
          <w:tcPr>
            <w:tcW w:w="2268"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796,408</w:t>
            </w:r>
          </w:p>
        </w:tc>
        <w:tc>
          <w:tcPr>
            <w:tcW w:w="2126" w:type="dxa"/>
          </w:tcPr>
          <w:p w:rsidR="00671098" w:rsidRPr="00671098" w:rsidRDefault="00671098" w:rsidP="002E2FA0">
            <w:pPr>
              <w:autoSpaceDE w:val="0"/>
              <w:autoSpaceDN w:val="0"/>
              <w:adjustRightInd w:val="0"/>
              <w:rPr>
                <w:rFonts w:asciiTheme="majorHAnsi" w:hAnsiTheme="majorHAnsi" w:cstheme="majorHAnsi"/>
                <w:b/>
                <w:sz w:val="22"/>
                <w:szCs w:val="22"/>
              </w:rPr>
            </w:pPr>
            <w:r w:rsidRPr="00671098">
              <w:rPr>
                <w:rFonts w:asciiTheme="majorHAnsi" w:hAnsiTheme="majorHAnsi" w:cstheme="majorHAnsi"/>
                <w:sz w:val="22"/>
                <w:szCs w:val="22"/>
              </w:rPr>
              <w:t xml:space="preserve">143,166 </w:t>
            </w:r>
            <w:r w:rsidRPr="00671098">
              <w:rPr>
                <w:rFonts w:asciiTheme="majorHAnsi" w:hAnsiTheme="majorHAnsi" w:cstheme="majorHAnsi"/>
                <w:sz w:val="22"/>
                <w:szCs w:val="22"/>
              </w:rPr>
              <w:tab/>
              <w:t xml:space="preserve">  </w:t>
            </w:r>
          </w:p>
        </w:tc>
        <w:tc>
          <w:tcPr>
            <w:tcW w:w="2410"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72,814</w:t>
            </w:r>
          </w:p>
        </w:tc>
        <w:tc>
          <w:tcPr>
            <w:tcW w:w="1843"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22,744</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19,127 </w:t>
            </w:r>
            <w:r w:rsidRPr="00671098">
              <w:rPr>
                <w:rFonts w:asciiTheme="majorHAnsi" w:hAnsiTheme="majorHAnsi" w:cstheme="majorHAnsi"/>
                <w:sz w:val="22"/>
                <w:szCs w:val="22"/>
              </w:rPr>
              <w:tab/>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1,054,259</w:t>
            </w:r>
          </w:p>
        </w:tc>
      </w:tr>
      <w:tr w:rsidR="00671098" w:rsidRPr="00671098" w:rsidTr="002E2FA0">
        <w:tc>
          <w:tcPr>
            <w:tcW w:w="15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1995</w:t>
            </w:r>
          </w:p>
        </w:tc>
        <w:tc>
          <w:tcPr>
            <w:tcW w:w="2268"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990,384</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141,785</w:t>
            </w:r>
          </w:p>
        </w:tc>
        <w:tc>
          <w:tcPr>
            <w:tcW w:w="2410"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77,925</w:t>
            </w:r>
            <w:r w:rsidRPr="00671098">
              <w:rPr>
                <w:rFonts w:asciiTheme="majorHAnsi" w:hAnsiTheme="majorHAnsi" w:cstheme="majorHAnsi"/>
                <w:sz w:val="22"/>
                <w:szCs w:val="22"/>
              </w:rPr>
              <w:tab/>
            </w:r>
          </w:p>
        </w:tc>
        <w:tc>
          <w:tcPr>
            <w:tcW w:w="1843"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23,452</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28,957</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1,262,503</w:t>
            </w:r>
          </w:p>
        </w:tc>
      </w:tr>
      <w:tr w:rsidR="00671098" w:rsidRPr="00671098" w:rsidTr="002E2FA0">
        <w:tc>
          <w:tcPr>
            <w:tcW w:w="15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2000</w:t>
            </w:r>
          </w:p>
        </w:tc>
        <w:tc>
          <w:tcPr>
            <w:tcW w:w="2268"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1,319,250</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205,575 </w:t>
            </w:r>
            <w:r w:rsidRPr="00671098">
              <w:rPr>
                <w:rFonts w:asciiTheme="majorHAnsi" w:hAnsiTheme="majorHAnsi" w:cstheme="majorHAnsi"/>
                <w:sz w:val="22"/>
                <w:szCs w:val="22"/>
              </w:rPr>
              <w:tab/>
              <w:t xml:space="preserve"> </w:t>
            </w:r>
          </w:p>
        </w:tc>
        <w:tc>
          <w:tcPr>
            <w:tcW w:w="2410"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73,806 </w:t>
            </w:r>
            <w:r w:rsidRPr="00671098">
              <w:rPr>
                <w:rFonts w:asciiTheme="majorHAnsi" w:hAnsiTheme="majorHAnsi" w:cstheme="majorHAnsi"/>
                <w:sz w:val="22"/>
                <w:szCs w:val="22"/>
              </w:rPr>
              <w:tab/>
            </w:r>
          </w:p>
        </w:tc>
        <w:tc>
          <w:tcPr>
            <w:tcW w:w="1843"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30,638 </w:t>
            </w:r>
            <w:r w:rsidRPr="00671098">
              <w:rPr>
                <w:rFonts w:asciiTheme="majorHAnsi" w:hAnsiTheme="majorHAnsi" w:cstheme="majorHAnsi"/>
                <w:sz w:val="22"/>
                <w:szCs w:val="22"/>
              </w:rPr>
              <w:tab/>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52,952 </w:t>
            </w:r>
            <w:r w:rsidRPr="00671098">
              <w:rPr>
                <w:rFonts w:asciiTheme="majorHAnsi" w:hAnsiTheme="majorHAnsi" w:cstheme="majorHAnsi"/>
                <w:sz w:val="22"/>
                <w:szCs w:val="22"/>
              </w:rPr>
              <w:tab/>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1,682,221</w:t>
            </w:r>
          </w:p>
        </w:tc>
      </w:tr>
      <w:tr w:rsidR="00671098" w:rsidRPr="00671098" w:rsidTr="002E2FA0">
        <w:tc>
          <w:tcPr>
            <w:tcW w:w="15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2005</w:t>
            </w:r>
          </w:p>
        </w:tc>
        <w:tc>
          <w:tcPr>
            <w:tcW w:w="2268"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1,662,157</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286,548 </w:t>
            </w:r>
            <w:r w:rsidRPr="00671098">
              <w:rPr>
                <w:rFonts w:asciiTheme="majorHAnsi" w:hAnsiTheme="majorHAnsi" w:cstheme="majorHAnsi"/>
                <w:sz w:val="22"/>
                <w:szCs w:val="22"/>
              </w:rPr>
              <w:tab/>
            </w:r>
          </w:p>
        </w:tc>
        <w:tc>
          <w:tcPr>
            <w:tcW w:w="2410"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76,307</w:t>
            </w:r>
          </w:p>
        </w:tc>
        <w:tc>
          <w:tcPr>
            <w:tcW w:w="1843"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34,300 </w:t>
            </w:r>
            <w:r w:rsidRPr="00671098">
              <w:rPr>
                <w:rFonts w:asciiTheme="majorHAnsi" w:hAnsiTheme="majorHAnsi" w:cstheme="majorHAnsi"/>
                <w:sz w:val="22"/>
                <w:szCs w:val="22"/>
              </w:rPr>
              <w:tab/>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79,368</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2,138,680</w:t>
            </w:r>
          </w:p>
        </w:tc>
      </w:tr>
      <w:tr w:rsidR="00671098" w:rsidRPr="00671098" w:rsidTr="002E2FA0">
        <w:tc>
          <w:tcPr>
            <w:tcW w:w="15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2011</w:t>
            </w:r>
          </w:p>
        </w:tc>
        <w:tc>
          <w:tcPr>
            <w:tcW w:w="2268"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1,887,810</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320,966 </w:t>
            </w:r>
            <w:r w:rsidRPr="00671098">
              <w:rPr>
                <w:rFonts w:asciiTheme="majorHAnsi" w:hAnsiTheme="majorHAnsi" w:cstheme="majorHAnsi"/>
                <w:sz w:val="22"/>
                <w:szCs w:val="22"/>
              </w:rPr>
              <w:tab/>
              <w:t xml:space="preserve">            </w:t>
            </w:r>
            <w:r w:rsidRPr="00671098">
              <w:rPr>
                <w:rFonts w:asciiTheme="majorHAnsi" w:hAnsiTheme="majorHAnsi" w:cstheme="majorHAnsi"/>
                <w:sz w:val="22"/>
                <w:szCs w:val="22"/>
              </w:rPr>
              <w:tab/>
            </w:r>
            <w:r w:rsidRPr="00671098">
              <w:rPr>
                <w:rFonts w:asciiTheme="majorHAnsi" w:hAnsiTheme="majorHAnsi" w:cstheme="majorHAnsi"/>
                <w:sz w:val="22"/>
                <w:szCs w:val="22"/>
              </w:rPr>
              <w:tab/>
            </w:r>
          </w:p>
        </w:tc>
        <w:tc>
          <w:tcPr>
            <w:tcW w:w="2410"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64,423</w:t>
            </w:r>
          </w:p>
        </w:tc>
        <w:tc>
          <w:tcPr>
            <w:tcW w:w="1843"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 xml:space="preserve">36,582 </w:t>
            </w:r>
            <w:r w:rsidRPr="00671098">
              <w:rPr>
                <w:rFonts w:asciiTheme="majorHAnsi" w:hAnsiTheme="majorHAnsi" w:cstheme="majorHAnsi"/>
                <w:sz w:val="22"/>
                <w:szCs w:val="22"/>
              </w:rPr>
              <w:tab/>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sz w:val="22"/>
                <w:szCs w:val="22"/>
              </w:rPr>
              <w:t>115,375</w:t>
            </w:r>
          </w:p>
        </w:tc>
        <w:tc>
          <w:tcPr>
            <w:tcW w:w="2126" w:type="dxa"/>
          </w:tcPr>
          <w:p w:rsidR="00671098" w:rsidRPr="00671098" w:rsidRDefault="00671098" w:rsidP="002E2FA0">
            <w:pPr>
              <w:rPr>
                <w:rFonts w:asciiTheme="majorHAnsi" w:hAnsiTheme="majorHAnsi" w:cstheme="majorHAnsi"/>
                <w:b/>
                <w:sz w:val="22"/>
                <w:szCs w:val="22"/>
              </w:rPr>
            </w:pPr>
            <w:r w:rsidRPr="00671098">
              <w:rPr>
                <w:rFonts w:asciiTheme="majorHAnsi" w:hAnsiTheme="majorHAnsi" w:cstheme="majorHAnsi"/>
                <w:b/>
                <w:bCs/>
                <w:sz w:val="22"/>
                <w:szCs w:val="22"/>
              </w:rPr>
              <w:t>2,425,156</w:t>
            </w:r>
          </w:p>
        </w:tc>
      </w:tr>
    </w:tbl>
    <w:p w:rsidR="00671098" w:rsidRPr="004D1513" w:rsidRDefault="004D1513" w:rsidP="00671098">
      <w:pPr>
        <w:rPr>
          <w:rFonts w:asciiTheme="majorHAnsi" w:hAnsiTheme="majorHAnsi" w:cstheme="majorHAnsi"/>
          <w:sz w:val="22"/>
          <w:szCs w:val="22"/>
        </w:rPr>
      </w:pPr>
      <w:r>
        <w:rPr>
          <w:rFonts w:asciiTheme="majorHAnsi" w:hAnsiTheme="majorHAnsi" w:cstheme="majorHAnsi"/>
          <w:sz w:val="22"/>
          <w:szCs w:val="22"/>
        </w:rPr>
        <w:t>(</w:t>
      </w:r>
      <w:r w:rsidRPr="004D1513">
        <w:rPr>
          <w:rFonts w:asciiTheme="majorHAnsi" w:hAnsiTheme="majorHAnsi" w:cstheme="majorHAnsi"/>
          <w:sz w:val="22"/>
          <w:szCs w:val="22"/>
        </w:rPr>
        <w:t xml:space="preserve">Source: Department of </w:t>
      </w:r>
      <w:proofErr w:type="gramStart"/>
      <w:r w:rsidRPr="004D1513">
        <w:rPr>
          <w:rFonts w:asciiTheme="majorHAnsi" w:hAnsiTheme="majorHAnsi" w:cstheme="majorHAnsi"/>
          <w:sz w:val="22"/>
          <w:szCs w:val="22"/>
        </w:rPr>
        <w:t xml:space="preserve">Transport </w:t>
      </w:r>
      <w:r>
        <w:rPr>
          <w:rFonts w:asciiTheme="majorHAnsi" w:hAnsiTheme="majorHAnsi" w:cstheme="majorHAnsi"/>
          <w:sz w:val="22"/>
          <w:szCs w:val="22"/>
        </w:rPr>
        <w:t>,</w:t>
      </w:r>
      <w:r w:rsidRPr="004D1513">
        <w:rPr>
          <w:rFonts w:asciiTheme="majorHAnsi" w:hAnsiTheme="majorHAnsi" w:cstheme="majorHAnsi"/>
          <w:sz w:val="22"/>
          <w:szCs w:val="22"/>
        </w:rPr>
        <w:t>2011</w:t>
      </w:r>
      <w:proofErr w:type="gramEnd"/>
      <w:r w:rsidRPr="004D1513">
        <w:rPr>
          <w:rFonts w:asciiTheme="majorHAnsi" w:hAnsiTheme="majorHAnsi" w:cstheme="majorHAnsi"/>
          <w:sz w:val="22"/>
          <w:szCs w:val="22"/>
        </w:rPr>
        <w:t>)</w:t>
      </w:r>
    </w:p>
    <w:p w:rsidR="007E12DD" w:rsidRDefault="007E12DD" w:rsidP="00671098">
      <w:pPr>
        <w:rPr>
          <w:rFonts w:asciiTheme="majorHAnsi" w:hAnsiTheme="majorHAnsi" w:cstheme="majorHAnsi"/>
          <w:sz w:val="22"/>
          <w:szCs w:val="22"/>
        </w:rPr>
      </w:pPr>
    </w:p>
    <w:p w:rsid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The above table clearly indicates the increase in the number of vehicles on the Count</w:t>
      </w:r>
      <w:r>
        <w:rPr>
          <w:rFonts w:asciiTheme="majorHAnsi" w:hAnsiTheme="majorHAnsi" w:cstheme="majorHAnsi"/>
          <w:sz w:val="22"/>
          <w:szCs w:val="22"/>
        </w:rPr>
        <w:t>r</w:t>
      </w:r>
      <w:r w:rsidRPr="00671098">
        <w:rPr>
          <w:rFonts w:asciiTheme="majorHAnsi" w:hAnsiTheme="majorHAnsi" w:cstheme="majorHAnsi"/>
          <w:sz w:val="22"/>
          <w:szCs w:val="22"/>
        </w:rPr>
        <w:t xml:space="preserve">y’s roads  over the period 1985 – 2011, this factor together with major improvements in the road network have resulted in more frequent traffic movements throughout the county and greater distances between home and workplace.  Car ownership is essential to almost everyone living in the rural areas of the county. </w:t>
      </w:r>
    </w:p>
    <w:p w:rsidR="009F2AA4"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 xml:space="preserve"> However, one of the effects of car-dependent lifestyle is the significant increase in traffic movements and the Census 2011 reveals that </w:t>
      </w:r>
      <w:r w:rsidR="004E2332">
        <w:rPr>
          <w:rFonts w:asciiTheme="majorHAnsi" w:hAnsiTheme="majorHAnsi" w:cstheme="majorHAnsi"/>
          <w:sz w:val="22"/>
          <w:szCs w:val="22"/>
        </w:rPr>
        <w:t>86.2</w:t>
      </w:r>
      <w:r w:rsidRPr="00671098">
        <w:rPr>
          <w:rFonts w:asciiTheme="majorHAnsi" w:hAnsiTheme="majorHAnsi" w:cstheme="majorHAnsi"/>
          <w:sz w:val="22"/>
          <w:szCs w:val="22"/>
        </w:rPr>
        <w:t>% of residents in</w:t>
      </w:r>
      <w:r w:rsidRPr="004E2332">
        <w:rPr>
          <w:rFonts w:asciiTheme="majorHAnsi" w:hAnsiTheme="majorHAnsi" w:cstheme="majorHAnsi"/>
          <w:sz w:val="22"/>
          <w:szCs w:val="22"/>
        </w:rPr>
        <w:t xml:space="preserve"> County Cavan </w:t>
      </w:r>
      <w:r w:rsidR="004E2332" w:rsidRPr="004E2332">
        <w:rPr>
          <w:rFonts w:asciiTheme="majorHAnsi" w:hAnsiTheme="majorHAnsi" w:cstheme="majorHAnsi"/>
          <w:sz w:val="22"/>
          <w:szCs w:val="22"/>
        </w:rPr>
        <w:t>are likely to own a car</w:t>
      </w:r>
      <w:r w:rsidRPr="004D1513">
        <w:rPr>
          <w:rFonts w:asciiTheme="majorHAnsi" w:hAnsiTheme="majorHAnsi" w:cstheme="majorHAnsi"/>
          <w:color w:val="FF0000"/>
          <w:sz w:val="22"/>
          <w:szCs w:val="22"/>
        </w:rPr>
        <w:t>.</w:t>
      </w:r>
      <w:r w:rsidRPr="00671098">
        <w:rPr>
          <w:rFonts w:asciiTheme="majorHAnsi" w:hAnsiTheme="majorHAnsi" w:cstheme="majorHAnsi"/>
          <w:sz w:val="22"/>
          <w:szCs w:val="22"/>
        </w:rPr>
        <w:t xml:space="preserve">  The County’s Roads Section has recorded </w:t>
      </w:r>
      <w:proofErr w:type="gramStart"/>
      <w:r w:rsidRPr="00671098">
        <w:rPr>
          <w:rFonts w:asciiTheme="majorHAnsi" w:hAnsiTheme="majorHAnsi" w:cstheme="majorHAnsi"/>
          <w:sz w:val="22"/>
          <w:szCs w:val="22"/>
        </w:rPr>
        <w:t>at  annual</w:t>
      </w:r>
      <w:proofErr w:type="gramEnd"/>
      <w:r w:rsidRPr="00671098">
        <w:rPr>
          <w:rFonts w:asciiTheme="majorHAnsi" w:hAnsiTheme="majorHAnsi" w:cstheme="majorHAnsi"/>
          <w:sz w:val="22"/>
          <w:szCs w:val="22"/>
        </w:rPr>
        <w:t xml:space="preserve"> intervals from 2004, 2006, 2007, 2009, 2011, 2012,2013 traffic counts at various locations throughout the county.  The results reflect highest number of traffic movements which are consistent with the concentration of population levels around Cavan Town and Environs and along the National Road (N3) to</w:t>
      </w:r>
      <w:r w:rsidR="00B6212F">
        <w:rPr>
          <w:rFonts w:asciiTheme="majorHAnsi" w:hAnsiTheme="majorHAnsi" w:cstheme="majorHAnsi"/>
          <w:sz w:val="22"/>
          <w:szCs w:val="22"/>
        </w:rPr>
        <w:t xml:space="preserve"> the south-east of the county. </w:t>
      </w:r>
    </w:p>
    <w:p w:rsidR="008760A3" w:rsidRDefault="008760A3" w:rsidP="00671098">
      <w:pPr>
        <w:rPr>
          <w:rFonts w:asciiTheme="majorHAnsi" w:hAnsiTheme="majorHAnsi" w:cstheme="majorHAnsi"/>
          <w:sz w:val="22"/>
          <w:szCs w:val="22"/>
        </w:rPr>
      </w:pPr>
    </w:p>
    <w:p w:rsidR="00671098" w:rsidRPr="00671098" w:rsidRDefault="00671098" w:rsidP="00671098">
      <w:pPr>
        <w:rPr>
          <w:rFonts w:asciiTheme="majorHAnsi" w:hAnsiTheme="majorHAnsi" w:cstheme="majorHAnsi"/>
          <w:sz w:val="22"/>
          <w:szCs w:val="22"/>
        </w:rPr>
      </w:pPr>
      <w:r w:rsidRPr="00671098">
        <w:rPr>
          <w:rFonts w:asciiTheme="majorHAnsi" w:hAnsiTheme="majorHAnsi" w:cstheme="majorHAnsi"/>
          <w:sz w:val="22"/>
          <w:szCs w:val="22"/>
        </w:rPr>
        <w:t xml:space="preserve">It should be noted that all developments contribute to air and Greenhouse Gas emissions (GHG).  In addition to the emissions from motorised vehicles, the second most important issue with regard to air emissions in the </w:t>
      </w:r>
      <w:proofErr w:type="gramStart"/>
      <w:r w:rsidRPr="00671098">
        <w:rPr>
          <w:rFonts w:asciiTheme="majorHAnsi" w:hAnsiTheme="majorHAnsi" w:cstheme="majorHAnsi"/>
          <w:sz w:val="22"/>
          <w:szCs w:val="22"/>
        </w:rPr>
        <w:t>County,</w:t>
      </w:r>
      <w:proofErr w:type="gramEnd"/>
      <w:r w:rsidRPr="00671098">
        <w:rPr>
          <w:rFonts w:asciiTheme="majorHAnsi" w:hAnsiTheme="majorHAnsi" w:cstheme="majorHAnsi"/>
          <w:sz w:val="22"/>
          <w:szCs w:val="22"/>
        </w:rPr>
        <w:t xml:space="preserve"> is the burning of solid fuels such as coal, wood and peat etc. IT is also noted that in terms of the EU Energy Performance of Buildings Directive contains a range of provisions aimed at improving energy performance in residential and non-residential buildings,</w:t>
      </w:r>
      <w:r w:rsidR="00885342">
        <w:rPr>
          <w:rFonts w:asciiTheme="majorHAnsi" w:hAnsiTheme="majorHAnsi" w:cstheme="majorHAnsi"/>
          <w:sz w:val="22"/>
          <w:szCs w:val="22"/>
        </w:rPr>
        <w:t xml:space="preserve"> </w:t>
      </w:r>
      <w:r w:rsidRPr="00671098">
        <w:rPr>
          <w:rFonts w:asciiTheme="majorHAnsi" w:hAnsiTheme="majorHAnsi" w:cstheme="majorHAnsi"/>
          <w:sz w:val="22"/>
          <w:szCs w:val="22"/>
        </w:rPr>
        <w:t xml:space="preserve">both new-build and existing.  Since January 2007, any new planning applications for buildings for sale or rent must have a Building Energy Rating (BER).  Since </w:t>
      </w:r>
      <w:proofErr w:type="gramStart"/>
      <w:r w:rsidRPr="00671098">
        <w:rPr>
          <w:rFonts w:asciiTheme="majorHAnsi" w:hAnsiTheme="majorHAnsi" w:cstheme="majorHAnsi"/>
          <w:sz w:val="22"/>
          <w:szCs w:val="22"/>
        </w:rPr>
        <w:t>2007, ..............BER</w:t>
      </w:r>
      <w:proofErr w:type="gramEnd"/>
      <w:r w:rsidRPr="00671098">
        <w:rPr>
          <w:rFonts w:asciiTheme="majorHAnsi" w:hAnsiTheme="majorHAnsi" w:cstheme="majorHAnsi"/>
          <w:sz w:val="22"/>
          <w:szCs w:val="22"/>
        </w:rPr>
        <w:t xml:space="preserve"> certificates have been issued in County Cavan.</w:t>
      </w:r>
    </w:p>
    <w:p w:rsidR="00671098" w:rsidRPr="00671098" w:rsidRDefault="00671098" w:rsidP="00671098">
      <w:pPr>
        <w:pStyle w:val="ListParagraph"/>
        <w:ind w:left="0"/>
        <w:rPr>
          <w:rFonts w:asciiTheme="majorHAnsi" w:hAnsiTheme="majorHAnsi" w:cstheme="majorHAnsi"/>
          <w:b/>
        </w:rPr>
      </w:pPr>
      <w:r w:rsidRPr="00671098">
        <w:rPr>
          <w:rFonts w:asciiTheme="majorHAnsi" w:hAnsiTheme="majorHAnsi" w:cstheme="majorHAnsi"/>
          <w:b/>
        </w:rPr>
        <w:t>Radon</w:t>
      </w:r>
    </w:p>
    <w:p w:rsidR="00671098" w:rsidRPr="00671098" w:rsidRDefault="00671098" w:rsidP="00671098">
      <w:pPr>
        <w:pStyle w:val="ListParagraph"/>
        <w:ind w:left="0"/>
        <w:rPr>
          <w:rFonts w:asciiTheme="majorHAnsi" w:hAnsiTheme="majorHAnsi" w:cstheme="majorHAnsi"/>
        </w:rPr>
      </w:pPr>
      <w:r w:rsidRPr="00671098">
        <w:rPr>
          <w:rFonts w:asciiTheme="majorHAnsi" w:hAnsiTheme="majorHAnsi" w:cstheme="majorHAnsi"/>
        </w:rPr>
        <w:t xml:space="preserve">Over recent years, radon gas has been identified as being a hazard to human health.  Radon active gas which is naturally produced in the ground form the uranium present in small quantities in rocks and </w:t>
      </w:r>
      <w:proofErr w:type="gramStart"/>
      <w:r w:rsidRPr="00671098">
        <w:rPr>
          <w:rFonts w:asciiTheme="majorHAnsi" w:hAnsiTheme="majorHAnsi" w:cstheme="majorHAnsi"/>
        </w:rPr>
        <w:t>soils .</w:t>
      </w:r>
      <w:proofErr w:type="gramEnd"/>
      <w:r w:rsidRPr="00671098">
        <w:rPr>
          <w:rFonts w:asciiTheme="majorHAnsi" w:hAnsiTheme="majorHAnsi" w:cstheme="majorHAnsi"/>
        </w:rPr>
        <w:t xml:space="preserve">  The radiological protection Institute of Ireland (RPI) has undertaken a survey of radon in dwellings throughout the country.  Approximately 11,500 houses were surveyed nationally and the results indicate that approximately 7% of dwellings have radon concentrations in excess of the maximum acceptable limit.  The majority land area in County Cavan has a &gt;1% homes above the reference level, however, an area of 10m </w:t>
      </w:r>
      <w:proofErr w:type="gramStart"/>
      <w:r w:rsidRPr="00671098">
        <w:rPr>
          <w:rFonts w:asciiTheme="majorHAnsi" w:hAnsiTheme="majorHAnsi" w:cstheme="majorHAnsi"/>
        </w:rPr>
        <w:t>grid  between</w:t>
      </w:r>
      <w:proofErr w:type="gramEnd"/>
      <w:r w:rsidRPr="00671098">
        <w:rPr>
          <w:rFonts w:asciiTheme="majorHAnsi" w:hAnsiTheme="majorHAnsi" w:cstheme="majorHAnsi"/>
        </w:rPr>
        <w:t xml:space="preserve"> Belturbet and Ballyconnell, has a &gt;20% above the reference level which is the highest in the County.   Further details are available on the RPII website:  </w:t>
      </w:r>
      <w:hyperlink r:id="rId76" w:history="1">
        <w:r w:rsidRPr="00671098">
          <w:rPr>
            <w:rStyle w:val="Hyperlink"/>
            <w:rFonts w:asciiTheme="majorHAnsi" w:hAnsiTheme="majorHAnsi" w:cstheme="majorHAnsi"/>
          </w:rPr>
          <w:t>www.rpii.ie</w:t>
        </w:r>
      </w:hyperlink>
      <w:r w:rsidRPr="00671098">
        <w:rPr>
          <w:rFonts w:asciiTheme="majorHAnsi" w:hAnsiTheme="majorHAnsi" w:cstheme="majorHAnsi"/>
        </w:rPr>
        <w:t xml:space="preserve"> which includes a map indicating the areas of the County which have which have Radon exposure.</w:t>
      </w:r>
    </w:p>
    <w:p w:rsidR="004D1513" w:rsidRPr="00DD27BC" w:rsidRDefault="004D1513" w:rsidP="004D1513">
      <w:pPr>
        <w:jc w:val="both"/>
        <w:rPr>
          <w:rStyle w:val="Strong"/>
          <w:rFonts w:asciiTheme="majorHAnsi" w:eastAsiaTheme="majorEastAsia" w:hAnsiTheme="majorHAnsi" w:cstheme="majorHAnsi"/>
          <w:sz w:val="22"/>
          <w:szCs w:val="22"/>
          <w:lang w:val="en-IE"/>
        </w:rPr>
      </w:pPr>
      <w:bookmarkStart w:id="75" w:name="_Toc182817191"/>
      <w:bookmarkStart w:id="76" w:name="_Toc188417802"/>
      <w:r w:rsidRPr="00DD27BC">
        <w:rPr>
          <w:rStyle w:val="Strong"/>
          <w:rFonts w:asciiTheme="majorHAnsi" w:eastAsiaTheme="majorEastAsia" w:hAnsiTheme="majorHAnsi" w:cstheme="majorHAnsi"/>
          <w:sz w:val="22"/>
          <w:szCs w:val="22"/>
          <w:lang w:val="en-IE"/>
        </w:rPr>
        <w:lastRenderedPageBreak/>
        <w:t>Main Issues in relation to Climate and Air Quality in County Cavan</w:t>
      </w:r>
    </w:p>
    <w:p w:rsidR="004D1513" w:rsidRPr="00D114AF" w:rsidRDefault="004D1513" w:rsidP="0052105D">
      <w:pPr>
        <w:pStyle w:val="ListParagraph"/>
        <w:numPr>
          <w:ilvl w:val="0"/>
          <w:numId w:val="71"/>
        </w:numPr>
        <w:jc w:val="both"/>
        <w:rPr>
          <w:rFonts w:asciiTheme="majorHAnsi" w:hAnsiTheme="majorHAnsi" w:cstheme="majorHAnsi"/>
        </w:rPr>
      </w:pPr>
      <w:r w:rsidRPr="00D114AF">
        <w:rPr>
          <w:rFonts w:asciiTheme="majorHAnsi" w:hAnsiTheme="majorHAnsi" w:cstheme="majorHAnsi"/>
        </w:rPr>
        <w:t xml:space="preserve">Air quality and climate conditions are issues which must be addressed at national, regional and local level.  In County Cavan, it is necessary to consider what can be done to reduce the pressures on the atmosphere.  Certain parts of our county are suitable for wind energy developments which are a renewable energy source. </w:t>
      </w:r>
      <w:r w:rsidRPr="00D114AF">
        <w:rPr>
          <w:rFonts w:asciiTheme="majorHAnsi" w:hAnsiTheme="majorHAnsi" w:cstheme="majorHAnsi"/>
          <w:color w:val="0000FF"/>
        </w:rPr>
        <w:t xml:space="preserve"> </w:t>
      </w:r>
      <w:r w:rsidRPr="00D114AF">
        <w:rPr>
          <w:rFonts w:asciiTheme="majorHAnsi" w:hAnsiTheme="majorHAnsi" w:cstheme="majorHAnsi"/>
        </w:rPr>
        <w:t xml:space="preserve">  </w:t>
      </w:r>
    </w:p>
    <w:p w:rsidR="00783135" w:rsidRDefault="004D1513" w:rsidP="0052105D">
      <w:pPr>
        <w:pStyle w:val="ListParagraph"/>
        <w:numPr>
          <w:ilvl w:val="0"/>
          <w:numId w:val="73"/>
        </w:numPr>
        <w:ind w:left="709" w:hanging="283"/>
        <w:jc w:val="both"/>
        <w:rPr>
          <w:rFonts w:asciiTheme="majorHAnsi" w:hAnsiTheme="majorHAnsi" w:cstheme="majorHAnsi"/>
        </w:rPr>
      </w:pPr>
      <w:r w:rsidRPr="00783135">
        <w:rPr>
          <w:rFonts w:asciiTheme="majorHAnsi" w:hAnsiTheme="majorHAnsi" w:cstheme="majorHAnsi"/>
        </w:rPr>
        <w:t xml:space="preserve">The zoning of land for residential purposes, employment creation and service provision must be considered in terms of with a view to reducing trip generation.  Making sustainable means of travel more attractive (such as the provision of cycle paths) is also an important policy consideration for the new Cavan Town and Environs Development Plan.  </w:t>
      </w:r>
    </w:p>
    <w:p w:rsidR="004D1513" w:rsidRPr="00D114AF" w:rsidRDefault="004D1513" w:rsidP="0052105D">
      <w:pPr>
        <w:pStyle w:val="ListParagraph"/>
        <w:numPr>
          <w:ilvl w:val="0"/>
          <w:numId w:val="72"/>
        </w:numPr>
        <w:jc w:val="both"/>
        <w:rPr>
          <w:rFonts w:asciiTheme="majorHAnsi" w:hAnsiTheme="majorHAnsi" w:cstheme="majorHAnsi"/>
        </w:rPr>
      </w:pPr>
      <w:r w:rsidRPr="00D114AF">
        <w:rPr>
          <w:rFonts w:asciiTheme="majorHAnsi" w:hAnsiTheme="majorHAnsi" w:cstheme="majorHAnsi"/>
        </w:rPr>
        <w:t>The growth in population means that there will be an evitable greater production of emissions in the Cavan Town area.  The town lies adjacent to a national transport corridor from Dublin to Enniskillen.  Problems associated with congestion have been eased with the opening of the by-pass in 20</w:t>
      </w:r>
      <w:r w:rsidR="00D114AF" w:rsidRPr="00D114AF">
        <w:rPr>
          <w:rFonts w:asciiTheme="majorHAnsi" w:hAnsiTheme="majorHAnsi" w:cstheme="majorHAnsi"/>
        </w:rPr>
        <w:t>0</w:t>
      </w:r>
      <w:r w:rsidRPr="00D114AF">
        <w:rPr>
          <w:rFonts w:asciiTheme="majorHAnsi" w:hAnsiTheme="majorHAnsi" w:cstheme="majorHAnsi"/>
        </w:rPr>
        <w:t>6.</w:t>
      </w:r>
    </w:p>
    <w:p w:rsidR="00783135" w:rsidRPr="00783135" w:rsidRDefault="004D1513" w:rsidP="0052105D">
      <w:pPr>
        <w:pStyle w:val="ListParagraph"/>
        <w:numPr>
          <w:ilvl w:val="0"/>
          <w:numId w:val="72"/>
        </w:numPr>
        <w:jc w:val="both"/>
        <w:rPr>
          <w:rFonts w:asciiTheme="majorHAnsi" w:hAnsiTheme="majorHAnsi" w:cstheme="majorHAnsi"/>
          <w:color w:val="0000FF"/>
        </w:rPr>
      </w:pPr>
      <w:r w:rsidRPr="00783135">
        <w:rPr>
          <w:rFonts w:asciiTheme="majorHAnsi" w:hAnsiTheme="majorHAnsi" w:cstheme="majorHAnsi"/>
        </w:rPr>
        <w:t xml:space="preserve">Climate change effects may change the levels of precipitation and low-lying areas may become more susceptible to flooding.  </w:t>
      </w:r>
    </w:p>
    <w:p w:rsidR="004D1513" w:rsidRPr="008760A3" w:rsidRDefault="004D1513" w:rsidP="0052105D">
      <w:pPr>
        <w:pStyle w:val="ListParagraph"/>
        <w:numPr>
          <w:ilvl w:val="0"/>
          <w:numId w:val="73"/>
        </w:numPr>
        <w:ind w:left="709" w:hanging="283"/>
        <w:jc w:val="both"/>
        <w:rPr>
          <w:rFonts w:ascii="Tahoma" w:hAnsi="Tahoma" w:cs="Tahoma"/>
          <w:sz w:val="16"/>
          <w:szCs w:val="16"/>
        </w:rPr>
      </w:pPr>
      <w:r w:rsidRPr="008760A3">
        <w:rPr>
          <w:rFonts w:asciiTheme="majorHAnsi" w:hAnsiTheme="majorHAnsi" w:cstheme="majorHAnsi"/>
        </w:rPr>
        <w:t xml:space="preserve">The Planning Authority must focus on building a sustainable approach to future planning of Cavan Town and Environs, through the integration of landuse and transportation, the provision of green areas and high quality design both aesthetically and in terms of energy efficiency.  A clear transportation strategy has the potential to limit trip generation and promote sustainable means of travel, and reduce greenhouse gas emissions.  </w:t>
      </w:r>
    </w:p>
    <w:p w:rsidR="004D1513" w:rsidRPr="008760A3" w:rsidRDefault="004D1513" w:rsidP="0052105D">
      <w:pPr>
        <w:pStyle w:val="ListParagraph"/>
        <w:numPr>
          <w:ilvl w:val="0"/>
          <w:numId w:val="74"/>
        </w:numPr>
        <w:jc w:val="both"/>
        <w:rPr>
          <w:rFonts w:asciiTheme="majorHAnsi" w:hAnsiTheme="majorHAnsi" w:cstheme="majorHAnsi"/>
        </w:rPr>
      </w:pPr>
      <w:r w:rsidRPr="008760A3">
        <w:rPr>
          <w:rFonts w:asciiTheme="majorHAnsi" w:hAnsiTheme="majorHAnsi" w:cstheme="majorHAnsi"/>
        </w:rPr>
        <w:t xml:space="preserve">Waste generation in the county and the disposal of waste to the landfill at Corranure results in the generation of emissions such as methane and hydrogen sulphide.  The North East Region Waste Management Plan 2005 – 2010 identifies the way forward in terms of waste management in the region and for the County.  </w:t>
      </w:r>
    </w:p>
    <w:p w:rsidR="004D1513" w:rsidRPr="008760A3" w:rsidRDefault="004D1513" w:rsidP="0052105D">
      <w:pPr>
        <w:pStyle w:val="ListParagraph"/>
        <w:numPr>
          <w:ilvl w:val="0"/>
          <w:numId w:val="75"/>
        </w:numPr>
        <w:jc w:val="both"/>
        <w:rPr>
          <w:rFonts w:asciiTheme="majorHAnsi" w:hAnsiTheme="majorHAnsi" w:cstheme="majorHAnsi"/>
        </w:rPr>
      </w:pPr>
      <w:r w:rsidRPr="008760A3">
        <w:rPr>
          <w:rFonts w:asciiTheme="majorHAnsi" w:hAnsiTheme="majorHAnsi" w:cstheme="majorHAnsi"/>
        </w:rPr>
        <w:t>The Planning Authority will include the requirements of S.I. No. 140 of 2006 Environmental Noise Regulations in the Draft Development Plan.  This will require potential developers to identify and implement noise mitigation measures within the zone of influence of existing national roads or of planned new national roads.</w:t>
      </w:r>
    </w:p>
    <w:p w:rsidR="004D1513" w:rsidRPr="008760A3" w:rsidRDefault="004D1513" w:rsidP="0052105D">
      <w:pPr>
        <w:pStyle w:val="ListParagraph"/>
        <w:numPr>
          <w:ilvl w:val="0"/>
          <w:numId w:val="75"/>
        </w:numPr>
        <w:autoSpaceDE w:val="0"/>
        <w:autoSpaceDN w:val="0"/>
        <w:adjustRightInd w:val="0"/>
        <w:jc w:val="both"/>
        <w:rPr>
          <w:rFonts w:asciiTheme="majorHAnsi" w:hAnsiTheme="majorHAnsi" w:cstheme="majorHAnsi"/>
          <w:b/>
        </w:rPr>
      </w:pPr>
      <w:r w:rsidRPr="008760A3">
        <w:rPr>
          <w:rFonts w:asciiTheme="majorHAnsi" w:hAnsiTheme="majorHAnsi" w:cstheme="majorHAnsi"/>
        </w:rPr>
        <w:t>It is expected that the new Draft Cavan Town and Environs Development Plan will contain a chapter on sustainable forms of development, energy efficiency, the Energy Performance in Buildings Directive, 2005, building standards, design and insulation.</w:t>
      </w:r>
    </w:p>
    <w:bookmarkEnd w:id="75"/>
    <w:bookmarkEnd w:id="76"/>
    <w:p w:rsidR="004D1513" w:rsidRDefault="00783135" w:rsidP="004D1513">
      <w:pPr>
        <w:tabs>
          <w:tab w:val="left" w:pos="0"/>
        </w:tabs>
        <w:rPr>
          <w:rFonts w:asciiTheme="majorHAnsi" w:hAnsiTheme="majorHAnsi" w:cstheme="majorHAnsi"/>
          <w:b/>
          <w:sz w:val="22"/>
          <w:szCs w:val="22"/>
          <w:lang w:val="en-IE"/>
        </w:rPr>
      </w:pPr>
      <w:r>
        <w:rPr>
          <w:rFonts w:asciiTheme="majorHAnsi" w:hAnsiTheme="majorHAnsi" w:cstheme="majorHAnsi"/>
          <w:b/>
          <w:sz w:val="22"/>
          <w:szCs w:val="22"/>
          <w:lang w:val="en-IE"/>
        </w:rPr>
        <w:t>5.8</w:t>
      </w:r>
      <w:r>
        <w:rPr>
          <w:rFonts w:asciiTheme="majorHAnsi" w:hAnsiTheme="majorHAnsi" w:cstheme="majorHAnsi"/>
          <w:b/>
          <w:sz w:val="22"/>
          <w:szCs w:val="22"/>
          <w:lang w:val="en-IE"/>
        </w:rPr>
        <w:tab/>
      </w:r>
      <w:r w:rsidR="00DD27BC" w:rsidRPr="00DD27BC">
        <w:rPr>
          <w:rFonts w:asciiTheme="majorHAnsi" w:hAnsiTheme="majorHAnsi" w:cstheme="majorHAnsi"/>
          <w:b/>
          <w:sz w:val="22"/>
          <w:szCs w:val="22"/>
          <w:lang w:val="en-IE"/>
        </w:rPr>
        <w:t>Material Assets</w:t>
      </w:r>
    </w:p>
    <w:p w:rsidR="00DD27BC" w:rsidRPr="00D509AF" w:rsidRDefault="00DD27BC" w:rsidP="004D1513">
      <w:pPr>
        <w:tabs>
          <w:tab w:val="left" w:pos="0"/>
        </w:tabs>
        <w:rPr>
          <w:rFonts w:asciiTheme="majorHAnsi" w:hAnsiTheme="majorHAnsi" w:cstheme="majorHAnsi"/>
          <w:b/>
          <w:sz w:val="22"/>
          <w:szCs w:val="22"/>
          <w:lang w:val="en-IE"/>
        </w:rPr>
      </w:pPr>
    </w:p>
    <w:p w:rsidR="00D509AF" w:rsidRPr="00783135" w:rsidRDefault="008760A3" w:rsidP="00D509AF">
      <w:pPr>
        <w:autoSpaceDE w:val="0"/>
        <w:autoSpaceDN w:val="0"/>
        <w:adjustRightInd w:val="0"/>
        <w:jc w:val="both"/>
        <w:rPr>
          <w:rFonts w:asciiTheme="majorHAnsi" w:hAnsiTheme="majorHAnsi" w:cstheme="majorHAnsi"/>
          <w:b/>
          <w:sz w:val="22"/>
          <w:szCs w:val="22"/>
          <w:lang w:val="en-IE"/>
        </w:rPr>
      </w:pPr>
      <w:r>
        <w:rPr>
          <w:rFonts w:asciiTheme="majorHAnsi" w:hAnsiTheme="majorHAnsi" w:cstheme="majorHAnsi"/>
          <w:b/>
          <w:sz w:val="22"/>
          <w:szCs w:val="22"/>
          <w:lang w:val="en-IE"/>
        </w:rPr>
        <w:t>5.8.1</w:t>
      </w:r>
      <w:r>
        <w:rPr>
          <w:rFonts w:asciiTheme="majorHAnsi" w:hAnsiTheme="majorHAnsi" w:cstheme="majorHAnsi"/>
          <w:b/>
          <w:sz w:val="22"/>
          <w:szCs w:val="22"/>
          <w:lang w:val="en-IE"/>
        </w:rPr>
        <w:tab/>
      </w:r>
      <w:r w:rsidR="00D509AF" w:rsidRPr="00783135">
        <w:rPr>
          <w:rFonts w:asciiTheme="majorHAnsi" w:hAnsiTheme="majorHAnsi" w:cstheme="majorHAnsi"/>
          <w:b/>
          <w:sz w:val="22"/>
          <w:szCs w:val="22"/>
          <w:lang w:val="en-IE"/>
        </w:rPr>
        <w:t>Current Situation</w:t>
      </w:r>
    </w:p>
    <w:p w:rsidR="00D509AF" w:rsidRDefault="00D509AF" w:rsidP="00D509AF">
      <w:pPr>
        <w:jc w:val="both"/>
        <w:rPr>
          <w:rFonts w:asciiTheme="majorHAnsi" w:hAnsiTheme="majorHAnsi" w:cstheme="majorHAnsi"/>
          <w:sz w:val="22"/>
          <w:szCs w:val="22"/>
          <w:lang w:val="en-IE"/>
        </w:rPr>
      </w:pPr>
      <w:r w:rsidRPr="00D509AF">
        <w:rPr>
          <w:rFonts w:asciiTheme="majorHAnsi" w:hAnsiTheme="majorHAnsi" w:cstheme="majorHAnsi"/>
          <w:sz w:val="22"/>
          <w:szCs w:val="22"/>
          <w:lang w:val="en-IE"/>
        </w:rPr>
        <w:t>Cavan has a variety of material assets which include the following:</w:t>
      </w:r>
    </w:p>
    <w:p w:rsidR="008760A3" w:rsidRPr="00D509AF" w:rsidRDefault="008760A3" w:rsidP="00D509AF">
      <w:pPr>
        <w:jc w:val="both"/>
        <w:rPr>
          <w:rFonts w:asciiTheme="majorHAnsi" w:hAnsiTheme="majorHAnsi" w:cstheme="majorHAnsi"/>
          <w:sz w:val="22"/>
          <w:szCs w:val="22"/>
          <w:lang w:val="en-IE"/>
        </w:rPr>
      </w:pPr>
    </w:p>
    <w:p w:rsidR="00D509AF" w:rsidRPr="00D509AF" w:rsidRDefault="00D509AF" w:rsidP="0052105D">
      <w:pPr>
        <w:numPr>
          <w:ilvl w:val="0"/>
          <w:numId w:val="54"/>
        </w:numPr>
        <w:jc w:val="both"/>
        <w:rPr>
          <w:rFonts w:asciiTheme="majorHAnsi" w:hAnsiTheme="majorHAnsi" w:cstheme="majorHAnsi"/>
          <w:sz w:val="22"/>
          <w:szCs w:val="22"/>
          <w:lang w:val="en-IE"/>
        </w:rPr>
      </w:pPr>
      <w:r w:rsidRPr="00D509AF">
        <w:rPr>
          <w:rFonts w:asciiTheme="majorHAnsi" w:hAnsiTheme="majorHAnsi" w:cstheme="majorHAnsi"/>
          <w:sz w:val="22"/>
          <w:szCs w:val="22"/>
          <w:lang w:val="en-IE"/>
        </w:rPr>
        <w:t>Built environment (protected structures/ archaeological monuments)</w:t>
      </w:r>
    </w:p>
    <w:p w:rsidR="00D509AF" w:rsidRPr="00D509AF" w:rsidRDefault="00D509AF" w:rsidP="0052105D">
      <w:pPr>
        <w:numPr>
          <w:ilvl w:val="0"/>
          <w:numId w:val="54"/>
        </w:numPr>
        <w:jc w:val="both"/>
        <w:rPr>
          <w:rFonts w:asciiTheme="majorHAnsi" w:hAnsiTheme="majorHAnsi" w:cstheme="majorHAnsi"/>
          <w:sz w:val="22"/>
          <w:szCs w:val="22"/>
          <w:lang w:val="en-IE"/>
        </w:rPr>
      </w:pPr>
      <w:r w:rsidRPr="00D509AF">
        <w:rPr>
          <w:rFonts w:asciiTheme="majorHAnsi" w:hAnsiTheme="majorHAnsi" w:cstheme="majorHAnsi"/>
          <w:sz w:val="22"/>
          <w:szCs w:val="22"/>
          <w:lang w:val="en-IE"/>
        </w:rPr>
        <w:t>Infrastructure (roads, telecommunications, wastewater, drinking water)</w:t>
      </w:r>
    </w:p>
    <w:p w:rsidR="00D509AF" w:rsidRPr="00D509AF" w:rsidRDefault="00D509AF" w:rsidP="0052105D">
      <w:pPr>
        <w:numPr>
          <w:ilvl w:val="0"/>
          <w:numId w:val="54"/>
        </w:numPr>
        <w:jc w:val="both"/>
        <w:rPr>
          <w:rFonts w:asciiTheme="majorHAnsi" w:hAnsiTheme="majorHAnsi" w:cstheme="majorHAnsi"/>
          <w:sz w:val="22"/>
          <w:szCs w:val="22"/>
          <w:lang w:val="en-IE"/>
        </w:rPr>
      </w:pPr>
      <w:r w:rsidRPr="00D509AF">
        <w:rPr>
          <w:rFonts w:asciiTheme="majorHAnsi" w:hAnsiTheme="majorHAnsi" w:cstheme="majorHAnsi"/>
          <w:sz w:val="22"/>
          <w:szCs w:val="22"/>
          <w:lang w:val="en-IE"/>
        </w:rPr>
        <w:t>Natural assets (quarries, agricultural production, forestry and conservation areas e.g. pNHAs)</w:t>
      </w:r>
    </w:p>
    <w:p w:rsidR="00D509AF" w:rsidRPr="00D509AF" w:rsidRDefault="00D509AF" w:rsidP="00D509AF">
      <w:pPr>
        <w:ind w:left="360"/>
        <w:jc w:val="both"/>
        <w:rPr>
          <w:rFonts w:asciiTheme="majorHAnsi" w:hAnsiTheme="majorHAnsi" w:cstheme="majorHAnsi"/>
          <w:sz w:val="22"/>
          <w:szCs w:val="22"/>
          <w:lang w:val="en-IE"/>
        </w:rPr>
      </w:pPr>
    </w:p>
    <w:p w:rsidR="00D509AF" w:rsidRDefault="00D509AF" w:rsidP="00D509AF">
      <w:pPr>
        <w:jc w:val="both"/>
        <w:rPr>
          <w:rFonts w:ascii="Tahoma" w:hAnsi="Tahoma" w:cs="Tahoma"/>
          <w:b/>
          <w:sz w:val="16"/>
          <w:szCs w:val="16"/>
          <w:lang w:val="en-IE"/>
        </w:rPr>
      </w:pPr>
      <w:r w:rsidRPr="00D509AF">
        <w:rPr>
          <w:rFonts w:asciiTheme="majorHAnsi" w:hAnsiTheme="majorHAnsi" w:cstheme="majorHAnsi"/>
          <w:sz w:val="22"/>
          <w:szCs w:val="22"/>
          <w:lang w:val="en-IE"/>
        </w:rPr>
        <w:t>The utilisation of Cavan’s material assets leads directly and indirectly to potential environmental impacts.  How we manage these resources is affected by the implementation of national and regional plans and programmes</w:t>
      </w:r>
      <w:r w:rsidR="00615AB8">
        <w:rPr>
          <w:rFonts w:ascii="Tahoma" w:hAnsi="Tahoma" w:cs="Tahoma"/>
          <w:b/>
          <w:sz w:val="16"/>
          <w:szCs w:val="16"/>
          <w:lang w:val="en-IE"/>
        </w:rPr>
        <w:t>.</w:t>
      </w:r>
    </w:p>
    <w:p w:rsidR="00383E3B" w:rsidRDefault="00383E3B" w:rsidP="00D509AF">
      <w:pPr>
        <w:jc w:val="both"/>
        <w:rPr>
          <w:rFonts w:asciiTheme="majorHAnsi" w:hAnsiTheme="majorHAnsi" w:cstheme="majorHAnsi"/>
          <w:b/>
          <w:sz w:val="22"/>
          <w:szCs w:val="22"/>
          <w:lang w:val="en-IE"/>
        </w:rPr>
      </w:pPr>
    </w:p>
    <w:p w:rsidR="00D509AF" w:rsidRPr="00D509AF" w:rsidRDefault="008760A3" w:rsidP="00D509AF">
      <w:pPr>
        <w:jc w:val="both"/>
        <w:rPr>
          <w:rFonts w:asciiTheme="majorHAnsi" w:hAnsiTheme="majorHAnsi" w:cstheme="majorHAnsi"/>
          <w:b/>
          <w:sz w:val="22"/>
          <w:szCs w:val="22"/>
          <w:lang w:val="en-IE"/>
        </w:rPr>
      </w:pPr>
      <w:r>
        <w:rPr>
          <w:rFonts w:asciiTheme="majorHAnsi" w:hAnsiTheme="majorHAnsi" w:cstheme="majorHAnsi"/>
          <w:b/>
          <w:sz w:val="22"/>
          <w:szCs w:val="22"/>
          <w:lang w:val="en-IE"/>
        </w:rPr>
        <w:t>5.8.2</w:t>
      </w:r>
      <w:r>
        <w:rPr>
          <w:rFonts w:asciiTheme="majorHAnsi" w:hAnsiTheme="majorHAnsi" w:cstheme="majorHAnsi"/>
          <w:b/>
          <w:sz w:val="22"/>
          <w:szCs w:val="22"/>
          <w:lang w:val="en-IE"/>
        </w:rPr>
        <w:tab/>
      </w:r>
      <w:r w:rsidR="00D509AF" w:rsidRPr="00D509AF">
        <w:rPr>
          <w:rFonts w:asciiTheme="majorHAnsi" w:hAnsiTheme="majorHAnsi" w:cstheme="majorHAnsi"/>
          <w:b/>
          <w:sz w:val="22"/>
          <w:szCs w:val="22"/>
          <w:lang w:val="en-IE"/>
        </w:rPr>
        <w:t>Main issues in relation to the Material Assets of County Cavan</w:t>
      </w:r>
    </w:p>
    <w:p w:rsidR="00D509AF" w:rsidRPr="00783135" w:rsidRDefault="00D509AF" w:rsidP="0052105D">
      <w:pPr>
        <w:pStyle w:val="ListParagraph"/>
        <w:numPr>
          <w:ilvl w:val="0"/>
          <w:numId w:val="74"/>
        </w:numPr>
        <w:jc w:val="both"/>
        <w:rPr>
          <w:rFonts w:asciiTheme="majorHAnsi" w:hAnsiTheme="majorHAnsi" w:cstheme="majorHAnsi"/>
        </w:rPr>
      </w:pPr>
      <w:r w:rsidRPr="00783135">
        <w:rPr>
          <w:rFonts w:asciiTheme="majorHAnsi" w:hAnsiTheme="majorHAnsi" w:cstheme="majorHAnsi"/>
        </w:rPr>
        <w:t xml:space="preserve">In terms of wastewater, the capacity of existing and proposed infrastructure must be adequate to cater to the existing and estimated future population of Cavan Town and its Environs.  </w:t>
      </w:r>
    </w:p>
    <w:p w:rsidR="00D509AF" w:rsidRPr="008760A3" w:rsidRDefault="00783135" w:rsidP="0052105D">
      <w:pPr>
        <w:pStyle w:val="ListParagraph"/>
        <w:numPr>
          <w:ilvl w:val="0"/>
          <w:numId w:val="74"/>
        </w:numPr>
        <w:jc w:val="both"/>
        <w:rPr>
          <w:rFonts w:asciiTheme="majorHAnsi" w:hAnsiTheme="majorHAnsi" w:cstheme="majorHAnsi"/>
        </w:rPr>
      </w:pPr>
      <w:r w:rsidRPr="008760A3">
        <w:rPr>
          <w:rFonts w:asciiTheme="majorHAnsi" w:hAnsiTheme="majorHAnsi" w:cstheme="majorHAnsi"/>
        </w:rPr>
        <w:lastRenderedPageBreak/>
        <w:t>Water S</w:t>
      </w:r>
      <w:r w:rsidR="00D509AF" w:rsidRPr="008760A3">
        <w:rPr>
          <w:rFonts w:asciiTheme="majorHAnsi" w:hAnsiTheme="majorHAnsi" w:cstheme="majorHAnsi"/>
        </w:rPr>
        <w:t xml:space="preserve">ervices </w:t>
      </w:r>
      <w:r w:rsidRPr="008760A3">
        <w:rPr>
          <w:rFonts w:asciiTheme="majorHAnsi" w:hAnsiTheme="majorHAnsi" w:cstheme="majorHAnsi"/>
        </w:rPr>
        <w:t>I</w:t>
      </w:r>
      <w:r w:rsidR="00D509AF" w:rsidRPr="008760A3">
        <w:rPr>
          <w:rFonts w:asciiTheme="majorHAnsi" w:hAnsiTheme="majorHAnsi" w:cstheme="majorHAnsi"/>
        </w:rPr>
        <w:t xml:space="preserve">nvestment </w:t>
      </w:r>
      <w:r w:rsidRPr="008760A3">
        <w:rPr>
          <w:rFonts w:asciiTheme="majorHAnsi" w:hAnsiTheme="majorHAnsi" w:cstheme="majorHAnsi"/>
        </w:rPr>
        <w:t>P</w:t>
      </w:r>
      <w:r w:rsidR="00D509AF" w:rsidRPr="008760A3">
        <w:rPr>
          <w:rFonts w:asciiTheme="majorHAnsi" w:hAnsiTheme="majorHAnsi" w:cstheme="majorHAnsi"/>
        </w:rPr>
        <w:t>rogramme</w:t>
      </w:r>
      <w:r w:rsidRPr="008760A3">
        <w:rPr>
          <w:rFonts w:asciiTheme="majorHAnsi" w:hAnsiTheme="majorHAnsi" w:cstheme="majorHAnsi"/>
        </w:rPr>
        <w:t xml:space="preserve"> (WSIP</w:t>
      </w:r>
      <w:proofErr w:type="gramStart"/>
      <w:r w:rsidRPr="008760A3">
        <w:rPr>
          <w:rFonts w:asciiTheme="majorHAnsi" w:hAnsiTheme="majorHAnsi" w:cstheme="majorHAnsi"/>
        </w:rPr>
        <w:t xml:space="preserve">) </w:t>
      </w:r>
      <w:r w:rsidR="00D509AF" w:rsidRPr="008760A3">
        <w:rPr>
          <w:rFonts w:asciiTheme="majorHAnsi" w:hAnsiTheme="majorHAnsi" w:cstheme="majorHAnsi"/>
        </w:rPr>
        <w:t xml:space="preserve"> scheduled</w:t>
      </w:r>
      <w:proofErr w:type="gramEnd"/>
      <w:r w:rsidR="00D509AF" w:rsidRPr="008760A3">
        <w:rPr>
          <w:rFonts w:asciiTheme="majorHAnsi" w:hAnsiTheme="majorHAnsi" w:cstheme="majorHAnsi"/>
        </w:rPr>
        <w:t xml:space="preserve"> phasing of plant upgrade/ construction</w:t>
      </w:r>
      <w:r w:rsidRPr="008760A3">
        <w:rPr>
          <w:rFonts w:asciiTheme="majorHAnsi" w:hAnsiTheme="majorHAnsi" w:cstheme="majorHAnsi"/>
        </w:rPr>
        <w:t xml:space="preserve"> which includes:</w:t>
      </w:r>
      <w:r w:rsidR="00D46526" w:rsidRPr="008760A3">
        <w:rPr>
          <w:rFonts w:asciiTheme="majorHAnsi" w:hAnsiTheme="majorHAnsi" w:cstheme="majorHAnsi"/>
        </w:rPr>
        <w:t xml:space="preserve"> The u</w:t>
      </w:r>
      <w:r w:rsidRPr="008760A3">
        <w:rPr>
          <w:rFonts w:asciiTheme="majorHAnsi" w:hAnsiTheme="majorHAnsi" w:cstheme="majorHAnsi"/>
        </w:rPr>
        <w:t xml:space="preserve">pgrading </w:t>
      </w:r>
      <w:r w:rsidR="00D46526" w:rsidRPr="008760A3">
        <w:rPr>
          <w:rFonts w:asciiTheme="majorHAnsi" w:hAnsiTheme="majorHAnsi" w:cstheme="majorHAnsi"/>
        </w:rPr>
        <w:t>o</w:t>
      </w:r>
      <w:r w:rsidRPr="008760A3">
        <w:rPr>
          <w:rFonts w:asciiTheme="majorHAnsi" w:hAnsiTheme="majorHAnsi" w:cstheme="majorHAnsi"/>
        </w:rPr>
        <w:t xml:space="preserve">f </w:t>
      </w:r>
      <w:r w:rsidR="00D46526" w:rsidRPr="008760A3">
        <w:rPr>
          <w:rFonts w:asciiTheme="majorHAnsi" w:hAnsiTheme="majorHAnsi" w:cstheme="majorHAnsi"/>
        </w:rPr>
        <w:t xml:space="preserve">5 no. Sewage </w:t>
      </w:r>
      <w:r w:rsidRPr="008760A3">
        <w:rPr>
          <w:rFonts w:asciiTheme="majorHAnsi" w:hAnsiTheme="majorHAnsi" w:cstheme="majorHAnsi"/>
        </w:rPr>
        <w:t>Pumping Stations</w:t>
      </w:r>
      <w:r w:rsidR="00D46526" w:rsidRPr="008760A3">
        <w:rPr>
          <w:rFonts w:asciiTheme="majorHAnsi" w:hAnsiTheme="majorHAnsi" w:cstheme="majorHAnsi"/>
        </w:rPr>
        <w:t xml:space="preserve">; the installation of new sewerage pipelines linking and the Upgrading of the Cavan Sewage Works </w:t>
      </w:r>
    </w:p>
    <w:p w:rsidR="00D509AF" w:rsidRPr="008760A3" w:rsidRDefault="00D509AF" w:rsidP="0052105D">
      <w:pPr>
        <w:pStyle w:val="ListParagraph"/>
        <w:numPr>
          <w:ilvl w:val="0"/>
          <w:numId w:val="74"/>
        </w:numPr>
        <w:jc w:val="both"/>
        <w:rPr>
          <w:rFonts w:asciiTheme="majorHAnsi" w:hAnsiTheme="majorHAnsi" w:cstheme="majorHAnsi"/>
        </w:rPr>
      </w:pPr>
      <w:r w:rsidRPr="008760A3">
        <w:rPr>
          <w:rFonts w:asciiTheme="majorHAnsi" w:hAnsiTheme="majorHAnsi" w:cstheme="majorHAnsi"/>
        </w:rPr>
        <w:t>The sources of drinking water/ ground water supplies identified through the Ground Water Protection Scheme (GSI) threats to the qu</w:t>
      </w:r>
      <w:r w:rsidR="00783135" w:rsidRPr="008760A3">
        <w:rPr>
          <w:rFonts w:asciiTheme="majorHAnsi" w:hAnsiTheme="majorHAnsi" w:cstheme="majorHAnsi"/>
        </w:rPr>
        <w:t>antity or quality of the supply are currently implemented th</w:t>
      </w:r>
      <w:r w:rsidR="00272A8F" w:rsidRPr="008760A3">
        <w:rPr>
          <w:rFonts w:asciiTheme="majorHAnsi" w:hAnsiTheme="majorHAnsi" w:cstheme="majorHAnsi"/>
        </w:rPr>
        <w:t>r</w:t>
      </w:r>
      <w:r w:rsidR="00783135" w:rsidRPr="008760A3">
        <w:rPr>
          <w:rFonts w:asciiTheme="majorHAnsi" w:hAnsiTheme="majorHAnsi" w:cstheme="majorHAnsi"/>
        </w:rPr>
        <w:t>o</w:t>
      </w:r>
      <w:r w:rsidR="00272A8F" w:rsidRPr="008760A3">
        <w:rPr>
          <w:rFonts w:asciiTheme="majorHAnsi" w:hAnsiTheme="majorHAnsi" w:cstheme="majorHAnsi"/>
        </w:rPr>
        <w:t>u</w:t>
      </w:r>
      <w:r w:rsidR="00783135" w:rsidRPr="008760A3">
        <w:rPr>
          <w:rFonts w:asciiTheme="majorHAnsi" w:hAnsiTheme="majorHAnsi" w:cstheme="majorHAnsi"/>
        </w:rPr>
        <w:t>gh the monitoring and evaluation of development applications through the Environment Sect</w:t>
      </w:r>
      <w:r w:rsidR="00272A8F" w:rsidRPr="008760A3">
        <w:rPr>
          <w:rFonts w:asciiTheme="majorHAnsi" w:hAnsiTheme="majorHAnsi" w:cstheme="majorHAnsi"/>
        </w:rPr>
        <w:t>i</w:t>
      </w:r>
      <w:r w:rsidR="00783135" w:rsidRPr="008760A3">
        <w:rPr>
          <w:rFonts w:asciiTheme="majorHAnsi" w:hAnsiTheme="majorHAnsi" w:cstheme="majorHAnsi"/>
        </w:rPr>
        <w:t xml:space="preserve">on of the County Council.  Mechanisms for monitoring of </w:t>
      </w:r>
      <w:r w:rsidR="00272A8F" w:rsidRPr="008760A3">
        <w:rPr>
          <w:rFonts w:asciiTheme="majorHAnsi" w:hAnsiTheme="majorHAnsi" w:cstheme="majorHAnsi"/>
        </w:rPr>
        <w:t>groundwater</w:t>
      </w:r>
      <w:r w:rsidR="008760A3">
        <w:rPr>
          <w:rFonts w:asciiTheme="majorHAnsi" w:hAnsiTheme="majorHAnsi" w:cstheme="majorHAnsi"/>
        </w:rPr>
        <w:t>.</w:t>
      </w:r>
    </w:p>
    <w:p w:rsidR="00D114AF" w:rsidRPr="008760A3" w:rsidRDefault="00D509AF" w:rsidP="0052105D">
      <w:pPr>
        <w:pStyle w:val="ListParagraph"/>
        <w:numPr>
          <w:ilvl w:val="0"/>
          <w:numId w:val="74"/>
        </w:numPr>
        <w:jc w:val="both"/>
        <w:rPr>
          <w:rFonts w:asciiTheme="majorHAnsi" w:hAnsiTheme="majorHAnsi" w:cstheme="majorHAnsi"/>
        </w:rPr>
      </w:pPr>
      <w:r w:rsidRPr="008760A3">
        <w:rPr>
          <w:rFonts w:asciiTheme="majorHAnsi" w:hAnsiTheme="majorHAnsi" w:cstheme="majorHAnsi"/>
        </w:rPr>
        <w:t xml:space="preserve">Cavan’s material assets also include the ability to use renewable forms of energy such as wind energy, geothermal energy, solar energy and hydro energy.  </w:t>
      </w:r>
    </w:p>
    <w:p w:rsidR="00D509AF" w:rsidRPr="008760A3" w:rsidRDefault="00D509AF" w:rsidP="0052105D">
      <w:pPr>
        <w:pStyle w:val="ListParagraph"/>
        <w:numPr>
          <w:ilvl w:val="0"/>
          <w:numId w:val="74"/>
        </w:numPr>
        <w:jc w:val="both"/>
        <w:rPr>
          <w:rFonts w:asciiTheme="majorHAnsi" w:hAnsiTheme="majorHAnsi" w:cstheme="majorHAnsi"/>
        </w:rPr>
      </w:pPr>
      <w:r w:rsidRPr="008760A3">
        <w:rPr>
          <w:rFonts w:asciiTheme="majorHAnsi" w:hAnsiTheme="majorHAnsi" w:cstheme="majorHAnsi"/>
        </w:rPr>
        <w:t xml:space="preserve">Cavan Town is being considered as an extension of the Bord Gais distribution network, Virginia, Kingscourt and Bailieborough are already on the existing distribution network.  The area is served by the 10kV line with a planned 20kV conversion line, there is also a 38kV network line, a 38Kv Station at Drumalee Cross and Derrycramph and </w:t>
      </w:r>
      <w:proofErr w:type="gramStart"/>
      <w:r w:rsidRPr="008760A3">
        <w:rPr>
          <w:rFonts w:asciiTheme="majorHAnsi" w:hAnsiTheme="majorHAnsi" w:cstheme="majorHAnsi"/>
        </w:rPr>
        <w:t>a</w:t>
      </w:r>
      <w:proofErr w:type="gramEnd"/>
      <w:r w:rsidRPr="008760A3">
        <w:rPr>
          <w:rFonts w:asciiTheme="majorHAnsi" w:hAnsiTheme="majorHAnsi" w:cstheme="majorHAnsi"/>
        </w:rPr>
        <w:t xml:space="preserve"> 110Kv Station located at Shankill to the east of Cavan Environs area.</w:t>
      </w:r>
    </w:p>
    <w:p w:rsidR="00DD27BC" w:rsidRDefault="008760A3" w:rsidP="00D509AF">
      <w:pPr>
        <w:tabs>
          <w:tab w:val="left" w:pos="0"/>
        </w:tabs>
        <w:rPr>
          <w:rFonts w:asciiTheme="majorHAnsi" w:hAnsiTheme="majorHAnsi" w:cstheme="majorHAnsi"/>
          <w:b/>
          <w:color w:val="0000FF"/>
          <w:sz w:val="22"/>
          <w:szCs w:val="22"/>
          <w:lang w:val="en-IE"/>
        </w:rPr>
      </w:pPr>
      <w:r>
        <w:rPr>
          <w:rFonts w:ascii="Tahoma" w:hAnsi="Tahoma" w:cs="Tahoma"/>
          <w:b/>
          <w:noProof/>
          <w:sz w:val="16"/>
          <w:szCs w:val="16"/>
          <w:lang w:val="en-IE" w:eastAsia="en-IE"/>
        </w:rPr>
        <w:drawing>
          <wp:anchor distT="0" distB="0" distL="114300" distR="114300" simplePos="0" relativeHeight="251739136" behindDoc="0" locked="0" layoutInCell="1" allowOverlap="1">
            <wp:simplePos x="0" y="0"/>
            <wp:positionH relativeFrom="column">
              <wp:posOffset>4248150</wp:posOffset>
            </wp:positionH>
            <wp:positionV relativeFrom="paragraph">
              <wp:posOffset>866140</wp:posOffset>
            </wp:positionV>
            <wp:extent cx="826770" cy="1035260"/>
            <wp:effectExtent l="1905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7" cstate="print"/>
                    <a:srcRect l="43405" t="41103" r="44882" b="34961"/>
                    <a:stretch>
                      <a:fillRect/>
                    </a:stretch>
                  </pic:blipFill>
                  <pic:spPr bwMode="auto">
                    <a:xfrm>
                      <a:off x="0" y="0"/>
                      <a:ext cx="826770" cy="1035260"/>
                    </a:xfrm>
                    <a:prstGeom prst="rect">
                      <a:avLst/>
                    </a:prstGeom>
                    <a:noFill/>
                    <a:ln w="9525">
                      <a:noFill/>
                      <a:miter lim="800000"/>
                      <a:headEnd/>
                      <a:tailEnd/>
                    </a:ln>
                  </pic:spPr>
                </pic:pic>
              </a:graphicData>
            </a:graphic>
          </wp:anchor>
        </w:drawing>
      </w:r>
      <w:r w:rsidR="00A51898">
        <w:rPr>
          <w:rFonts w:ascii="Tahoma" w:hAnsi="Tahoma" w:cs="Tahoma"/>
          <w:b/>
          <w:noProof/>
          <w:sz w:val="16"/>
          <w:szCs w:val="16"/>
          <w:lang w:val="en-IE" w:eastAsia="en-IE"/>
        </w:rPr>
        <w:drawing>
          <wp:inline distT="0" distB="0" distL="0" distR="0">
            <wp:extent cx="3669030" cy="3009900"/>
            <wp:effectExtent l="19050" t="0" r="7620"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srcRect l="1477" t="16536" r="58464" b="31653"/>
                    <a:stretch>
                      <a:fillRect/>
                    </a:stretch>
                  </pic:blipFill>
                  <pic:spPr bwMode="auto">
                    <a:xfrm>
                      <a:off x="0" y="0"/>
                      <a:ext cx="3669030" cy="3009900"/>
                    </a:xfrm>
                    <a:prstGeom prst="rect">
                      <a:avLst/>
                    </a:prstGeom>
                    <a:noFill/>
                    <a:ln w="9525">
                      <a:noFill/>
                      <a:miter lim="800000"/>
                      <a:headEnd/>
                      <a:tailEnd/>
                    </a:ln>
                  </pic:spPr>
                </pic:pic>
              </a:graphicData>
            </a:graphic>
          </wp:inline>
        </w:drawing>
      </w:r>
      <w:r w:rsidR="00D509AF">
        <w:rPr>
          <w:rFonts w:asciiTheme="majorHAnsi" w:hAnsiTheme="majorHAnsi" w:cstheme="majorHAnsi"/>
          <w:b/>
          <w:color w:val="0000FF"/>
          <w:sz w:val="22"/>
          <w:szCs w:val="22"/>
          <w:lang w:val="en-IE"/>
        </w:rPr>
        <w:t xml:space="preserve">          </w:t>
      </w:r>
      <w:r w:rsidR="00D509AF" w:rsidRPr="00D509AF">
        <w:rPr>
          <w:rFonts w:asciiTheme="majorHAnsi" w:hAnsiTheme="majorHAnsi" w:cstheme="majorHAnsi"/>
          <w:b/>
          <w:noProof/>
          <w:color w:val="0000FF"/>
          <w:sz w:val="22"/>
          <w:szCs w:val="22"/>
          <w:lang w:val="en-IE" w:eastAsia="en-IE"/>
        </w:rPr>
        <w:drawing>
          <wp:inline distT="0" distB="0" distL="0" distR="0">
            <wp:extent cx="4522470" cy="3063240"/>
            <wp:effectExtent l="19050" t="0" r="0" b="0"/>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srcRect l="1772" t="17007" r="58760" b="32126"/>
                    <a:stretch>
                      <a:fillRect/>
                    </a:stretch>
                  </pic:blipFill>
                  <pic:spPr bwMode="auto">
                    <a:xfrm>
                      <a:off x="0" y="0"/>
                      <a:ext cx="4532102" cy="3069764"/>
                    </a:xfrm>
                    <a:prstGeom prst="rect">
                      <a:avLst/>
                    </a:prstGeom>
                    <a:noFill/>
                    <a:ln w="9525">
                      <a:noFill/>
                      <a:miter lim="800000"/>
                      <a:headEnd/>
                      <a:tailEnd/>
                    </a:ln>
                  </pic:spPr>
                </pic:pic>
              </a:graphicData>
            </a:graphic>
          </wp:inline>
        </w:drawing>
      </w:r>
      <w:r w:rsidR="009F61E0">
        <w:rPr>
          <w:rFonts w:asciiTheme="majorHAnsi" w:hAnsiTheme="majorHAnsi" w:cstheme="majorHAnsi"/>
          <w:b/>
          <w:color w:val="0000FF"/>
          <w:sz w:val="22"/>
          <w:szCs w:val="22"/>
          <w:lang w:val="en-IE"/>
        </w:rPr>
        <w:tab/>
      </w:r>
    </w:p>
    <w:p w:rsidR="00A51898" w:rsidRPr="00B6212F" w:rsidRDefault="00A51898" w:rsidP="00A51898">
      <w:pPr>
        <w:tabs>
          <w:tab w:val="left" w:pos="0"/>
        </w:tabs>
        <w:rPr>
          <w:rFonts w:asciiTheme="majorHAnsi" w:hAnsiTheme="majorHAnsi" w:cstheme="majorHAnsi"/>
          <w:b/>
          <w:sz w:val="18"/>
          <w:szCs w:val="18"/>
          <w:lang w:val="en-IE"/>
        </w:rPr>
      </w:pPr>
      <w:bookmarkStart w:id="77" w:name="_Toc176349784"/>
      <w:bookmarkStart w:id="78" w:name="_Toc176349785"/>
      <w:proofErr w:type="gramStart"/>
      <w:r w:rsidRPr="00B6212F">
        <w:rPr>
          <w:rFonts w:asciiTheme="majorHAnsi" w:hAnsiTheme="majorHAnsi" w:cstheme="majorHAnsi"/>
          <w:b/>
          <w:sz w:val="18"/>
          <w:szCs w:val="18"/>
          <w:lang w:val="en-IE"/>
        </w:rPr>
        <w:t>Figure</w:t>
      </w:r>
      <w:r w:rsidR="008760A3">
        <w:rPr>
          <w:rFonts w:asciiTheme="majorHAnsi" w:hAnsiTheme="majorHAnsi" w:cstheme="majorHAnsi"/>
          <w:b/>
          <w:sz w:val="18"/>
          <w:szCs w:val="18"/>
          <w:lang w:val="en-IE"/>
        </w:rPr>
        <w:t xml:space="preserve"> </w:t>
      </w:r>
      <w:r w:rsidR="00E871D8">
        <w:rPr>
          <w:rFonts w:asciiTheme="majorHAnsi" w:hAnsiTheme="majorHAnsi" w:cstheme="majorHAnsi"/>
          <w:b/>
          <w:sz w:val="18"/>
          <w:szCs w:val="18"/>
          <w:lang w:val="en-IE"/>
        </w:rPr>
        <w:t xml:space="preserve"> 20</w:t>
      </w:r>
      <w:proofErr w:type="gramEnd"/>
      <w:r w:rsidR="008760A3">
        <w:rPr>
          <w:rFonts w:asciiTheme="majorHAnsi" w:hAnsiTheme="majorHAnsi" w:cstheme="majorHAnsi"/>
          <w:b/>
          <w:sz w:val="18"/>
          <w:szCs w:val="18"/>
          <w:lang w:val="en-IE"/>
        </w:rPr>
        <w:t xml:space="preserve"> </w:t>
      </w:r>
      <w:r w:rsidRPr="00B6212F">
        <w:rPr>
          <w:rFonts w:asciiTheme="majorHAnsi" w:hAnsiTheme="majorHAnsi" w:cstheme="majorHAnsi"/>
          <w:b/>
          <w:sz w:val="18"/>
          <w:szCs w:val="18"/>
          <w:lang w:val="en-IE"/>
        </w:rPr>
        <w:t>: ESB Networks Medium Voltage</w:t>
      </w:r>
      <w:r w:rsidRPr="00B6212F">
        <w:rPr>
          <w:rFonts w:ascii="Tahoma" w:hAnsi="Tahoma" w:cs="Tahoma"/>
          <w:b/>
          <w:sz w:val="18"/>
          <w:szCs w:val="18"/>
          <w:lang w:val="en-IE"/>
        </w:rPr>
        <w:t xml:space="preserve"> </w:t>
      </w:r>
      <w:r w:rsidRPr="00B6212F">
        <w:rPr>
          <w:rFonts w:ascii="Tahoma" w:hAnsi="Tahoma" w:cs="Tahoma"/>
          <w:b/>
          <w:sz w:val="18"/>
          <w:szCs w:val="18"/>
          <w:lang w:val="en-IE"/>
        </w:rPr>
        <w:tab/>
      </w:r>
      <w:r w:rsidR="008760A3">
        <w:rPr>
          <w:rFonts w:ascii="Tahoma" w:hAnsi="Tahoma" w:cs="Tahoma"/>
          <w:b/>
          <w:sz w:val="18"/>
          <w:szCs w:val="18"/>
          <w:lang w:val="en-IE"/>
        </w:rPr>
        <w:tab/>
      </w:r>
      <w:r w:rsidR="00236ED1">
        <w:rPr>
          <w:rFonts w:ascii="Tahoma" w:hAnsi="Tahoma" w:cs="Tahoma"/>
          <w:b/>
          <w:sz w:val="18"/>
          <w:szCs w:val="18"/>
          <w:lang w:val="en-IE"/>
        </w:rPr>
        <w:tab/>
      </w:r>
      <w:r w:rsidR="00236ED1">
        <w:rPr>
          <w:rFonts w:ascii="Tahoma" w:hAnsi="Tahoma" w:cs="Tahoma"/>
          <w:b/>
          <w:sz w:val="18"/>
          <w:szCs w:val="18"/>
          <w:lang w:val="en-IE"/>
        </w:rPr>
        <w:tab/>
      </w:r>
      <w:r w:rsidR="00236ED1">
        <w:rPr>
          <w:rFonts w:ascii="Tahoma" w:hAnsi="Tahoma" w:cs="Tahoma"/>
          <w:b/>
          <w:sz w:val="18"/>
          <w:szCs w:val="18"/>
          <w:lang w:val="en-IE"/>
        </w:rPr>
        <w:tab/>
      </w:r>
      <w:r w:rsidRPr="00B6212F">
        <w:rPr>
          <w:rFonts w:asciiTheme="majorHAnsi" w:hAnsiTheme="majorHAnsi" w:cstheme="majorHAnsi"/>
          <w:b/>
          <w:sz w:val="18"/>
          <w:szCs w:val="18"/>
          <w:lang w:val="en-IE"/>
        </w:rPr>
        <w:t>Figure</w:t>
      </w:r>
      <w:r w:rsidR="00E871D8">
        <w:rPr>
          <w:rFonts w:asciiTheme="majorHAnsi" w:hAnsiTheme="majorHAnsi" w:cstheme="majorHAnsi"/>
          <w:b/>
          <w:sz w:val="18"/>
          <w:szCs w:val="18"/>
          <w:lang w:val="en-IE"/>
        </w:rPr>
        <w:t xml:space="preserve">21 </w:t>
      </w:r>
      <w:r w:rsidR="008760A3">
        <w:rPr>
          <w:rFonts w:asciiTheme="majorHAnsi" w:hAnsiTheme="majorHAnsi" w:cstheme="majorHAnsi"/>
          <w:b/>
          <w:sz w:val="18"/>
          <w:szCs w:val="18"/>
          <w:lang w:val="en-IE"/>
        </w:rPr>
        <w:t xml:space="preserve">   </w:t>
      </w:r>
      <w:r w:rsidRPr="00B6212F">
        <w:rPr>
          <w:rFonts w:asciiTheme="majorHAnsi" w:hAnsiTheme="majorHAnsi" w:cstheme="majorHAnsi"/>
          <w:b/>
          <w:sz w:val="18"/>
          <w:szCs w:val="18"/>
          <w:lang w:val="en-IE"/>
        </w:rPr>
        <w:t>: ESB 38 kV (kV=kilovolts) Network</w:t>
      </w:r>
      <w:r w:rsidRPr="00B6212F">
        <w:rPr>
          <w:rFonts w:asciiTheme="majorHAnsi" w:hAnsiTheme="majorHAnsi" w:cstheme="majorHAnsi"/>
          <w:b/>
          <w:sz w:val="18"/>
          <w:szCs w:val="18"/>
          <w:lang w:val="en-IE"/>
        </w:rPr>
        <w:tab/>
      </w:r>
    </w:p>
    <w:p w:rsidR="001929B6" w:rsidRPr="00B6212F" w:rsidRDefault="00A51898" w:rsidP="001929B6">
      <w:pPr>
        <w:pStyle w:val="Caption"/>
        <w:rPr>
          <w:rFonts w:ascii="Tahoma" w:hAnsi="Tahoma" w:cs="Tahoma"/>
          <w:sz w:val="18"/>
          <w:szCs w:val="18"/>
          <w:lang w:val="en-IE"/>
        </w:rPr>
      </w:pPr>
      <w:r w:rsidRPr="00B6212F">
        <w:rPr>
          <w:rFonts w:asciiTheme="majorHAnsi" w:hAnsiTheme="majorHAnsi" w:cstheme="majorHAnsi"/>
          <w:sz w:val="18"/>
          <w:szCs w:val="18"/>
          <w:lang w:val="en-IE"/>
        </w:rPr>
        <w:t>20kV (kV=kilovolts) Conversion and</w:t>
      </w:r>
      <w:r w:rsidRPr="00B6212F">
        <w:rPr>
          <w:rFonts w:asciiTheme="majorHAnsi" w:hAnsiTheme="majorHAnsi" w:cstheme="majorHAnsi"/>
          <w:sz w:val="18"/>
          <w:szCs w:val="18"/>
          <w:lang w:val="en-IE"/>
        </w:rPr>
        <w:tab/>
      </w:r>
      <w:r w:rsidRPr="00B6212F">
        <w:rPr>
          <w:rFonts w:asciiTheme="majorHAnsi" w:hAnsiTheme="majorHAnsi" w:cstheme="majorHAnsi"/>
          <w:sz w:val="18"/>
          <w:szCs w:val="18"/>
          <w:lang w:val="en-IE"/>
        </w:rPr>
        <w:tab/>
      </w:r>
      <w:r w:rsidR="008760A3">
        <w:rPr>
          <w:rFonts w:asciiTheme="majorHAnsi" w:hAnsiTheme="majorHAnsi" w:cstheme="majorHAnsi"/>
          <w:sz w:val="18"/>
          <w:szCs w:val="18"/>
          <w:lang w:val="en-IE"/>
        </w:rPr>
        <w:tab/>
      </w:r>
      <w:r w:rsidR="00236ED1">
        <w:rPr>
          <w:rFonts w:asciiTheme="majorHAnsi" w:hAnsiTheme="majorHAnsi" w:cstheme="majorHAnsi"/>
          <w:sz w:val="18"/>
          <w:szCs w:val="18"/>
          <w:lang w:val="en-IE"/>
        </w:rPr>
        <w:tab/>
      </w:r>
      <w:r w:rsidR="00236ED1">
        <w:rPr>
          <w:rFonts w:asciiTheme="majorHAnsi" w:hAnsiTheme="majorHAnsi" w:cstheme="majorHAnsi"/>
          <w:sz w:val="18"/>
          <w:szCs w:val="18"/>
          <w:lang w:val="en-IE"/>
        </w:rPr>
        <w:tab/>
      </w:r>
      <w:r w:rsidR="00236ED1">
        <w:rPr>
          <w:rFonts w:asciiTheme="majorHAnsi" w:hAnsiTheme="majorHAnsi" w:cstheme="majorHAnsi"/>
          <w:sz w:val="18"/>
          <w:szCs w:val="18"/>
          <w:lang w:val="en-IE"/>
        </w:rPr>
        <w:tab/>
      </w:r>
      <w:r w:rsidRPr="00B6212F">
        <w:rPr>
          <w:rFonts w:asciiTheme="majorHAnsi" w:hAnsiTheme="majorHAnsi" w:cstheme="majorHAnsi"/>
          <w:sz w:val="18"/>
          <w:szCs w:val="18"/>
          <w:lang w:val="en-IE"/>
        </w:rPr>
        <w:t>Source: Ordnance Survey Ireland</w:t>
      </w:r>
      <w:r w:rsidR="001929B6" w:rsidRPr="00B6212F">
        <w:rPr>
          <w:rFonts w:asciiTheme="majorHAnsi" w:hAnsiTheme="majorHAnsi" w:cstheme="majorHAnsi"/>
          <w:sz w:val="18"/>
          <w:szCs w:val="18"/>
          <w:lang w:val="en-IE"/>
        </w:rPr>
        <w:t xml:space="preserve"> Refurbishment Programme</w:t>
      </w:r>
      <w:r w:rsidR="001929B6" w:rsidRPr="00B6212F">
        <w:rPr>
          <w:rFonts w:ascii="Tahoma" w:hAnsi="Tahoma" w:cs="Tahoma"/>
          <w:sz w:val="18"/>
          <w:szCs w:val="18"/>
          <w:lang w:val="en-IE"/>
        </w:rPr>
        <w:tab/>
      </w:r>
      <w:r w:rsidR="001929B6" w:rsidRPr="00B6212F">
        <w:rPr>
          <w:rFonts w:ascii="Tahoma" w:hAnsi="Tahoma" w:cs="Tahoma"/>
          <w:sz w:val="18"/>
          <w:szCs w:val="18"/>
          <w:lang w:val="en-IE"/>
        </w:rPr>
        <w:tab/>
      </w:r>
    </w:p>
    <w:p w:rsidR="001929B6" w:rsidRPr="00B6212F" w:rsidRDefault="001929B6" w:rsidP="001929B6">
      <w:pPr>
        <w:rPr>
          <w:rFonts w:asciiTheme="majorHAnsi" w:hAnsiTheme="majorHAnsi" w:cstheme="majorHAnsi"/>
          <w:b/>
          <w:sz w:val="18"/>
          <w:szCs w:val="18"/>
          <w:lang w:val="en-IE"/>
        </w:rPr>
      </w:pPr>
      <w:r w:rsidRPr="00B6212F">
        <w:rPr>
          <w:rFonts w:asciiTheme="majorHAnsi" w:hAnsiTheme="majorHAnsi" w:cstheme="majorHAnsi"/>
          <w:b/>
          <w:sz w:val="18"/>
          <w:szCs w:val="18"/>
          <w:lang w:val="en-IE"/>
        </w:rPr>
        <w:t xml:space="preserve">Source: Ordnance Survey Ireland, </w:t>
      </w:r>
      <w:r w:rsidRPr="00B6212F">
        <w:rPr>
          <w:rFonts w:asciiTheme="majorHAnsi" w:hAnsiTheme="majorHAnsi" w:cstheme="majorHAnsi"/>
          <w:b/>
          <w:sz w:val="18"/>
          <w:szCs w:val="18"/>
          <w:lang w:val="en-IE"/>
        </w:rPr>
        <w:tab/>
      </w:r>
      <w:r w:rsidRPr="00B6212F">
        <w:rPr>
          <w:rFonts w:asciiTheme="majorHAnsi" w:hAnsiTheme="majorHAnsi" w:cstheme="majorHAnsi"/>
          <w:b/>
          <w:sz w:val="18"/>
          <w:szCs w:val="18"/>
          <w:lang w:val="en-IE"/>
        </w:rPr>
        <w:tab/>
      </w:r>
    </w:p>
    <w:p w:rsidR="001929B6" w:rsidRDefault="001929B6" w:rsidP="001929B6">
      <w:pPr>
        <w:rPr>
          <w:rFonts w:asciiTheme="majorHAnsi" w:hAnsiTheme="majorHAnsi" w:cstheme="majorHAnsi"/>
          <w:b/>
          <w:sz w:val="18"/>
          <w:szCs w:val="18"/>
          <w:lang w:val="en-IE"/>
        </w:rPr>
      </w:pPr>
      <w:r w:rsidRPr="00B6212F">
        <w:rPr>
          <w:rFonts w:asciiTheme="majorHAnsi" w:hAnsiTheme="majorHAnsi" w:cstheme="majorHAnsi"/>
          <w:b/>
          <w:sz w:val="18"/>
          <w:szCs w:val="18"/>
          <w:lang w:val="en-IE"/>
        </w:rPr>
        <w:t>2003 and ESBI Computing, 2007</w:t>
      </w:r>
      <w:r w:rsidRPr="00B6212F">
        <w:rPr>
          <w:rFonts w:asciiTheme="majorHAnsi" w:hAnsiTheme="majorHAnsi" w:cstheme="majorHAnsi"/>
          <w:b/>
          <w:sz w:val="18"/>
          <w:szCs w:val="18"/>
          <w:lang w:val="en-IE"/>
        </w:rPr>
        <w:tab/>
      </w:r>
      <w:r w:rsidRPr="00B6212F">
        <w:rPr>
          <w:rFonts w:asciiTheme="majorHAnsi" w:hAnsiTheme="majorHAnsi" w:cstheme="majorHAnsi"/>
          <w:b/>
          <w:sz w:val="18"/>
          <w:szCs w:val="18"/>
          <w:lang w:val="en-IE"/>
        </w:rPr>
        <w:tab/>
      </w:r>
    </w:p>
    <w:p w:rsidR="00383E3B" w:rsidRPr="00B6212F" w:rsidRDefault="00383E3B" w:rsidP="001929B6">
      <w:pPr>
        <w:rPr>
          <w:rFonts w:asciiTheme="majorHAnsi" w:hAnsiTheme="majorHAnsi" w:cstheme="majorHAnsi"/>
          <w:b/>
          <w:sz w:val="18"/>
          <w:szCs w:val="18"/>
          <w:lang w:val="en-IE"/>
        </w:rPr>
      </w:pPr>
    </w:p>
    <w:bookmarkEnd w:id="77"/>
    <w:bookmarkEnd w:id="78"/>
    <w:p w:rsidR="00272A8F" w:rsidRPr="008760A3" w:rsidRDefault="00D509AF" w:rsidP="0052105D">
      <w:pPr>
        <w:pStyle w:val="ListParagraph"/>
        <w:numPr>
          <w:ilvl w:val="0"/>
          <w:numId w:val="76"/>
        </w:numPr>
        <w:ind w:hanging="720"/>
        <w:jc w:val="both"/>
        <w:rPr>
          <w:rFonts w:asciiTheme="majorHAnsi" w:hAnsiTheme="majorHAnsi" w:cstheme="majorHAnsi"/>
        </w:rPr>
      </w:pPr>
      <w:r w:rsidRPr="008760A3">
        <w:rPr>
          <w:rFonts w:asciiTheme="majorHAnsi" w:hAnsiTheme="majorHAnsi" w:cstheme="majorHAnsi"/>
        </w:rPr>
        <w:t>The Planning Authority will continue to support the infrastructural development of transmission networks in order to extend current capacity and improve their condition.  However, the visual impact of the infrastructure (both energy and telecommunications) will be an important consideration by the Planning Authority.</w:t>
      </w:r>
      <w:r w:rsidR="00617F77" w:rsidRPr="008760A3">
        <w:rPr>
          <w:rFonts w:asciiTheme="majorHAnsi" w:hAnsiTheme="majorHAnsi" w:cstheme="majorHAnsi"/>
        </w:rPr>
        <w:t xml:space="preserve"> </w:t>
      </w:r>
    </w:p>
    <w:p w:rsidR="008760A3" w:rsidRDefault="008760A3" w:rsidP="002B7B34">
      <w:pPr>
        <w:jc w:val="both"/>
        <w:rPr>
          <w:rFonts w:asciiTheme="majorHAnsi" w:hAnsiTheme="majorHAnsi" w:cstheme="majorHAnsi"/>
          <w:color w:val="0000FF"/>
          <w:sz w:val="22"/>
          <w:szCs w:val="22"/>
          <w:lang w:val="en-IE"/>
        </w:rPr>
      </w:pPr>
      <w:r w:rsidRPr="008760A3">
        <w:rPr>
          <w:rFonts w:asciiTheme="majorHAnsi" w:hAnsiTheme="majorHAnsi" w:cstheme="majorHAnsi"/>
          <w:b/>
          <w:sz w:val="22"/>
          <w:szCs w:val="22"/>
          <w:lang w:val="en-IE"/>
        </w:rPr>
        <w:lastRenderedPageBreak/>
        <w:t xml:space="preserve">Broadband: </w:t>
      </w:r>
      <w:r w:rsidR="00617F77" w:rsidRPr="008760A3">
        <w:rPr>
          <w:rFonts w:asciiTheme="majorHAnsi" w:hAnsiTheme="majorHAnsi" w:cstheme="majorHAnsi"/>
          <w:sz w:val="22"/>
          <w:szCs w:val="22"/>
          <w:lang w:val="en-IE"/>
        </w:rPr>
        <w:t xml:space="preserve">Cavan Town </w:t>
      </w:r>
      <w:r>
        <w:rPr>
          <w:rFonts w:asciiTheme="majorHAnsi" w:hAnsiTheme="majorHAnsi" w:cstheme="majorHAnsi"/>
          <w:sz w:val="22"/>
          <w:szCs w:val="22"/>
          <w:lang w:val="en-IE"/>
        </w:rPr>
        <w:t xml:space="preserve">is located </w:t>
      </w:r>
      <w:r w:rsidR="00617F77" w:rsidRPr="008760A3">
        <w:rPr>
          <w:rFonts w:asciiTheme="majorHAnsi" w:hAnsiTheme="majorHAnsi" w:cstheme="majorHAnsi"/>
          <w:sz w:val="22"/>
          <w:szCs w:val="22"/>
          <w:lang w:val="en-IE"/>
        </w:rPr>
        <w:t xml:space="preserve">in an area that is currently served by broadband service providers. The provision of telecommunications infrastructure tends to involve large scale planning and can have short and long-term impacts on the landscape.  Through analysis of the landscape and population, it will </w:t>
      </w:r>
      <w:r w:rsidR="002B7B34" w:rsidRPr="008760A3">
        <w:rPr>
          <w:rFonts w:asciiTheme="majorHAnsi" w:hAnsiTheme="majorHAnsi" w:cstheme="majorHAnsi"/>
          <w:sz w:val="22"/>
          <w:szCs w:val="22"/>
          <w:lang w:val="en-IE"/>
        </w:rPr>
        <w:t>be possible to identify areas and locations which may be suitable for developments of this nature</w:t>
      </w:r>
      <w:r w:rsidR="002B7B34" w:rsidRPr="00617F77">
        <w:rPr>
          <w:rFonts w:asciiTheme="majorHAnsi" w:hAnsiTheme="majorHAnsi" w:cstheme="majorHAnsi"/>
          <w:color w:val="0000FF"/>
          <w:sz w:val="22"/>
          <w:szCs w:val="22"/>
          <w:lang w:val="en-IE"/>
        </w:rPr>
        <w:t xml:space="preserve">. </w:t>
      </w:r>
    </w:p>
    <w:p w:rsidR="008760A3" w:rsidRPr="008760A3" w:rsidRDefault="008760A3" w:rsidP="002B7B34">
      <w:pPr>
        <w:jc w:val="both"/>
        <w:rPr>
          <w:rFonts w:asciiTheme="majorHAnsi" w:hAnsiTheme="majorHAnsi" w:cstheme="majorHAnsi"/>
          <w:b/>
          <w:sz w:val="22"/>
          <w:szCs w:val="22"/>
          <w:lang w:val="en-IE"/>
        </w:rPr>
      </w:pPr>
    </w:p>
    <w:p w:rsidR="002B7B34" w:rsidRPr="00617F77" w:rsidRDefault="008760A3" w:rsidP="002B7B34">
      <w:pPr>
        <w:jc w:val="both"/>
        <w:rPr>
          <w:rFonts w:asciiTheme="majorHAnsi" w:hAnsiTheme="majorHAnsi" w:cstheme="majorHAnsi"/>
          <w:sz w:val="22"/>
          <w:szCs w:val="22"/>
          <w:lang w:val="en-IE"/>
        </w:rPr>
      </w:pPr>
      <w:r w:rsidRPr="008760A3">
        <w:rPr>
          <w:rFonts w:asciiTheme="majorHAnsi" w:hAnsiTheme="majorHAnsi" w:cstheme="majorHAnsi"/>
          <w:b/>
          <w:sz w:val="22"/>
          <w:szCs w:val="22"/>
          <w:lang w:val="en-IE"/>
        </w:rPr>
        <w:t>Transportation:</w:t>
      </w:r>
      <w:r>
        <w:rPr>
          <w:rFonts w:asciiTheme="majorHAnsi" w:hAnsiTheme="majorHAnsi" w:cstheme="majorHAnsi"/>
          <w:color w:val="0000FF"/>
          <w:sz w:val="22"/>
          <w:szCs w:val="22"/>
          <w:lang w:val="en-IE"/>
        </w:rPr>
        <w:t xml:space="preserve"> </w:t>
      </w:r>
      <w:r w:rsidR="002B7B34" w:rsidRPr="00617F77">
        <w:rPr>
          <w:rFonts w:asciiTheme="majorHAnsi" w:hAnsiTheme="majorHAnsi" w:cstheme="majorHAnsi"/>
          <w:sz w:val="22"/>
          <w:szCs w:val="22"/>
          <w:lang w:val="en-IE"/>
        </w:rPr>
        <w:t xml:space="preserve">The national road network is a remit of the National Roads Authority (NRA) and the provision of roads  will in general be subject to Environmental Impact Assessments (such as new roads over 500m in an urban area) and consent from the planning authority.  In the past 10 years, there have been substantial developments in the road infrastructure in the County including the recently opened N3-N55 By-pass.  </w:t>
      </w:r>
    </w:p>
    <w:p w:rsidR="0015565C" w:rsidRDefault="0015565C" w:rsidP="00A51898">
      <w:pPr>
        <w:pStyle w:val="Caption"/>
        <w:rPr>
          <w:rFonts w:ascii="Tahoma" w:hAnsi="Tahoma" w:cs="Tahoma"/>
          <w:color w:val="0000FF"/>
          <w:sz w:val="16"/>
          <w:szCs w:val="16"/>
          <w:lang w:val="en-IE"/>
        </w:rPr>
      </w:pPr>
      <w:bookmarkStart w:id="79" w:name="_Toc176349787"/>
    </w:p>
    <w:bookmarkEnd w:id="79"/>
    <w:p w:rsidR="00617F77" w:rsidRPr="008760A3" w:rsidRDefault="00617F77" w:rsidP="00272A8F">
      <w:pPr>
        <w:jc w:val="both"/>
        <w:rPr>
          <w:rFonts w:asciiTheme="majorHAnsi" w:hAnsiTheme="majorHAnsi" w:cstheme="majorHAnsi"/>
          <w:sz w:val="22"/>
          <w:szCs w:val="22"/>
          <w:lang w:val="en-IE"/>
        </w:rPr>
      </w:pPr>
      <w:r w:rsidRPr="008760A3">
        <w:rPr>
          <w:rFonts w:asciiTheme="majorHAnsi" w:hAnsiTheme="majorHAnsi" w:cstheme="majorHAnsi"/>
          <w:sz w:val="22"/>
          <w:szCs w:val="22"/>
          <w:lang w:val="en-IE"/>
        </w:rPr>
        <w:t xml:space="preserve">In the provision of new roads, it is important to examine the impact on local biodiversity and ensure that habitats are not segregated.  </w:t>
      </w:r>
    </w:p>
    <w:p w:rsidR="00617F77" w:rsidRPr="008760A3" w:rsidRDefault="00617F77" w:rsidP="00617F77">
      <w:pPr>
        <w:jc w:val="both"/>
        <w:rPr>
          <w:rFonts w:asciiTheme="majorHAnsi" w:hAnsiTheme="majorHAnsi" w:cstheme="majorHAnsi"/>
          <w:sz w:val="22"/>
          <w:szCs w:val="22"/>
          <w:lang w:val="en-IE"/>
        </w:rPr>
      </w:pPr>
    </w:p>
    <w:p w:rsidR="00617F77" w:rsidRPr="008760A3" w:rsidRDefault="00617F77" w:rsidP="00617F77">
      <w:pPr>
        <w:jc w:val="both"/>
        <w:rPr>
          <w:rFonts w:asciiTheme="majorHAnsi" w:hAnsiTheme="majorHAnsi" w:cstheme="majorHAnsi"/>
          <w:sz w:val="22"/>
          <w:szCs w:val="22"/>
          <w:lang w:val="en-IE"/>
        </w:rPr>
      </w:pPr>
      <w:r w:rsidRPr="008760A3">
        <w:rPr>
          <w:rFonts w:asciiTheme="majorHAnsi" w:hAnsiTheme="majorHAnsi" w:cstheme="majorHAnsi"/>
          <w:sz w:val="22"/>
          <w:szCs w:val="22"/>
          <w:lang w:val="en-IE"/>
        </w:rPr>
        <w:t>On the 9</w:t>
      </w:r>
      <w:r w:rsidRPr="008760A3">
        <w:rPr>
          <w:rFonts w:asciiTheme="majorHAnsi" w:hAnsiTheme="majorHAnsi" w:cstheme="majorHAnsi"/>
          <w:sz w:val="22"/>
          <w:szCs w:val="22"/>
          <w:vertAlign w:val="superscript"/>
          <w:lang w:val="en-IE"/>
        </w:rPr>
        <w:t>th</w:t>
      </w:r>
      <w:r w:rsidRPr="008760A3">
        <w:rPr>
          <w:rFonts w:asciiTheme="majorHAnsi" w:hAnsiTheme="majorHAnsi" w:cstheme="majorHAnsi"/>
          <w:sz w:val="22"/>
          <w:szCs w:val="22"/>
          <w:lang w:val="en-IE"/>
        </w:rPr>
        <w:t xml:space="preserve"> July, 2007 a Variation to the current Cavan Town and Environs Development Plan 2003 – 2009 was adopted incorporating a Transportation Study for the Cavan Town and Environs Area.  This document forms part of a long-term Integrated Framework Plan 2007 – 2020 and provides a transport vision, transport recommendations, transport modelling and phasing and costing for the Cavan Town and Environs area.  Cycle lane provision is to be improved, footpaths widened and pedestrianisation of some parts of the town in order to facilitate more sustainable forms of travel.  </w:t>
      </w:r>
    </w:p>
    <w:p w:rsidR="00617F77" w:rsidRPr="008760A3" w:rsidRDefault="00617F77" w:rsidP="00617F77">
      <w:pPr>
        <w:jc w:val="both"/>
        <w:rPr>
          <w:rFonts w:asciiTheme="majorHAnsi" w:hAnsiTheme="majorHAnsi" w:cstheme="majorHAnsi"/>
          <w:sz w:val="22"/>
          <w:szCs w:val="22"/>
          <w:lang w:val="en-IE"/>
        </w:rPr>
      </w:pPr>
      <w:r w:rsidRPr="008760A3">
        <w:rPr>
          <w:rFonts w:asciiTheme="majorHAnsi" w:hAnsiTheme="majorHAnsi" w:cstheme="majorHAnsi"/>
          <w:sz w:val="22"/>
          <w:szCs w:val="22"/>
          <w:lang w:val="en-IE"/>
        </w:rPr>
        <w:t xml:space="preserve">A road and street hierarchy is defined in order to allow for different forms of traffic management to be applied to each class of road and street. </w:t>
      </w:r>
    </w:p>
    <w:p w:rsidR="00617F77" w:rsidRPr="008760A3" w:rsidRDefault="00617F77" w:rsidP="00617F77">
      <w:pPr>
        <w:jc w:val="both"/>
        <w:rPr>
          <w:rFonts w:asciiTheme="majorHAnsi" w:hAnsiTheme="majorHAnsi" w:cstheme="majorHAnsi"/>
          <w:sz w:val="22"/>
          <w:szCs w:val="22"/>
          <w:lang w:val="en-IE"/>
        </w:rPr>
      </w:pPr>
      <w:r w:rsidRPr="008760A3">
        <w:rPr>
          <w:rFonts w:asciiTheme="majorHAnsi" w:hAnsiTheme="majorHAnsi" w:cstheme="majorHAnsi"/>
          <w:sz w:val="22"/>
          <w:szCs w:val="22"/>
          <w:lang w:val="en-IE"/>
        </w:rPr>
        <w:t>Walking routes are proposed which will attain optimum usage, linking places where people want to go, with direct routes to follow desire lines, with easy to use crossings, with good quality footways of adequate width and free from obstruction, attractive and safe and easy to follow with helpful signage.</w:t>
      </w:r>
      <w:r w:rsidR="00B6212F" w:rsidRPr="008760A3">
        <w:rPr>
          <w:rFonts w:asciiTheme="majorHAnsi" w:hAnsiTheme="majorHAnsi" w:cstheme="majorHAnsi"/>
          <w:sz w:val="22"/>
          <w:szCs w:val="22"/>
          <w:lang w:val="en-IE"/>
        </w:rPr>
        <w:t xml:space="preserve"> </w:t>
      </w:r>
      <w:r w:rsidRPr="008760A3">
        <w:rPr>
          <w:rFonts w:asciiTheme="majorHAnsi" w:hAnsiTheme="majorHAnsi" w:cstheme="majorHAnsi"/>
          <w:sz w:val="22"/>
          <w:szCs w:val="22"/>
          <w:lang w:val="en-IE"/>
        </w:rPr>
        <w:t>Potential amenity walking and cycling links are also proposed into and through the town centre.</w:t>
      </w:r>
    </w:p>
    <w:p w:rsidR="008760A3" w:rsidRPr="00617F77" w:rsidRDefault="008760A3" w:rsidP="00617F77">
      <w:pPr>
        <w:jc w:val="both"/>
        <w:rPr>
          <w:rFonts w:asciiTheme="majorHAnsi" w:hAnsiTheme="majorHAnsi" w:cstheme="majorHAnsi"/>
          <w:color w:val="0000FF"/>
          <w:sz w:val="22"/>
          <w:szCs w:val="22"/>
          <w:lang w:val="en-IE"/>
        </w:rPr>
      </w:pPr>
    </w:p>
    <w:p w:rsidR="00617F77" w:rsidRPr="008760A3" w:rsidRDefault="00617F77" w:rsidP="00617F77">
      <w:pPr>
        <w:jc w:val="both"/>
        <w:rPr>
          <w:rFonts w:asciiTheme="majorHAnsi" w:hAnsiTheme="majorHAnsi" w:cstheme="majorHAnsi"/>
          <w:sz w:val="22"/>
          <w:szCs w:val="22"/>
          <w:lang w:val="en-IE"/>
        </w:rPr>
      </w:pPr>
      <w:r w:rsidRPr="008760A3">
        <w:rPr>
          <w:rFonts w:asciiTheme="majorHAnsi" w:hAnsiTheme="majorHAnsi" w:cstheme="majorHAnsi"/>
          <w:sz w:val="22"/>
          <w:szCs w:val="22"/>
          <w:lang w:val="en-IE"/>
        </w:rPr>
        <w:t xml:space="preserve">Given the scale of the existing town, the population target of 16,000, the proposed consolidation of its future population, there is limited scope to develop and operate a town bus service as a financially self supporting service.  It is certain that a state or privately operated service will not develop in the study area without significant and continuous subvention.  The Transportation Study recommends that a community based bus service be explored for Cavan Town and Environs.  Additional bus stops should be provided at strategic locations with the town’s environs.  Car-parking, taxi facilities and the movement of heavy goods vehicles and delivery management have also been explored through the Transport Study. </w:t>
      </w:r>
      <w:proofErr w:type="gramStart"/>
      <w:r w:rsidRPr="008760A3">
        <w:rPr>
          <w:rFonts w:asciiTheme="majorHAnsi" w:hAnsiTheme="majorHAnsi" w:cstheme="majorHAnsi"/>
          <w:sz w:val="22"/>
          <w:szCs w:val="22"/>
          <w:lang w:val="en-IE"/>
        </w:rPr>
        <w:t>width</w:t>
      </w:r>
      <w:proofErr w:type="gramEnd"/>
      <w:r w:rsidRPr="008760A3">
        <w:rPr>
          <w:rFonts w:asciiTheme="majorHAnsi" w:hAnsiTheme="majorHAnsi" w:cstheme="majorHAnsi"/>
          <w:sz w:val="22"/>
          <w:szCs w:val="22"/>
          <w:lang w:val="en-IE"/>
        </w:rPr>
        <w:t xml:space="preserve"> and free from obstruction, attractive and safe and easy to follow with helpful signage.</w:t>
      </w:r>
      <w:r w:rsidR="00A950E4" w:rsidRPr="008760A3">
        <w:rPr>
          <w:rFonts w:asciiTheme="majorHAnsi" w:hAnsiTheme="majorHAnsi" w:cstheme="majorHAnsi"/>
          <w:sz w:val="22"/>
          <w:szCs w:val="22"/>
          <w:lang w:val="en-IE"/>
        </w:rPr>
        <w:t xml:space="preserve"> </w:t>
      </w:r>
      <w:r w:rsidRPr="008760A3">
        <w:rPr>
          <w:rFonts w:asciiTheme="majorHAnsi" w:hAnsiTheme="majorHAnsi" w:cstheme="majorHAnsi"/>
          <w:sz w:val="22"/>
          <w:szCs w:val="22"/>
          <w:lang w:val="en-IE"/>
        </w:rPr>
        <w:t>Potential amenity walking and cycling links are also proposed into and through the town centre.</w:t>
      </w:r>
      <w:r w:rsidR="001929B6" w:rsidRPr="008760A3">
        <w:rPr>
          <w:rFonts w:asciiTheme="majorHAnsi" w:hAnsiTheme="majorHAnsi" w:cstheme="majorHAnsi"/>
          <w:sz w:val="22"/>
          <w:szCs w:val="22"/>
          <w:lang w:val="en-IE"/>
        </w:rPr>
        <w:t xml:space="preserve"> </w:t>
      </w:r>
    </w:p>
    <w:p w:rsidR="00405425" w:rsidRDefault="00405425" w:rsidP="00617F77">
      <w:pPr>
        <w:jc w:val="both"/>
        <w:rPr>
          <w:rFonts w:asciiTheme="majorHAnsi" w:hAnsiTheme="majorHAnsi" w:cstheme="majorHAnsi"/>
          <w:sz w:val="22"/>
          <w:szCs w:val="22"/>
          <w:lang w:val="en-IE"/>
        </w:rPr>
      </w:pPr>
    </w:p>
    <w:p w:rsidR="008760A3" w:rsidRPr="008760A3" w:rsidRDefault="00617F77" w:rsidP="00617F77">
      <w:pPr>
        <w:jc w:val="both"/>
        <w:rPr>
          <w:rFonts w:ascii="Tahoma" w:hAnsi="Tahoma" w:cs="Tahoma"/>
          <w:sz w:val="16"/>
          <w:szCs w:val="16"/>
          <w:lang w:val="en-IE"/>
        </w:rPr>
      </w:pPr>
      <w:r w:rsidRPr="008760A3">
        <w:rPr>
          <w:rFonts w:asciiTheme="majorHAnsi" w:hAnsiTheme="majorHAnsi" w:cstheme="majorHAnsi"/>
          <w:sz w:val="22"/>
          <w:szCs w:val="22"/>
          <w:lang w:val="en-IE"/>
        </w:rPr>
        <w:t xml:space="preserve">Given the scale of the existing town, the population target of </w:t>
      </w:r>
      <w:r w:rsidR="00272A8F" w:rsidRPr="008760A3">
        <w:rPr>
          <w:rFonts w:asciiTheme="majorHAnsi" w:hAnsiTheme="majorHAnsi" w:cstheme="majorHAnsi"/>
          <w:sz w:val="22"/>
          <w:szCs w:val="22"/>
          <w:lang w:val="en-IE"/>
        </w:rPr>
        <w:t>12,800 by 2022</w:t>
      </w:r>
      <w:r w:rsidRPr="008760A3">
        <w:rPr>
          <w:rFonts w:asciiTheme="majorHAnsi" w:hAnsiTheme="majorHAnsi" w:cstheme="majorHAnsi"/>
          <w:sz w:val="22"/>
          <w:szCs w:val="22"/>
          <w:lang w:val="en-IE"/>
        </w:rPr>
        <w:t xml:space="preserve"> the proposed consolidation of its future population, there is limited scope to develop and operate a town bus service as a financially self supporting service.  It is certain that a state or privately operated service will not develop in the study area without significant and continuous subvention.  The Transportation Study recommends that a community based bus service be explored for Cavan Town and Environs.  Additional bus stops should be provided at strategic locations with the town’s environs.  Car-parking, taxi</w:t>
      </w:r>
      <w:r w:rsidR="00272A8F" w:rsidRPr="008760A3">
        <w:rPr>
          <w:rFonts w:asciiTheme="majorHAnsi" w:hAnsiTheme="majorHAnsi" w:cstheme="majorHAnsi"/>
          <w:sz w:val="22"/>
          <w:szCs w:val="22"/>
          <w:lang w:val="en-IE"/>
        </w:rPr>
        <w:t xml:space="preserve"> </w:t>
      </w:r>
      <w:r w:rsidRPr="008760A3">
        <w:rPr>
          <w:rFonts w:asciiTheme="majorHAnsi" w:hAnsiTheme="majorHAnsi" w:cstheme="majorHAnsi"/>
          <w:sz w:val="22"/>
          <w:szCs w:val="22"/>
          <w:lang w:val="en-IE"/>
        </w:rPr>
        <w:t xml:space="preserve">facilities and the movement </w:t>
      </w:r>
      <w:r w:rsidR="00096EB4" w:rsidRPr="008760A3">
        <w:rPr>
          <w:rFonts w:asciiTheme="majorHAnsi" w:hAnsiTheme="majorHAnsi" w:cstheme="majorHAnsi"/>
          <w:sz w:val="22"/>
          <w:szCs w:val="22"/>
          <w:lang w:val="en-IE"/>
        </w:rPr>
        <w:t>o</w:t>
      </w:r>
      <w:r w:rsidRPr="008760A3">
        <w:rPr>
          <w:rFonts w:asciiTheme="majorHAnsi" w:hAnsiTheme="majorHAnsi" w:cstheme="majorHAnsi"/>
          <w:sz w:val="22"/>
          <w:szCs w:val="22"/>
          <w:lang w:val="en-IE"/>
        </w:rPr>
        <w:t>f heavy goods vehicles and delivery management have also been explored through the Transport Study.</w:t>
      </w:r>
      <w:r w:rsidRPr="008760A3">
        <w:rPr>
          <w:rFonts w:ascii="Tahoma" w:hAnsi="Tahoma" w:cs="Tahoma"/>
          <w:sz w:val="16"/>
          <w:szCs w:val="16"/>
          <w:lang w:val="en-IE"/>
        </w:rPr>
        <w:t xml:space="preserve"> </w:t>
      </w:r>
    </w:p>
    <w:p w:rsidR="001929B6" w:rsidRDefault="00617F77" w:rsidP="00512293">
      <w:pPr>
        <w:jc w:val="both"/>
        <w:rPr>
          <w:rFonts w:asciiTheme="majorHAnsi" w:hAnsiTheme="majorHAnsi" w:cstheme="majorHAnsi"/>
          <w:sz w:val="22"/>
          <w:szCs w:val="22"/>
          <w:lang w:val="en-IE"/>
        </w:rPr>
      </w:pPr>
      <w:r w:rsidRPr="00617F77">
        <w:rPr>
          <w:rFonts w:asciiTheme="majorHAnsi" w:hAnsiTheme="majorHAnsi" w:cstheme="majorHAnsi"/>
          <w:sz w:val="22"/>
          <w:szCs w:val="22"/>
          <w:lang w:val="en-IE"/>
        </w:rPr>
        <w:t>The disused railway line around the town is also an asset, whether it is restored to its former use in the future, or if it is used for amenity purposes in the short term</w:t>
      </w:r>
      <w:r w:rsidR="008F27EF">
        <w:rPr>
          <w:rFonts w:asciiTheme="majorHAnsi" w:hAnsiTheme="majorHAnsi" w:cstheme="majorHAnsi"/>
          <w:sz w:val="22"/>
          <w:szCs w:val="22"/>
          <w:lang w:val="en-IE"/>
        </w:rPr>
        <w:t>.</w:t>
      </w:r>
    </w:p>
    <w:p w:rsidR="00E871D8" w:rsidRDefault="00E871D8" w:rsidP="00383E3B">
      <w:pPr>
        <w:spacing w:after="200" w:line="276" w:lineRule="auto"/>
        <w:rPr>
          <w:rFonts w:asciiTheme="majorHAnsi" w:hAnsiTheme="majorHAnsi" w:cstheme="majorHAnsi"/>
          <w:b/>
          <w:sz w:val="22"/>
          <w:szCs w:val="22"/>
          <w:lang w:val="en-IE"/>
        </w:rPr>
      </w:pPr>
    </w:p>
    <w:p w:rsidR="00E871D8" w:rsidRDefault="00E871D8" w:rsidP="00383E3B">
      <w:pPr>
        <w:spacing w:after="200" w:line="276" w:lineRule="auto"/>
        <w:rPr>
          <w:rFonts w:asciiTheme="majorHAnsi" w:hAnsiTheme="majorHAnsi" w:cstheme="majorHAnsi"/>
          <w:b/>
          <w:sz w:val="22"/>
          <w:szCs w:val="22"/>
          <w:lang w:val="en-IE"/>
        </w:rPr>
      </w:pPr>
    </w:p>
    <w:p w:rsidR="00E871D8" w:rsidRDefault="00E871D8" w:rsidP="00383E3B">
      <w:pPr>
        <w:spacing w:after="200" w:line="276" w:lineRule="auto"/>
        <w:rPr>
          <w:rFonts w:asciiTheme="majorHAnsi" w:hAnsiTheme="majorHAnsi" w:cstheme="majorHAnsi"/>
          <w:b/>
          <w:sz w:val="22"/>
          <w:szCs w:val="22"/>
          <w:lang w:val="en-IE"/>
        </w:rPr>
      </w:pPr>
    </w:p>
    <w:p w:rsidR="00512293" w:rsidRPr="001929B6" w:rsidRDefault="001929B6" w:rsidP="00383E3B">
      <w:pPr>
        <w:spacing w:after="200" w:line="276" w:lineRule="auto"/>
        <w:rPr>
          <w:rFonts w:asciiTheme="majorHAnsi" w:hAnsiTheme="majorHAnsi" w:cstheme="majorHAnsi"/>
          <w:sz w:val="22"/>
          <w:szCs w:val="22"/>
          <w:lang w:val="en-IE"/>
        </w:rPr>
      </w:pPr>
      <w:r w:rsidRPr="00B6212F">
        <w:rPr>
          <w:rFonts w:asciiTheme="majorHAnsi" w:hAnsiTheme="majorHAnsi" w:cstheme="majorHAnsi"/>
          <w:b/>
          <w:sz w:val="22"/>
          <w:szCs w:val="22"/>
          <w:lang w:val="en-IE"/>
        </w:rPr>
        <w:lastRenderedPageBreak/>
        <w:t>Figure</w:t>
      </w:r>
      <w:r w:rsidR="00E871D8">
        <w:rPr>
          <w:rFonts w:asciiTheme="majorHAnsi" w:hAnsiTheme="majorHAnsi" w:cstheme="majorHAnsi"/>
          <w:b/>
          <w:sz w:val="22"/>
          <w:szCs w:val="22"/>
          <w:lang w:val="en-IE"/>
        </w:rPr>
        <w:t xml:space="preserve"> </w:t>
      </w:r>
      <w:proofErr w:type="gramStart"/>
      <w:r w:rsidR="00E871D8">
        <w:rPr>
          <w:rFonts w:asciiTheme="majorHAnsi" w:hAnsiTheme="majorHAnsi" w:cstheme="majorHAnsi"/>
          <w:b/>
          <w:sz w:val="22"/>
          <w:szCs w:val="22"/>
          <w:lang w:val="en-IE"/>
        </w:rPr>
        <w:t>22</w:t>
      </w:r>
      <w:r w:rsidR="00405425">
        <w:rPr>
          <w:rFonts w:asciiTheme="majorHAnsi" w:hAnsiTheme="majorHAnsi" w:cstheme="majorHAnsi"/>
          <w:b/>
          <w:sz w:val="22"/>
          <w:szCs w:val="22"/>
          <w:lang w:val="en-IE"/>
        </w:rPr>
        <w:t xml:space="preserve"> </w:t>
      </w:r>
      <w:r w:rsidR="00B6212F" w:rsidRPr="00B6212F">
        <w:rPr>
          <w:rFonts w:asciiTheme="majorHAnsi" w:hAnsiTheme="majorHAnsi" w:cstheme="majorHAnsi"/>
          <w:b/>
          <w:sz w:val="22"/>
          <w:szCs w:val="22"/>
          <w:lang w:val="en-IE"/>
        </w:rPr>
        <w:t>:</w:t>
      </w:r>
      <w:proofErr w:type="gramEnd"/>
      <w:r w:rsidR="00B6212F">
        <w:rPr>
          <w:rFonts w:asciiTheme="majorHAnsi" w:hAnsiTheme="majorHAnsi" w:cstheme="majorHAnsi"/>
          <w:b/>
          <w:sz w:val="22"/>
          <w:szCs w:val="22"/>
          <w:lang w:val="en-IE"/>
        </w:rPr>
        <w:t xml:space="preserve"> </w:t>
      </w:r>
      <w:r w:rsidR="00512293">
        <w:rPr>
          <w:rFonts w:asciiTheme="majorHAnsi" w:hAnsiTheme="majorHAnsi" w:cstheme="majorHAnsi"/>
          <w:b/>
          <w:sz w:val="22"/>
          <w:szCs w:val="22"/>
          <w:lang w:val="en-IE"/>
        </w:rPr>
        <w:t>Road Network around Cavan Town&amp; Environs</w:t>
      </w:r>
    </w:p>
    <w:p w:rsidR="001929B6" w:rsidRDefault="001929B6" w:rsidP="001929B6">
      <w:pPr>
        <w:jc w:val="both"/>
        <w:rPr>
          <w:rFonts w:asciiTheme="majorHAnsi" w:hAnsiTheme="majorHAnsi" w:cstheme="majorHAnsi"/>
          <w:b/>
          <w:sz w:val="22"/>
          <w:szCs w:val="22"/>
          <w:lang w:val="en-IE"/>
        </w:rPr>
      </w:pPr>
    </w:p>
    <w:p w:rsidR="00096EB4" w:rsidRDefault="00096EB4" w:rsidP="00096EB4">
      <w:pPr>
        <w:jc w:val="both"/>
        <w:rPr>
          <w:rFonts w:ascii="Tahoma" w:hAnsi="Tahoma" w:cs="Tahoma"/>
          <w:sz w:val="16"/>
          <w:szCs w:val="16"/>
          <w:lang w:val="en-IE"/>
        </w:rPr>
      </w:pPr>
      <w:r w:rsidRPr="00096EB4">
        <w:rPr>
          <w:rFonts w:asciiTheme="majorHAnsi" w:hAnsiTheme="majorHAnsi" w:cstheme="majorHAnsi"/>
          <w:noProof/>
          <w:sz w:val="22"/>
          <w:szCs w:val="22"/>
          <w:lang w:val="en-IE" w:eastAsia="en-IE"/>
        </w:rPr>
        <w:drawing>
          <wp:inline distT="0" distB="0" distL="0" distR="0">
            <wp:extent cx="3143250" cy="3235265"/>
            <wp:effectExtent l="38100" t="19050" r="19050" b="22285"/>
            <wp:docPr id="31" name="Picture 40" descr="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ad Network"/>
                    <pic:cNvPicPr>
                      <a:picLocks noChangeAspect="1" noChangeArrowheads="1"/>
                    </pic:cNvPicPr>
                  </pic:nvPicPr>
                  <pic:blipFill>
                    <a:blip r:embed="rId79" cstate="print"/>
                    <a:srcRect l="29507" r="23607"/>
                    <a:stretch>
                      <a:fillRect/>
                    </a:stretch>
                  </pic:blipFill>
                  <pic:spPr bwMode="auto">
                    <a:xfrm>
                      <a:off x="0" y="0"/>
                      <a:ext cx="3135505" cy="3227294"/>
                    </a:xfrm>
                    <a:prstGeom prst="rect">
                      <a:avLst/>
                    </a:prstGeom>
                    <a:noFill/>
                    <a:ln w="25400" cmpd="sng">
                      <a:solidFill>
                        <a:srgbClr val="000000"/>
                      </a:solidFill>
                      <a:miter lim="800000"/>
                      <a:headEnd/>
                      <a:tailEnd/>
                    </a:ln>
                    <a:effectLst/>
                  </pic:spPr>
                </pic:pic>
              </a:graphicData>
            </a:graphic>
          </wp:inline>
        </w:drawing>
      </w:r>
    </w:p>
    <w:p w:rsidR="00096EB4" w:rsidRDefault="00096EB4" w:rsidP="00096EB4">
      <w:pPr>
        <w:jc w:val="both"/>
        <w:rPr>
          <w:rFonts w:asciiTheme="majorHAnsi" w:hAnsiTheme="majorHAnsi" w:cstheme="majorHAnsi"/>
          <w:sz w:val="22"/>
          <w:szCs w:val="22"/>
          <w:lang w:val="en-IE"/>
        </w:rPr>
      </w:pPr>
      <w:r w:rsidRPr="00096EB4">
        <w:rPr>
          <w:rFonts w:asciiTheme="majorHAnsi" w:hAnsiTheme="majorHAnsi" w:cstheme="majorHAnsi"/>
          <w:sz w:val="22"/>
          <w:szCs w:val="22"/>
          <w:lang w:val="en-IE"/>
        </w:rPr>
        <w:t>Source: Cavan County Council (2012)</w:t>
      </w:r>
    </w:p>
    <w:p w:rsidR="001F16A3" w:rsidRDefault="00405425" w:rsidP="00617F77">
      <w:pPr>
        <w:jc w:val="both"/>
        <w:rPr>
          <w:rFonts w:asciiTheme="majorHAnsi" w:hAnsiTheme="majorHAnsi" w:cstheme="majorHAnsi"/>
          <w:b/>
          <w:sz w:val="22"/>
          <w:szCs w:val="22"/>
          <w:lang w:val="en-IE"/>
        </w:rPr>
      </w:pPr>
      <w:r>
        <w:rPr>
          <w:rFonts w:asciiTheme="majorHAnsi" w:hAnsiTheme="majorHAnsi" w:cstheme="majorHAnsi"/>
          <w:b/>
          <w:sz w:val="22"/>
          <w:szCs w:val="22"/>
          <w:lang w:val="en-IE"/>
        </w:rPr>
        <w:t>5.9.</w:t>
      </w:r>
      <w:r>
        <w:rPr>
          <w:rFonts w:asciiTheme="majorHAnsi" w:hAnsiTheme="majorHAnsi" w:cstheme="majorHAnsi"/>
          <w:b/>
          <w:sz w:val="22"/>
          <w:szCs w:val="22"/>
          <w:lang w:val="en-IE"/>
        </w:rPr>
        <w:tab/>
      </w:r>
      <w:r w:rsidR="001F16A3" w:rsidRPr="001F16A3">
        <w:rPr>
          <w:rFonts w:asciiTheme="majorHAnsi" w:hAnsiTheme="majorHAnsi" w:cstheme="majorHAnsi"/>
          <w:b/>
          <w:sz w:val="22"/>
          <w:szCs w:val="22"/>
          <w:lang w:val="en-IE"/>
        </w:rPr>
        <w:t>Cultural Heritage including architectural and archaeological</w:t>
      </w:r>
    </w:p>
    <w:p w:rsidR="00E77C88" w:rsidRPr="001F16A3" w:rsidRDefault="00E77C88" w:rsidP="00617F77">
      <w:pPr>
        <w:jc w:val="both"/>
        <w:rPr>
          <w:rFonts w:asciiTheme="majorHAnsi" w:hAnsiTheme="majorHAnsi" w:cstheme="majorHAnsi"/>
          <w:b/>
          <w:sz w:val="22"/>
          <w:szCs w:val="22"/>
          <w:lang w:val="en-IE"/>
        </w:rPr>
      </w:pPr>
    </w:p>
    <w:p w:rsidR="001F16A3" w:rsidRPr="001F16A3" w:rsidRDefault="00405425" w:rsidP="001F16A3">
      <w:pPr>
        <w:jc w:val="both"/>
        <w:rPr>
          <w:rFonts w:asciiTheme="majorHAnsi" w:hAnsiTheme="majorHAnsi" w:cstheme="majorHAnsi"/>
          <w:b/>
          <w:sz w:val="22"/>
          <w:szCs w:val="22"/>
          <w:lang w:val="en-IE"/>
        </w:rPr>
      </w:pPr>
      <w:r>
        <w:rPr>
          <w:rFonts w:asciiTheme="majorHAnsi" w:hAnsiTheme="majorHAnsi" w:cstheme="majorHAnsi"/>
          <w:b/>
          <w:sz w:val="22"/>
          <w:szCs w:val="22"/>
          <w:lang w:val="en-IE"/>
        </w:rPr>
        <w:t>5.9.1</w:t>
      </w:r>
      <w:r>
        <w:rPr>
          <w:rFonts w:asciiTheme="majorHAnsi" w:hAnsiTheme="majorHAnsi" w:cstheme="majorHAnsi"/>
          <w:b/>
          <w:sz w:val="22"/>
          <w:szCs w:val="22"/>
          <w:lang w:val="en-IE"/>
        </w:rPr>
        <w:tab/>
      </w:r>
      <w:r w:rsidR="001F16A3" w:rsidRPr="001F16A3">
        <w:rPr>
          <w:rFonts w:asciiTheme="majorHAnsi" w:hAnsiTheme="majorHAnsi" w:cstheme="majorHAnsi"/>
          <w:b/>
          <w:sz w:val="22"/>
          <w:szCs w:val="22"/>
          <w:lang w:val="en-IE"/>
        </w:rPr>
        <w:t>Current Situation</w:t>
      </w:r>
    </w:p>
    <w:p w:rsidR="001F16A3" w:rsidRPr="001F16A3" w:rsidRDefault="001F16A3" w:rsidP="001F16A3">
      <w:pPr>
        <w:jc w:val="both"/>
        <w:rPr>
          <w:rFonts w:asciiTheme="majorHAnsi" w:hAnsiTheme="majorHAnsi" w:cstheme="majorHAnsi"/>
          <w:sz w:val="22"/>
          <w:szCs w:val="22"/>
          <w:lang w:val="en-IE"/>
        </w:rPr>
      </w:pPr>
      <w:r w:rsidRPr="001F16A3">
        <w:rPr>
          <w:rFonts w:asciiTheme="majorHAnsi" w:hAnsiTheme="majorHAnsi" w:cstheme="majorHAnsi"/>
          <w:sz w:val="22"/>
          <w:szCs w:val="22"/>
          <w:lang w:val="en-IE"/>
        </w:rPr>
        <w:t>The Heritage Act (1995) defines heritage as including monuments, archaeological objects, heritage objects, architectural heritage, flora, fauna, wildlife habitats, landscapes, seascapes, wrecks, geology, heritage gardens and parks and inland waterways (please note, some of these areas have been covered in previous sections).  Our heritage is what has been passed down to us from previous generations and it is important to consider what we will be able to pass on to future generations.</w:t>
      </w:r>
    </w:p>
    <w:p w:rsidR="001929B6" w:rsidRDefault="001F16A3" w:rsidP="001929B6">
      <w:pPr>
        <w:pStyle w:val="Caption"/>
        <w:rPr>
          <w:rFonts w:asciiTheme="majorHAnsi" w:hAnsiTheme="majorHAnsi" w:cstheme="majorHAnsi"/>
          <w:sz w:val="22"/>
          <w:szCs w:val="22"/>
          <w:lang w:val="en-IE"/>
        </w:rPr>
      </w:pPr>
      <w:r w:rsidRPr="001F16A3">
        <w:rPr>
          <w:rFonts w:asciiTheme="majorHAnsi" w:hAnsiTheme="majorHAnsi" w:cstheme="majorHAnsi"/>
          <w:b w:val="0"/>
          <w:sz w:val="22"/>
          <w:szCs w:val="22"/>
          <w:lang w:val="en-IE"/>
        </w:rPr>
        <w:t>The heritage of County Cavan is a unique resource providing us with a cultural identity and defining the society which we live in.  According to a</w:t>
      </w:r>
      <w:r w:rsidR="001929B6" w:rsidRPr="001929B6">
        <w:rPr>
          <w:rFonts w:asciiTheme="majorHAnsi" w:hAnsiTheme="majorHAnsi" w:cstheme="majorHAnsi"/>
          <w:sz w:val="22"/>
          <w:szCs w:val="22"/>
          <w:lang w:val="en-IE"/>
        </w:rPr>
        <w:t xml:space="preserve"> </w:t>
      </w:r>
    </w:p>
    <w:p w:rsidR="001929B6" w:rsidRPr="00354910" w:rsidRDefault="00354910" w:rsidP="001929B6">
      <w:pPr>
        <w:pStyle w:val="Caption"/>
        <w:rPr>
          <w:rFonts w:asciiTheme="majorHAnsi" w:hAnsiTheme="majorHAnsi" w:cstheme="majorHAnsi"/>
          <w:b w:val="0"/>
          <w:sz w:val="18"/>
          <w:szCs w:val="18"/>
          <w:lang w:val="en-IE"/>
        </w:rPr>
      </w:pPr>
      <w:r w:rsidRPr="00354910">
        <w:rPr>
          <w:rFonts w:asciiTheme="majorHAnsi" w:hAnsiTheme="majorHAnsi" w:cstheme="majorHAnsi"/>
          <w:b w:val="0"/>
          <w:sz w:val="18"/>
          <w:szCs w:val="18"/>
          <w:lang w:val="en-IE"/>
        </w:rPr>
        <w:t>(</w:t>
      </w:r>
      <w:proofErr w:type="gramStart"/>
      <w:r w:rsidRPr="00354910">
        <w:rPr>
          <w:rFonts w:asciiTheme="majorHAnsi" w:hAnsiTheme="majorHAnsi" w:cstheme="majorHAnsi"/>
          <w:b w:val="0"/>
          <w:sz w:val="18"/>
          <w:szCs w:val="18"/>
          <w:lang w:val="en-IE"/>
        </w:rPr>
        <w:t>source</w:t>
      </w:r>
      <w:proofErr w:type="gramEnd"/>
      <w:r w:rsidRPr="00354910">
        <w:rPr>
          <w:rFonts w:asciiTheme="majorHAnsi" w:hAnsiTheme="majorHAnsi" w:cstheme="majorHAnsi"/>
          <w:b w:val="0"/>
          <w:sz w:val="18"/>
          <w:szCs w:val="18"/>
          <w:lang w:val="en-IE"/>
        </w:rPr>
        <w:t>: Cavan Town&amp; Environs Development Plan 2008-2014)</w:t>
      </w:r>
    </w:p>
    <w:p w:rsidR="00383E3B" w:rsidRDefault="001F16A3" w:rsidP="001F16A3">
      <w:pPr>
        <w:pStyle w:val="Caption"/>
        <w:rPr>
          <w:rFonts w:asciiTheme="majorHAnsi" w:hAnsiTheme="majorHAnsi" w:cstheme="majorHAnsi"/>
          <w:b w:val="0"/>
          <w:sz w:val="22"/>
          <w:szCs w:val="22"/>
          <w:lang w:val="en-IE"/>
        </w:rPr>
      </w:pPr>
      <w:r w:rsidRPr="001F16A3">
        <w:rPr>
          <w:rFonts w:asciiTheme="majorHAnsi" w:hAnsiTheme="majorHAnsi" w:cstheme="majorHAnsi"/>
          <w:b w:val="0"/>
          <w:sz w:val="22"/>
          <w:szCs w:val="22"/>
          <w:lang w:val="en-IE"/>
        </w:rPr>
        <w:t xml:space="preserve"> </w:t>
      </w:r>
    </w:p>
    <w:p w:rsidR="00383E3B" w:rsidRDefault="00383E3B" w:rsidP="001F16A3">
      <w:pPr>
        <w:pStyle w:val="Caption"/>
        <w:rPr>
          <w:rFonts w:asciiTheme="majorHAnsi" w:hAnsiTheme="majorHAnsi" w:cstheme="majorHAnsi"/>
          <w:b w:val="0"/>
          <w:sz w:val="22"/>
          <w:szCs w:val="22"/>
          <w:lang w:val="en-IE"/>
        </w:rPr>
      </w:pPr>
    </w:p>
    <w:p w:rsidR="001F16A3" w:rsidRDefault="00354910" w:rsidP="001F16A3">
      <w:pPr>
        <w:pStyle w:val="Caption"/>
        <w:rPr>
          <w:rFonts w:asciiTheme="majorHAnsi" w:hAnsiTheme="majorHAnsi" w:cstheme="majorHAnsi"/>
          <w:b w:val="0"/>
          <w:sz w:val="22"/>
          <w:szCs w:val="22"/>
          <w:lang w:val="en-IE"/>
        </w:rPr>
      </w:pPr>
      <w:r>
        <w:rPr>
          <w:rFonts w:asciiTheme="majorHAnsi" w:hAnsiTheme="majorHAnsi" w:cstheme="majorHAnsi"/>
          <w:b w:val="0"/>
          <w:sz w:val="22"/>
          <w:szCs w:val="22"/>
          <w:lang w:val="en-IE"/>
        </w:rPr>
        <w:t xml:space="preserve">The </w:t>
      </w:r>
      <w:r w:rsidR="001F16A3" w:rsidRPr="001F16A3">
        <w:rPr>
          <w:rFonts w:asciiTheme="majorHAnsi" w:hAnsiTheme="majorHAnsi" w:cstheme="majorHAnsi"/>
          <w:b w:val="0"/>
          <w:sz w:val="22"/>
          <w:szCs w:val="22"/>
          <w:lang w:val="en-IE"/>
        </w:rPr>
        <w:t>Department of the Environment, Heritage and Local Government’s Monuments Database the total number of monuments which are distributed across all counties in Ireland is 10,731.  The majority of monument types are classed as earthworks (4,909 No.), enclosures (1,896 No.) and buildin</w:t>
      </w:r>
      <w:r>
        <w:rPr>
          <w:rFonts w:asciiTheme="majorHAnsi" w:hAnsiTheme="majorHAnsi" w:cstheme="majorHAnsi"/>
          <w:b w:val="0"/>
          <w:sz w:val="22"/>
          <w:szCs w:val="22"/>
          <w:lang w:val="en-IE"/>
        </w:rPr>
        <w:t>gs (1,232 No.).  Figure 37 opposite</w:t>
      </w:r>
      <w:r w:rsidR="001F16A3" w:rsidRPr="001F16A3">
        <w:rPr>
          <w:rFonts w:asciiTheme="majorHAnsi" w:hAnsiTheme="majorHAnsi" w:cstheme="majorHAnsi"/>
          <w:b w:val="0"/>
          <w:sz w:val="22"/>
          <w:szCs w:val="22"/>
          <w:lang w:val="en-IE"/>
        </w:rPr>
        <w:t xml:space="preserve"> identifies the richness of our architectural and archaeological assets. </w:t>
      </w:r>
    </w:p>
    <w:p w:rsidR="00405425" w:rsidRDefault="002B7B34" w:rsidP="002B7B34">
      <w:pPr>
        <w:jc w:val="both"/>
        <w:rPr>
          <w:rFonts w:asciiTheme="majorHAnsi" w:hAnsiTheme="majorHAnsi" w:cstheme="majorHAnsi"/>
          <w:b/>
          <w:sz w:val="22"/>
          <w:szCs w:val="22"/>
          <w:lang w:val="en-IE"/>
        </w:rPr>
      </w:pPr>
      <w:r>
        <w:rPr>
          <w:rFonts w:asciiTheme="majorHAnsi" w:hAnsiTheme="majorHAnsi" w:cstheme="majorHAnsi"/>
          <w:b/>
          <w:sz w:val="22"/>
          <w:szCs w:val="22"/>
          <w:lang w:val="en-IE"/>
        </w:rPr>
        <w:lastRenderedPageBreak/>
        <w:t xml:space="preserve">  </w:t>
      </w:r>
      <w:r w:rsidR="001F16A3" w:rsidRPr="002B7B34">
        <w:rPr>
          <w:rFonts w:asciiTheme="majorHAnsi" w:hAnsiTheme="majorHAnsi" w:cstheme="majorHAnsi"/>
          <w:sz w:val="22"/>
          <w:szCs w:val="22"/>
          <w:lang w:val="en-IE"/>
        </w:rPr>
        <w:t>Cavan has a Heritage Forum, comprising of members from statutory organisations, local government, local developers, landowner representatives, community and voluntary sectors, Cavan County Heritage Forum was established in June 2005 and is divided into three expert working groups: - built, natural and cultural heritage.</w:t>
      </w:r>
      <w:r w:rsidR="001F16A3" w:rsidRPr="001F16A3">
        <w:rPr>
          <w:rFonts w:asciiTheme="majorHAnsi" w:hAnsiTheme="majorHAnsi" w:cstheme="majorHAnsi"/>
          <w:b/>
          <w:sz w:val="22"/>
          <w:szCs w:val="22"/>
          <w:lang w:val="en-IE"/>
        </w:rPr>
        <w:t xml:space="preserve">  </w:t>
      </w:r>
    </w:p>
    <w:p w:rsidR="00930A7A" w:rsidRDefault="00930A7A" w:rsidP="002B7B34">
      <w:pPr>
        <w:jc w:val="both"/>
        <w:rPr>
          <w:rFonts w:asciiTheme="majorHAnsi" w:hAnsiTheme="majorHAnsi" w:cstheme="majorHAnsi"/>
          <w:b/>
          <w:sz w:val="22"/>
          <w:szCs w:val="22"/>
          <w:lang w:val="en-IE"/>
        </w:rPr>
      </w:pPr>
    </w:p>
    <w:p w:rsidR="00383E3B" w:rsidRDefault="00383E3B" w:rsidP="001F16A3">
      <w:pPr>
        <w:ind w:left="-180"/>
        <w:jc w:val="both"/>
        <w:rPr>
          <w:rFonts w:asciiTheme="majorHAnsi" w:hAnsiTheme="majorHAnsi" w:cstheme="majorHAnsi"/>
          <w:b/>
          <w:sz w:val="22"/>
          <w:szCs w:val="22"/>
          <w:lang w:val="en-IE"/>
        </w:rPr>
      </w:pPr>
    </w:p>
    <w:p w:rsidR="00930A7A" w:rsidRDefault="00930A7A" w:rsidP="00930A7A">
      <w:pPr>
        <w:pStyle w:val="Caption"/>
        <w:rPr>
          <w:rFonts w:asciiTheme="majorHAnsi" w:hAnsiTheme="majorHAnsi" w:cstheme="majorHAnsi"/>
          <w:sz w:val="22"/>
          <w:szCs w:val="22"/>
          <w:lang w:val="en-IE"/>
        </w:rPr>
      </w:pPr>
      <w:r>
        <w:rPr>
          <w:rFonts w:asciiTheme="majorHAnsi" w:hAnsiTheme="majorHAnsi" w:cstheme="majorHAnsi"/>
          <w:sz w:val="22"/>
          <w:szCs w:val="22"/>
          <w:lang w:val="en-IE"/>
        </w:rPr>
        <w:t>Figure 23:</w:t>
      </w:r>
      <w:r w:rsidRPr="00383E3B">
        <w:rPr>
          <w:rFonts w:asciiTheme="majorHAnsi" w:hAnsiTheme="majorHAnsi" w:cstheme="majorHAnsi"/>
          <w:sz w:val="22"/>
          <w:szCs w:val="22"/>
          <w:lang w:val="en-IE"/>
        </w:rPr>
        <w:t xml:space="preserve"> Protected Structures and National Monuments </w:t>
      </w:r>
    </w:p>
    <w:p w:rsidR="00930A7A" w:rsidRPr="00930A7A" w:rsidRDefault="00930A7A" w:rsidP="00930A7A">
      <w:pPr>
        <w:rPr>
          <w:b/>
          <w:lang w:val="en-IE"/>
        </w:rPr>
      </w:pPr>
      <w:proofErr w:type="gramStart"/>
      <w:r w:rsidRPr="00930A7A">
        <w:rPr>
          <w:rFonts w:asciiTheme="majorHAnsi" w:hAnsiTheme="majorHAnsi" w:cstheme="majorHAnsi"/>
          <w:b/>
          <w:sz w:val="22"/>
          <w:szCs w:val="22"/>
          <w:lang w:val="en-IE"/>
        </w:rPr>
        <w:t>in</w:t>
      </w:r>
      <w:proofErr w:type="gramEnd"/>
      <w:r w:rsidRPr="00930A7A">
        <w:rPr>
          <w:rFonts w:asciiTheme="majorHAnsi" w:hAnsiTheme="majorHAnsi" w:cstheme="majorHAnsi"/>
          <w:b/>
          <w:sz w:val="22"/>
          <w:szCs w:val="22"/>
          <w:lang w:val="en-IE"/>
        </w:rPr>
        <w:t xml:space="preserve"> Cavan Town and Environs</w:t>
      </w:r>
    </w:p>
    <w:p w:rsidR="00930A7A" w:rsidRPr="00383E3B" w:rsidRDefault="00930A7A" w:rsidP="00930A7A">
      <w:pPr>
        <w:pStyle w:val="Caption"/>
        <w:rPr>
          <w:rFonts w:asciiTheme="majorHAnsi" w:hAnsiTheme="majorHAnsi" w:cstheme="majorHAnsi"/>
          <w:sz w:val="22"/>
          <w:szCs w:val="22"/>
          <w:lang w:val="en-IE"/>
        </w:rPr>
      </w:pPr>
    </w:p>
    <w:p w:rsidR="001F16A3" w:rsidRPr="0015565C" w:rsidRDefault="00405425" w:rsidP="001F16A3">
      <w:pPr>
        <w:ind w:left="-180"/>
        <w:jc w:val="both"/>
        <w:rPr>
          <w:rFonts w:asciiTheme="majorHAnsi" w:hAnsiTheme="majorHAnsi" w:cstheme="majorHAnsi"/>
          <w:b/>
          <w:sz w:val="22"/>
          <w:szCs w:val="22"/>
          <w:lang w:val="en-IE"/>
        </w:rPr>
      </w:pPr>
      <w:r>
        <w:rPr>
          <w:rFonts w:asciiTheme="majorHAnsi" w:hAnsiTheme="majorHAnsi" w:cstheme="majorHAnsi"/>
          <w:b/>
          <w:i/>
          <w:sz w:val="22"/>
          <w:szCs w:val="22"/>
          <w:lang w:val="en-IE"/>
        </w:rPr>
        <w:t>5.9.2</w:t>
      </w:r>
      <w:r>
        <w:rPr>
          <w:rFonts w:asciiTheme="majorHAnsi" w:hAnsiTheme="majorHAnsi" w:cstheme="majorHAnsi"/>
          <w:b/>
          <w:i/>
          <w:sz w:val="22"/>
          <w:szCs w:val="22"/>
          <w:lang w:val="en-IE"/>
        </w:rPr>
        <w:tab/>
      </w:r>
      <w:r w:rsidR="001F16A3" w:rsidRPr="0015565C">
        <w:rPr>
          <w:rFonts w:asciiTheme="majorHAnsi" w:hAnsiTheme="majorHAnsi" w:cstheme="majorHAnsi"/>
          <w:b/>
          <w:i/>
          <w:sz w:val="22"/>
          <w:szCs w:val="22"/>
          <w:lang w:val="en-IE"/>
        </w:rPr>
        <w:t xml:space="preserve">Archaeology </w:t>
      </w:r>
    </w:p>
    <w:p w:rsidR="001F16A3" w:rsidRPr="001F16A3" w:rsidRDefault="00930A7A" w:rsidP="001F16A3">
      <w:pPr>
        <w:ind w:left="-180"/>
        <w:jc w:val="both"/>
        <w:rPr>
          <w:rFonts w:asciiTheme="majorHAnsi" w:hAnsiTheme="majorHAnsi" w:cstheme="majorHAnsi"/>
          <w:snapToGrid w:val="0"/>
          <w:sz w:val="22"/>
          <w:szCs w:val="22"/>
          <w:lang w:val="en-IE"/>
        </w:rPr>
      </w:pPr>
      <w:bookmarkStart w:id="80" w:name="_Toc110915517"/>
      <w:r>
        <w:rPr>
          <w:rFonts w:asciiTheme="majorHAnsi" w:hAnsiTheme="majorHAnsi" w:cstheme="majorHAnsi"/>
          <w:noProof/>
          <w:sz w:val="22"/>
          <w:szCs w:val="22"/>
          <w:lang w:val="en-IE" w:eastAsia="en-IE"/>
        </w:rPr>
        <w:drawing>
          <wp:anchor distT="0" distB="0" distL="114300" distR="114300" simplePos="0" relativeHeight="251763712" behindDoc="0" locked="0" layoutInCell="1" allowOverlap="1">
            <wp:simplePos x="0" y="0"/>
            <wp:positionH relativeFrom="margin">
              <wp:posOffset>-300990</wp:posOffset>
            </wp:positionH>
            <wp:positionV relativeFrom="margin">
              <wp:posOffset>640080</wp:posOffset>
            </wp:positionV>
            <wp:extent cx="3387090" cy="3257550"/>
            <wp:effectExtent l="19050" t="19050" r="22860" b="19050"/>
            <wp:wrapSquare wrapText="bothSides"/>
            <wp:docPr id="97" name="Picture 41" descr="NatMons&amp;PS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tMons&amp;PS_edited"/>
                    <pic:cNvPicPr>
                      <a:picLocks noChangeAspect="1" noChangeArrowheads="1"/>
                    </pic:cNvPicPr>
                  </pic:nvPicPr>
                  <pic:blipFill>
                    <a:blip r:embed="rId80" cstate="print"/>
                    <a:srcRect b="6436"/>
                    <a:stretch>
                      <a:fillRect/>
                    </a:stretch>
                  </pic:blipFill>
                  <pic:spPr bwMode="auto">
                    <a:xfrm>
                      <a:off x="0" y="0"/>
                      <a:ext cx="3387090" cy="3257550"/>
                    </a:xfrm>
                    <a:prstGeom prst="rect">
                      <a:avLst/>
                    </a:prstGeom>
                    <a:noFill/>
                    <a:ln w="19050" cmpd="sng">
                      <a:solidFill>
                        <a:srgbClr val="000000"/>
                      </a:solidFill>
                      <a:miter lim="800000"/>
                      <a:headEnd/>
                      <a:tailEnd/>
                    </a:ln>
                    <a:effectLst/>
                  </pic:spPr>
                </pic:pic>
              </a:graphicData>
            </a:graphic>
          </wp:anchor>
        </w:drawing>
      </w:r>
      <w:r w:rsidR="001F16A3" w:rsidRPr="001F16A3">
        <w:rPr>
          <w:rFonts w:asciiTheme="majorHAnsi" w:hAnsiTheme="majorHAnsi" w:cstheme="majorHAnsi"/>
          <w:snapToGrid w:val="0"/>
          <w:sz w:val="22"/>
          <w:szCs w:val="22"/>
          <w:lang w:val="en-IE"/>
        </w:rPr>
        <w:t xml:space="preserve">The National Monuments Acts 1930 –2004 provide for the protection of the archaeological heritage. The Record of Monuments and Places (RMP) was established under Section 12 of the National Monuments (Amendment) Act 1994 and structures, features, objects or sites listed in this Record are known as Recorded Monuments.  Monuments protected under the Act include prehistoric monuments and any monuments and places associated with commercial, cultural, economic, industrial, military, religious or social history.  </w:t>
      </w:r>
    </w:p>
    <w:p w:rsidR="001F16A3" w:rsidRPr="001F16A3" w:rsidRDefault="001F16A3" w:rsidP="001F16A3">
      <w:pPr>
        <w:ind w:left="-180"/>
        <w:jc w:val="both"/>
        <w:rPr>
          <w:rFonts w:asciiTheme="majorHAnsi" w:hAnsiTheme="majorHAnsi" w:cstheme="majorHAnsi"/>
          <w:snapToGrid w:val="0"/>
          <w:sz w:val="22"/>
          <w:szCs w:val="22"/>
          <w:lang w:val="en-IE"/>
        </w:rPr>
      </w:pPr>
    </w:p>
    <w:p w:rsidR="001F16A3" w:rsidRPr="001F16A3" w:rsidRDefault="001F16A3" w:rsidP="001F16A3">
      <w:pPr>
        <w:ind w:left="-180"/>
        <w:jc w:val="both"/>
        <w:rPr>
          <w:rFonts w:asciiTheme="majorHAnsi" w:hAnsiTheme="majorHAnsi" w:cstheme="majorHAnsi"/>
          <w:snapToGrid w:val="0"/>
          <w:sz w:val="22"/>
          <w:szCs w:val="22"/>
          <w:lang w:val="en-IE"/>
        </w:rPr>
      </w:pPr>
      <w:r w:rsidRPr="001F16A3">
        <w:rPr>
          <w:rFonts w:asciiTheme="majorHAnsi" w:hAnsiTheme="majorHAnsi" w:cstheme="majorHAnsi"/>
          <w:snapToGrid w:val="0"/>
          <w:sz w:val="22"/>
          <w:szCs w:val="22"/>
          <w:lang w:val="en-IE"/>
        </w:rPr>
        <w:t xml:space="preserve">There is an archaeological zones designated in Cavan Town and a total of 2017 National Monuments within the county.  The </w:t>
      </w:r>
      <w:r w:rsidRPr="001F16A3">
        <w:rPr>
          <w:rFonts w:asciiTheme="majorHAnsi" w:hAnsiTheme="majorHAnsi" w:cstheme="majorHAnsi"/>
          <w:sz w:val="22"/>
          <w:szCs w:val="22"/>
          <w:lang w:val="en-IE"/>
        </w:rPr>
        <w:t xml:space="preserve">National Monuments Acts, 1930–1994 includes provisions for Preservation Orders.  </w:t>
      </w:r>
      <w:bookmarkEnd w:id="80"/>
      <w:r w:rsidRPr="001F16A3">
        <w:rPr>
          <w:rFonts w:asciiTheme="majorHAnsi" w:hAnsiTheme="majorHAnsi" w:cstheme="majorHAnsi"/>
          <w:snapToGrid w:val="0"/>
          <w:sz w:val="22"/>
          <w:szCs w:val="22"/>
          <w:lang w:val="en-IE"/>
        </w:rPr>
        <w:t>These will be considered in the Review of the Cavan Town and Environs Development Plan.</w:t>
      </w:r>
    </w:p>
    <w:p w:rsidR="001F16A3" w:rsidRPr="001F16A3" w:rsidRDefault="001F16A3" w:rsidP="001F16A3">
      <w:pPr>
        <w:autoSpaceDE w:val="0"/>
        <w:autoSpaceDN w:val="0"/>
        <w:adjustRightInd w:val="0"/>
        <w:ind w:left="-180"/>
        <w:jc w:val="both"/>
        <w:rPr>
          <w:rFonts w:asciiTheme="majorHAnsi" w:hAnsiTheme="majorHAnsi" w:cstheme="majorHAnsi"/>
          <w:bCs/>
          <w:sz w:val="22"/>
          <w:szCs w:val="22"/>
          <w:lang w:val="en-IE"/>
        </w:rPr>
      </w:pPr>
    </w:p>
    <w:p w:rsidR="00A950E4" w:rsidRDefault="001F16A3" w:rsidP="00A950E4">
      <w:pPr>
        <w:autoSpaceDE w:val="0"/>
        <w:autoSpaceDN w:val="0"/>
        <w:adjustRightInd w:val="0"/>
        <w:jc w:val="both"/>
        <w:rPr>
          <w:rFonts w:asciiTheme="majorHAnsi" w:hAnsiTheme="majorHAnsi" w:cstheme="majorHAnsi"/>
          <w:bCs/>
          <w:sz w:val="22"/>
          <w:szCs w:val="22"/>
          <w:lang w:val="en-IE"/>
        </w:rPr>
      </w:pPr>
      <w:r w:rsidRPr="001F16A3">
        <w:rPr>
          <w:rFonts w:asciiTheme="majorHAnsi" w:hAnsiTheme="majorHAnsi" w:cstheme="majorHAnsi"/>
          <w:bCs/>
          <w:sz w:val="22"/>
          <w:szCs w:val="22"/>
          <w:lang w:val="en-IE"/>
        </w:rPr>
        <w:t xml:space="preserve">National monuments are protected under the National Monuments (Amendment) Act 2004.  The following table identifies the national monuments within the Cavan Town and Environs </w:t>
      </w:r>
      <w:proofErr w:type="gramStart"/>
      <w:r w:rsidRPr="001F16A3">
        <w:rPr>
          <w:rFonts w:asciiTheme="majorHAnsi" w:hAnsiTheme="majorHAnsi" w:cstheme="majorHAnsi"/>
          <w:bCs/>
          <w:sz w:val="22"/>
          <w:szCs w:val="22"/>
          <w:lang w:val="en-IE"/>
        </w:rPr>
        <w:t>area are</w:t>
      </w:r>
      <w:proofErr w:type="gramEnd"/>
      <w:r w:rsidRPr="001F16A3">
        <w:rPr>
          <w:rFonts w:asciiTheme="majorHAnsi" w:hAnsiTheme="majorHAnsi" w:cstheme="majorHAnsi"/>
          <w:bCs/>
          <w:sz w:val="22"/>
          <w:szCs w:val="22"/>
          <w:lang w:val="en-IE"/>
        </w:rPr>
        <w:t xml:space="preserve"> expected to be influenced by the new Cavan Town and Environs Development Plan.  </w:t>
      </w:r>
      <w:bookmarkStart w:id="81" w:name="_Toc176349802"/>
    </w:p>
    <w:p w:rsidR="00405425" w:rsidRDefault="00405425" w:rsidP="00A950E4">
      <w:pPr>
        <w:autoSpaceDE w:val="0"/>
        <w:autoSpaceDN w:val="0"/>
        <w:adjustRightInd w:val="0"/>
        <w:jc w:val="both"/>
        <w:rPr>
          <w:rFonts w:ascii="Tahoma" w:hAnsi="Tahoma" w:cs="Tahoma"/>
          <w:b/>
          <w:sz w:val="16"/>
          <w:szCs w:val="16"/>
          <w:lang w:val="en-IE"/>
        </w:rPr>
      </w:pPr>
    </w:p>
    <w:p w:rsidR="00930A7A" w:rsidRDefault="00930A7A" w:rsidP="00383E3B">
      <w:pPr>
        <w:autoSpaceDE w:val="0"/>
        <w:autoSpaceDN w:val="0"/>
        <w:adjustRightInd w:val="0"/>
        <w:jc w:val="both"/>
        <w:rPr>
          <w:rFonts w:ascii="Tahoma" w:hAnsi="Tahoma" w:cs="Tahoma"/>
          <w:b/>
          <w:sz w:val="16"/>
          <w:szCs w:val="16"/>
          <w:lang w:val="en-IE"/>
        </w:rPr>
      </w:pPr>
    </w:p>
    <w:p w:rsidR="00930A7A" w:rsidRDefault="00930A7A" w:rsidP="00383E3B">
      <w:pPr>
        <w:autoSpaceDE w:val="0"/>
        <w:autoSpaceDN w:val="0"/>
        <w:adjustRightInd w:val="0"/>
        <w:jc w:val="both"/>
        <w:rPr>
          <w:rFonts w:ascii="Tahoma" w:hAnsi="Tahoma" w:cs="Tahoma"/>
          <w:b/>
          <w:sz w:val="16"/>
          <w:szCs w:val="16"/>
          <w:lang w:val="en-IE"/>
        </w:rPr>
      </w:pPr>
    </w:p>
    <w:p w:rsidR="00930A7A" w:rsidRDefault="00930A7A" w:rsidP="00383E3B">
      <w:pPr>
        <w:autoSpaceDE w:val="0"/>
        <w:autoSpaceDN w:val="0"/>
        <w:adjustRightInd w:val="0"/>
        <w:jc w:val="both"/>
        <w:rPr>
          <w:rFonts w:ascii="Tahoma" w:hAnsi="Tahoma" w:cs="Tahoma"/>
          <w:b/>
          <w:sz w:val="16"/>
          <w:szCs w:val="16"/>
          <w:lang w:val="en-IE"/>
        </w:rPr>
      </w:pPr>
    </w:p>
    <w:p w:rsidR="00930A7A" w:rsidRDefault="00930A7A" w:rsidP="00383E3B">
      <w:pPr>
        <w:autoSpaceDE w:val="0"/>
        <w:autoSpaceDN w:val="0"/>
        <w:adjustRightInd w:val="0"/>
        <w:jc w:val="both"/>
        <w:rPr>
          <w:rFonts w:ascii="Tahoma" w:hAnsi="Tahoma" w:cs="Tahoma"/>
          <w:b/>
          <w:sz w:val="16"/>
          <w:szCs w:val="16"/>
          <w:lang w:val="en-IE"/>
        </w:rPr>
      </w:pPr>
    </w:p>
    <w:p w:rsidR="00930A7A" w:rsidRDefault="00930A7A" w:rsidP="00383E3B">
      <w:pPr>
        <w:autoSpaceDE w:val="0"/>
        <w:autoSpaceDN w:val="0"/>
        <w:adjustRightInd w:val="0"/>
        <w:jc w:val="both"/>
        <w:rPr>
          <w:rFonts w:ascii="Tahoma" w:hAnsi="Tahoma" w:cs="Tahoma"/>
          <w:b/>
          <w:sz w:val="16"/>
          <w:szCs w:val="16"/>
          <w:lang w:val="en-IE"/>
        </w:rPr>
      </w:pPr>
    </w:p>
    <w:p w:rsidR="00930A7A" w:rsidRDefault="00930A7A" w:rsidP="00383E3B">
      <w:pPr>
        <w:autoSpaceDE w:val="0"/>
        <w:autoSpaceDN w:val="0"/>
        <w:adjustRightInd w:val="0"/>
        <w:jc w:val="both"/>
        <w:rPr>
          <w:rFonts w:ascii="Tahoma" w:hAnsi="Tahoma" w:cs="Tahoma"/>
          <w:b/>
          <w:sz w:val="16"/>
          <w:szCs w:val="16"/>
          <w:lang w:val="en-IE"/>
        </w:rPr>
      </w:pPr>
    </w:p>
    <w:p w:rsidR="002B7B34" w:rsidRPr="00383E3B" w:rsidRDefault="00A950E4" w:rsidP="00383E3B">
      <w:pPr>
        <w:autoSpaceDE w:val="0"/>
        <w:autoSpaceDN w:val="0"/>
        <w:adjustRightInd w:val="0"/>
        <w:jc w:val="both"/>
        <w:rPr>
          <w:rFonts w:ascii="Tahoma" w:hAnsi="Tahoma" w:cs="Tahoma"/>
          <w:b/>
          <w:sz w:val="16"/>
          <w:szCs w:val="16"/>
          <w:lang w:val="en-IE"/>
        </w:rPr>
      </w:pPr>
      <w:r w:rsidRPr="00601A7F">
        <w:rPr>
          <w:rFonts w:ascii="Tahoma" w:hAnsi="Tahoma" w:cs="Tahoma"/>
          <w:b/>
          <w:sz w:val="16"/>
          <w:szCs w:val="16"/>
          <w:lang w:val="en-IE"/>
        </w:rPr>
        <w:t xml:space="preserve">Table </w:t>
      </w:r>
      <w:r w:rsidR="002B60B3">
        <w:rPr>
          <w:rFonts w:ascii="Tahoma" w:hAnsi="Tahoma" w:cs="Tahoma"/>
          <w:b/>
          <w:sz w:val="16"/>
          <w:szCs w:val="16"/>
          <w:lang w:val="en-IE"/>
        </w:rPr>
        <w:t>1</w:t>
      </w:r>
      <w:r w:rsidR="00646EBF">
        <w:rPr>
          <w:rFonts w:ascii="Tahoma" w:hAnsi="Tahoma" w:cs="Tahoma"/>
          <w:b/>
          <w:sz w:val="16"/>
          <w:szCs w:val="16"/>
          <w:lang w:val="en-IE"/>
        </w:rPr>
        <w:t>4</w:t>
      </w:r>
      <w:r w:rsidRPr="00601A7F">
        <w:rPr>
          <w:rFonts w:ascii="Tahoma" w:hAnsi="Tahoma" w:cs="Tahoma"/>
          <w:b/>
          <w:sz w:val="16"/>
          <w:szCs w:val="16"/>
          <w:lang w:val="en-IE"/>
        </w:rPr>
        <w:t>: National Monuments (Record of Monuments and Places, OPW)</w:t>
      </w:r>
    </w:p>
    <w:tbl>
      <w:tblPr>
        <w:tblStyle w:val="TableGrid"/>
        <w:tblpPr w:leftFromText="180" w:rightFromText="180" w:vertAnchor="text" w:horzAnchor="margin" w:tblpY="247"/>
        <w:tblW w:w="8640" w:type="dxa"/>
        <w:tblLook w:val="01E0"/>
      </w:tblPr>
      <w:tblGrid>
        <w:gridCol w:w="3060"/>
        <w:gridCol w:w="2160"/>
        <w:gridCol w:w="3420"/>
      </w:tblGrid>
      <w:tr w:rsidR="00E77C88" w:rsidRPr="00601A7F" w:rsidTr="00E77C88">
        <w:tc>
          <w:tcPr>
            <w:tcW w:w="3060" w:type="dxa"/>
            <w:shd w:val="clear" w:color="auto" w:fill="000080"/>
          </w:tcPr>
          <w:p w:rsidR="00E77C88" w:rsidRPr="00601A7F" w:rsidRDefault="00E77C88" w:rsidP="00E77C88">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Monument Type</w:t>
            </w:r>
          </w:p>
        </w:tc>
        <w:tc>
          <w:tcPr>
            <w:tcW w:w="2160" w:type="dxa"/>
            <w:shd w:val="clear" w:color="auto" w:fill="000080"/>
          </w:tcPr>
          <w:p w:rsidR="00E77C88" w:rsidRPr="00601A7F" w:rsidRDefault="00E77C88" w:rsidP="00E77C88">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National Monument No.</w:t>
            </w:r>
          </w:p>
        </w:tc>
        <w:tc>
          <w:tcPr>
            <w:tcW w:w="3420" w:type="dxa"/>
            <w:shd w:val="clear" w:color="auto" w:fill="000080"/>
          </w:tcPr>
          <w:p w:rsidR="00E77C88" w:rsidRPr="00601A7F" w:rsidRDefault="00E77C88" w:rsidP="00E77C88">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 xml:space="preserve">No. in existing </w:t>
            </w:r>
            <w:smartTag w:uri="urn:schemas-microsoft-com:office:smarttags" w:element="place">
              <w:smartTag w:uri="urn:schemas-microsoft-com:office:smarttags" w:element="PlaceName">
                <w:r w:rsidRPr="00601A7F">
                  <w:rPr>
                    <w:rFonts w:ascii="Tahoma" w:hAnsi="Tahoma" w:cs="Tahoma"/>
                    <w:b/>
                    <w:color w:val="FFFFFF"/>
                    <w:sz w:val="16"/>
                    <w:szCs w:val="16"/>
                    <w:lang w:val="en-IE"/>
                  </w:rPr>
                  <w:t>Cavan</w:t>
                </w:r>
              </w:smartTag>
              <w:r w:rsidRPr="00601A7F">
                <w:rPr>
                  <w:rFonts w:ascii="Tahoma" w:hAnsi="Tahoma" w:cs="Tahoma"/>
                  <w:b/>
                  <w:color w:val="FFFFFF"/>
                  <w:sz w:val="16"/>
                  <w:szCs w:val="16"/>
                  <w:lang w:val="en-IE"/>
                </w:rPr>
                <w:t xml:space="preserve"> </w:t>
              </w:r>
              <w:smartTag w:uri="urn:schemas-microsoft-com:office:smarttags" w:element="PlaceType">
                <w:r w:rsidRPr="00601A7F">
                  <w:rPr>
                    <w:rFonts w:ascii="Tahoma" w:hAnsi="Tahoma" w:cs="Tahoma"/>
                    <w:b/>
                    <w:color w:val="FFFFFF"/>
                    <w:sz w:val="16"/>
                    <w:szCs w:val="16"/>
                    <w:lang w:val="en-IE"/>
                  </w:rPr>
                  <w:t>Town</w:t>
                </w:r>
              </w:smartTag>
            </w:smartTag>
            <w:r w:rsidRPr="00601A7F">
              <w:rPr>
                <w:rFonts w:ascii="Tahoma" w:hAnsi="Tahoma" w:cs="Tahoma"/>
                <w:b/>
                <w:color w:val="FFFFFF"/>
                <w:sz w:val="16"/>
                <w:szCs w:val="16"/>
                <w:lang w:val="en-IE"/>
              </w:rPr>
              <w:t xml:space="preserve"> &amp; Environs Development Plan (where applicable)</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GRAVEYARD</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CV020-00102</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No.18 &amp; 19</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CV020-005</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No.4</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CV020-008</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No.3</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CV020-009</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No.2</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r w:rsidRPr="00601A7F">
              <w:rPr>
                <w:rFonts w:ascii="Tahoma" w:hAnsi="Tahoma" w:cs="Tahoma"/>
                <w:sz w:val="14"/>
                <w:szCs w:val="14"/>
                <w:lang w:val="en-IE"/>
              </w:rPr>
              <w:tab/>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CV020-025</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r w:rsidRPr="00601A7F">
              <w:rPr>
                <w:rFonts w:ascii="Tahoma" w:hAnsi="Tahoma" w:cs="Tahoma"/>
                <w:sz w:val="14"/>
                <w:szCs w:val="14"/>
                <w:lang w:val="en-IE"/>
              </w:rPr>
              <w:tab/>
            </w:r>
            <w:r w:rsidRPr="00601A7F">
              <w:rPr>
                <w:rFonts w:ascii="Tahoma" w:hAnsi="Tahoma" w:cs="Tahoma"/>
                <w:sz w:val="14"/>
                <w:szCs w:val="14"/>
                <w:lang w:val="en-IE"/>
              </w:rPr>
              <w:tab/>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CV020-032</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No.9</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ENCLOSURE</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CV020-036</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No.6</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CV020-037</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No.5</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CHURCH "FRIAR'S WELL"</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CV020-05002</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No.7 &amp; 8</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CV020-051</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No.12</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CV020-054</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No.17</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lastRenderedPageBreak/>
              <w:t>TOWN DEFENCES</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CV020-05501</w:t>
            </w:r>
          </w:p>
        </w:tc>
        <w:tc>
          <w:tcPr>
            <w:tcW w:w="3420" w:type="dxa"/>
          </w:tcPr>
          <w:p w:rsidR="00E77C88" w:rsidRPr="00601A7F" w:rsidRDefault="00E77C88" w:rsidP="00E77C88">
            <w:pPr>
              <w:tabs>
                <w:tab w:val="left" w:pos="540"/>
              </w:tabs>
              <w:ind w:left="252"/>
              <w:jc w:val="both"/>
              <w:rPr>
                <w:rFonts w:ascii="Tahoma" w:hAnsi="Tahoma" w:cs="Tahoma"/>
                <w:sz w:val="14"/>
                <w:szCs w:val="14"/>
                <w:lang w:val="en-IE"/>
              </w:rPr>
            </w:pPr>
            <w:r w:rsidRPr="00601A7F">
              <w:rPr>
                <w:rFonts w:ascii="Tahoma" w:hAnsi="Tahoma" w:cs="Tahoma"/>
                <w:sz w:val="14"/>
                <w:szCs w:val="14"/>
                <w:lang w:val="en-IE"/>
              </w:rPr>
              <w:t>Urban Archaeological Zone [Townlands –Kinnypottle, Tullymongan Lower, Townparks (Cavan Urban D.), Tullymongan Upper, Lurganboy (</w:t>
            </w:r>
            <w:smartTag w:uri="urn:schemas-microsoft-com:office:smarttags" w:element="place">
              <w:r w:rsidRPr="00601A7F">
                <w:rPr>
                  <w:rFonts w:ascii="Tahoma" w:hAnsi="Tahoma" w:cs="Tahoma"/>
                  <w:sz w:val="14"/>
                  <w:szCs w:val="14"/>
                  <w:lang w:val="en-IE"/>
                </w:rPr>
                <w:t>Upper Loughtee</w:t>
              </w:r>
            </w:smartTag>
            <w:r w:rsidRPr="00601A7F">
              <w:rPr>
                <w:rFonts w:ascii="Tahoma" w:hAnsi="Tahoma" w:cs="Tahoma"/>
                <w:sz w:val="14"/>
                <w:szCs w:val="14"/>
                <w:lang w:val="en-IE"/>
              </w:rPr>
              <w:t xml:space="preserve"> By.) </w:t>
            </w:r>
            <w:smartTag w:uri="urn:schemas-microsoft-com:office:smarttags" w:element="place">
              <w:smartTag w:uri="urn:schemas-microsoft-com:office:smarttags" w:element="PlaceName">
                <w:r w:rsidRPr="00601A7F">
                  <w:rPr>
                    <w:rFonts w:ascii="Tahoma" w:hAnsi="Tahoma" w:cs="Tahoma"/>
                    <w:sz w:val="14"/>
                    <w:szCs w:val="14"/>
                    <w:lang w:val="en-IE"/>
                  </w:rPr>
                  <w:t>Abbey</w:t>
                </w:r>
              </w:smartTag>
              <w:r w:rsidRPr="00601A7F">
                <w:rPr>
                  <w:rFonts w:ascii="Tahoma" w:hAnsi="Tahoma" w:cs="Tahoma"/>
                  <w:sz w:val="14"/>
                  <w:szCs w:val="14"/>
                  <w:lang w:val="en-IE"/>
                </w:rPr>
                <w:t xml:space="preserve"> </w:t>
              </w:r>
              <w:smartTag w:uri="urn:schemas-microsoft-com:office:smarttags" w:element="PlaceType">
                <w:r w:rsidRPr="00601A7F">
                  <w:rPr>
                    <w:rFonts w:ascii="Tahoma" w:hAnsi="Tahoma" w:cs="Tahoma"/>
                    <w:sz w:val="14"/>
                    <w:szCs w:val="14"/>
                    <w:lang w:val="en-IE"/>
                  </w:rPr>
                  <w:t>Land</w:t>
                </w:r>
              </w:smartTag>
            </w:smartTag>
            <w:r w:rsidRPr="00601A7F">
              <w:rPr>
                <w:rFonts w:ascii="Tahoma" w:hAnsi="Tahoma" w:cs="Tahoma"/>
                <w:sz w:val="14"/>
                <w:szCs w:val="14"/>
                <w:lang w:val="en-IE"/>
              </w:rPr>
              <w:t>, Drumvanagh]</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CASTLE</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CV020-05504</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sz w:val="14"/>
                <w:szCs w:val="14"/>
                <w:lang w:val="en-IE"/>
              </w:rPr>
              <w:t>Urban Archaeological Zone</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SCHOOL</w:t>
            </w:r>
            <w:r w:rsidRPr="00601A7F">
              <w:rPr>
                <w:rFonts w:ascii="Tahoma" w:hAnsi="Tahoma" w:cs="Tahoma"/>
                <w:sz w:val="14"/>
                <w:szCs w:val="14"/>
                <w:lang w:val="en-IE"/>
              </w:rPr>
              <w:tab/>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CV020-05507</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sz w:val="14"/>
                <w:szCs w:val="14"/>
                <w:lang w:val="en-IE"/>
              </w:rPr>
              <w:t>Urban Archaeological Zone</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BRIDGE</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CV020-05508</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sz w:val="14"/>
                <w:szCs w:val="14"/>
                <w:lang w:val="en-IE"/>
              </w:rPr>
              <w:t>Urban Archaeological Zone</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MARKET/ </w:t>
            </w:r>
            <w:smartTag w:uri="urn:schemas-microsoft-com:office:smarttags" w:element="Street">
              <w:smartTag w:uri="urn:schemas-microsoft-com:office:smarttags" w:element="address">
                <w:r w:rsidRPr="00601A7F">
                  <w:rPr>
                    <w:rFonts w:ascii="Tahoma" w:hAnsi="Tahoma" w:cs="Tahoma"/>
                    <w:sz w:val="14"/>
                    <w:szCs w:val="14"/>
                    <w:lang w:val="en-IE"/>
                  </w:rPr>
                  <w:t>FAIR PLACE</w:t>
                </w:r>
              </w:smartTag>
            </w:smartTag>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CV020-05509</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sz w:val="14"/>
                <w:szCs w:val="14"/>
                <w:lang w:val="en-IE"/>
              </w:rPr>
              <w:t>Urban Archaeological Zone</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ENCLOSURE</w:t>
            </w:r>
            <w:r w:rsidRPr="00601A7F">
              <w:rPr>
                <w:rFonts w:ascii="Tahoma" w:hAnsi="Tahoma" w:cs="Tahoma"/>
                <w:sz w:val="14"/>
                <w:szCs w:val="14"/>
                <w:lang w:val="en-IE"/>
              </w:rPr>
              <w:tab/>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CV020-056</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No.1</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CV020-057</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No.10</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CV020-058</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No.11</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 (DRUMGOON FORT)</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CV020-070</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No.14</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CV020-071</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No.15</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 (SWELLAN FORT)</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CV020-072</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No.13</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CV020-085</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No.16</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LISMAGRATTY</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CV021-063</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DRUMBO</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CV020-027</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CV025-030</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No.28</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CV025-032</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No.23</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CRANNOG</w:t>
            </w:r>
            <w:r w:rsidRPr="00601A7F">
              <w:rPr>
                <w:rFonts w:ascii="Tahoma" w:hAnsi="Tahoma" w:cs="Tahoma"/>
                <w:sz w:val="14"/>
                <w:szCs w:val="14"/>
                <w:lang w:val="en-IE"/>
              </w:rPr>
              <w:tab/>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CV025-033</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No.22</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CV025-058</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No.27</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ENCLOSURE</w:t>
            </w:r>
            <w:r w:rsidRPr="00601A7F">
              <w:rPr>
                <w:rFonts w:ascii="Tahoma" w:hAnsi="Tahoma" w:cs="Tahoma"/>
                <w:sz w:val="14"/>
                <w:szCs w:val="14"/>
                <w:lang w:val="en-IE"/>
              </w:rPr>
              <w:tab/>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CV025-074</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No.20</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CV025-075</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BAWN</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CV025-09802</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No.29 &amp; 30</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CV025-101</w:t>
            </w:r>
          </w:p>
        </w:tc>
        <w:tc>
          <w:tcPr>
            <w:tcW w:w="3420" w:type="dxa"/>
          </w:tcPr>
          <w:p w:rsidR="00E77C88" w:rsidRPr="00601A7F" w:rsidRDefault="00E77C88" w:rsidP="00E77C88">
            <w:pPr>
              <w:autoSpaceDE w:val="0"/>
              <w:autoSpaceDN w:val="0"/>
              <w:adjustRightInd w:val="0"/>
              <w:ind w:left="144"/>
              <w:jc w:val="both"/>
              <w:rPr>
                <w:rFonts w:ascii="Tahoma" w:hAnsi="Tahoma" w:cs="Tahoma"/>
                <w:sz w:val="14"/>
                <w:szCs w:val="14"/>
                <w:lang w:val="en-IE"/>
              </w:rPr>
            </w:pPr>
            <w:r w:rsidRPr="00601A7F">
              <w:rPr>
                <w:rFonts w:ascii="Tahoma" w:hAnsi="Tahoma" w:cs="Tahoma"/>
                <w:color w:val="000000"/>
                <w:sz w:val="14"/>
                <w:szCs w:val="14"/>
                <w:lang w:val="en-IE"/>
              </w:rPr>
              <w:t>No.24</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STANDING STONE</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CV025-102</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No.26</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CV025-106</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No.21</w:t>
            </w: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MOATED SITE</w:t>
            </w:r>
            <w:r w:rsidRPr="00601A7F">
              <w:rPr>
                <w:rFonts w:ascii="Tahoma" w:hAnsi="Tahoma" w:cs="Tahoma"/>
                <w:sz w:val="14"/>
                <w:szCs w:val="14"/>
                <w:lang w:val="en-IE"/>
              </w:rPr>
              <w:tab/>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CV025-110</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p>
        </w:tc>
      </w:tr>
      <w:tr w:rsidR="00E77C88" w:rsidRPr="00601A7F" w:rsidTr="00E77C88">
        <w:tc>
          <w:tcPr>
            <w:tcW w:w="30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RATH</w:t>
            </w:r>
          </w:p>
        </w:tc>
        <w:tc>
          <w:tcPr>
            <w:tcW w:w="2160" w:type="dxa"/>
          </w:tcPr>
          <w:p w:rsidR="00E77C88" w:rsidRPr="00601A7F" w:rsidRDefault="00E77C88" w:rsidP="00E77C88">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CV025-124</w:t>
            </w:r>
          </w:p>
        </w:tc>
        <w:tc>
          <w:tcPr>
            <w:tcW w:w="3420" w:type="dxa"/>
          </w:tcPr>
          <w:p w:rsidR="00E77C88" w:rsidRPr="00601A7F" w:rsidRDefault="00E77C88" w:rsidP="00E77C88">
            <w:pPr>
              <w:autoSpaceDE w:val="0"/>
              <w:autoSpaceDN w:val="0"/>
              <w:adjustRightInd w:val="0"/>
              <w:ind w:left="144"/>
              <w:jc w:val="both"/>
              <w:rPr>
                <w:rFonts w:ascii="Tahoma" w:hAnsi="Tahoma" w:cs="Tahoma"/>
                <w:color w:val="000000"/>
                <w:sz w:val="14"/>
                <w:szCs w:val="14"/>
                <w:lang w:val="en-IE"/>
              </w:rPr>
            </w:pPr>
            <w:r w:rsidRPr="00601A7F">
              <w:rPr>
                <w:rFonts w:ascii="Tahoma" w:hAnsi="Tahoma" w:cs="Tahoma"/>
                <w:color w:val="000000"/>
                <w:sz w:val="14"/>
                <w:szCs w:val="14"/>
                <w:lang w:val="en-IE"/>
              </w:rPr>
              <w:t>No.25</w:t>
            </w:r>
          </w:p>
        </w:tc>
      </w:tr>
    </w:tbl>
    <w:p w:rsidR="002B7B34" w:rsidRPr="002B7B34" w:rsidRDefault="002B7B34" w:rsidP="002B7B34">
      <w:pPr>
        <w:autoSpaceDE w:val="0"/>
        <w:autoSpaceDN w:val="0"/>
        <w:adjustRightInd w:val="0"/>
        <w:ind w:left="-180"/>
        <w:jc w:val="both"/>
        <w:rPr>
          <w:rFonts w:asciiTheme="majorHAnsi" w:hAnsiTheme="majorHAnsi" w:cstheme="majorHAnsi"/>
          <w:bCs/>
          <w:sz w:val="22"/>
          <w:szCs w:val="22"/>
          <w:lang w:val="en-IE"/>
        </w:rPr>
      </w:pPr>
    </w:p>
    <w:bookmarkEnd w:id="81"/>
    <w:p w:rsidR="002B7B34" w:rsidRDefault="002B7B34" w:rsidP="0015565C">
      <w:pPr>
        <w:jc w:val="both"/>
        <w:rPr>
          <w:rFonts w:ascii="Tahoma" w:hAnsi="Tahoma" w:cs="Tahoma"/>
          <w:i/>
          <w:sz w:val="16"/>
          <w:szCs w:val="16"/>
          <w:lang w:val="en-IE"/>
        </w:rPr>
      </w:pPr>
    </w:p>
    <w:p w:rsidR="00A950E4" w:rsidRDefault="00A950E4" w:rsidP="0015565C">
      <w:pPr>
        <w:jc w:val="both"/>
        <w:rPr>
          <w:rFonts w:ascii="Tahoma" w:hAnsi="Tahoma" w:cs="Tahoma"/>
          <w:i/>
          <w:sz w:val="16"/>
          <w:szCs w:val="16"/>
          <w:lang w:val="en-IE"/>
        </w:rPr>
      </w:pPr>
    </w:p>
    <w:p w:rsidR="00A950E4" w:rsidRDefault="00A950E4" w:rsidP="0015565C">
      <w:pPr>
        <w:jc w:val="both"/>
        <w:rPr>
          <w:rFonts w:ascii="Tahoma" w:hAnsi="Tahoma" w:cs="Tahoma"/>
          <w:i/>
          <w:sz w:val="16"/>
          <w:szCs w:val="16"/>
          <w:lang w:val="en-IE"/>
        </w:rPr>
      </w:pPr>
    </w:p>
    <w:p w:rsidR="00A950E4" w:rsidRDefault="00A950E4" w:rsidP="0015565C">
      <w:pPr>
        <w:jc w:val="both"/>
        <w:rPr>
          <w:rFonts w:asciiTheme="majorHAnsi" w:hAnsiTheme="majorHAnsi" w:cstheme="majorHAnsi"/>
          <w:b/>
          <w:i/>
          <w:sz w:val="22"/>
          <w:szCs w:val="22"/>
          <w:lang w:val="en-IE"/>
        </w:rPr>
      </w:pPr>
    </w:p>
    <w:p w:rsidR="00A950E4" w:rsidRDefault="00A950E4" w:rsidP="0015565C">
      <w:pPr>
        <w:jc w:val="both"/>
        <w:rPr>
          <w:rFonts w:asciiTheme="majorHAnsi" w:hAnsiTheme="majorHAnsi" w:cstheme="majorHAnsi"/>
          <w:b/>
          <w:i/>
          <w:sz w:val="22"/>
          <w:szCs w:val="22"/>
          <w:lang w:val="en-IE"/>
        </w:rPr>
      </w:pPr>
    </w:p>
    <w:p w:rsidR="00A950E4" w:rsidRDefault="00A950E4"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2B60B3" w:rsidRDefault="002B60B3" w:rsidP="0015565C">
      <w:pPr>
        <w:jc w:val="both"/>
        <w:rPr>
          <w:rFonts w:asciiTheme="majorHAnsi" w:hAnsiTheme="majorHAnsi" w:cstheme="majorHAnsi"/>
          <w:b/>
          <w:i/>
          <w:sz w:val="22"/>
          <w:szCs w:val="22"/>
          <w:lang w:val="en-IE"/>
        </w:rPr>
      </w:pPr>
    </w:p>
    <w:p w:rsidR="00646EBF" w:rsidRDefault="00646EBF" w:rsidP="0015565C">
      <w:pPr>
        <w:jc w:val="both"/>
        <w:rPr>
          <w:rFonts w:asciiTheme="majorHAnsi" w:hAnsiTheme="majorHAnsi" w:cstheme="majorHAnsi"/>
          <w:b/>
          <w:i/>
          <w:sz w:val="22"/>
          <w:szCs w:val="22"/>
          <w:lang w:val="en-IE"/>
        </w:rPr>
      </w:pPr>
    </w:p>
    <w:p w:rsidR="0015565C" w:rsidRPr="0015565C" w:rsidRDefault="00405425" w:rsidP="0015565C">
      <w:pPr>
        <w:jc w:val="both"/>
        <w:rPr>
          <w:rFonts w:asciiTheme="majorHAnsi" w:hAnsiTheme="majorHAnsi" w:cstheme="majorHAnsi"/>
          <w:b/>
          <w:i/>
          <w:sz w:val="22"/>
          <w:szCs w:val="22"/>
          <w:lang w:val="en-IE"/>
        </w:rPr>
      </w:pPr>
      <w:r>
        <w:rPr>
          <w:rFonts w:asciiTheme="majorHAnsi" w:hAnsiTheme="majorHAnsi" w:cstheme="majorHAnsi"/>
          <w:b/>
          <w:i/>
          <w:sz w:val="22"/>
          <w:szCs w:val="22"/>
          <w:lang w:val="en-IE"/>
        </w:rPr>
        <w:t>5.9.3</w:t>
      </w:r>
      <w:r>
        <w:rPr>
          <w:rFonts w:asciiTheme="majorHAnsi" w:hAnsiTheme="majorHAnsi" w:cstheme="majorHAnsi"/>
          <w:b/>
          <w:i/>
          <w:sz w:val="22"/>
          <w:szCs w:val="22"/>
          <w:lang w:val="en-IE"/>
        </w:rPr>
        <w:tab/>
      </w:r>
      <w:r w:rsidR="001F16A3" w:rsidRPr="0015565C">
        <w:rPr>
          <w:rFonts w:asciiTheme="majorHAnsi" w:hAnsiTheme="majorHAnsi" w:cstheme="majorHAnsi"/>
          <w:b/>
          <w:i/>
          <w:sz w:val="22"/>
          <w:szCs w:val="22"/>
          <w:lang w:val="en-IE"/>
        </w:rPr>
        <w:t>Architecture</w:t>
      </w:r>
    </w:p>
    <w:p w:rsidR="001F16A3" w:rsidRPr="0015565C" w:rsidRDefault="001F16A3" w:rsidP="0015565C">
      <w:pPr>
        <w:jc w:val="both"/>
        <w:rPr>
          <w:rFonts w:asciiTheme="majorHAnsi" w:hAnsiTheme="majorHAnsi" w:cstheme="majorHAnsi"/>
          <w:sz w:val="22"/>
          <w:szCs w:val="22"/>
          <w:lang w:val="en-IE"/>
        </w:rPr>
      </w:pPr>
      <w:r w:rsidRPr="0015565C">
        <w:rPr>
          <w:rFonts w:asciiTheme="majorHAnsi" w:hAnsiTheme="majorHAnsi" w:cstheme="majorHAnsi"/>
          <w:sz w:val="22"/>
          <w:szCs w:val="22"/>
          <w:lang w:val="en-IE"/>
        </w:rPr>
        <w:t>The Record of Protected Structures (RPS) is contained in existing Cavan Town/ Cavan Town and Environs Development Plan 2003 - 2009 as amended.  Section 10(2) f of the Planning and Development Act, 2000 as amended makes the protection of</w:t>
      </w:r>
      <w:r w:rsidR="0015565C" w:rsidRPr="0015565C">
        <w:rPr>
          <w:rFonts w:asciiTheme="majorHAnsi" w:hAnsiTheme="majorHAnsi" w:cstheme="majorHAnsi"/>
          <w:sz w:val="22"/>
          <w:szCs w:val="22"/>
          <w:lang w:val="en-IE"/>
        </w:rPr>
        <w:t xml:space="preserve"> </w:t>
      </w:r>
      <w:r w:rsidRPr="0015565C">
        <w:rPr>
          <w:rFonts w:asciiTheme="majorHAnsi" w:hAnsiTheme="majorHAnsi" w:cstheme="majorHAnsi"/>
          <w:sz w:val="22"/>
          <w:szCs w:val="22"/>
          <w:lang w:val="en-IE"/>
        </w:rPr>
        <w:t>architectural heritage</w:t>
      </w:r>
      <w:r w:rsidR="0090481F">
        <w:rPr>
          <w:rFonts w:asciiTheme="majorHAnsi" w:hAnsiTheme="majorHAnsi" w:cstheme="majorHAnsi"/>
          <w:sz w:val="22"/>
          <w:szCs w:val="22"/>
          <w:lang w:val="en-IE"/>
        </w:rPr>
        <w:t xml:space="preserve"> </w:t>
      </w:r>
      <w:r w:rsidRPr="0015565C">
        <w:rPr>
          <w:rFonts w:asciiTheme="majorHAnsi" w:hAnsiTheme="majorHAnsi" w:cstheme="majorHAnsi"/>
          <w:sz w:val="22"/>
          <w:szCs w:val="22"/>
          <w:lang w:val="en-IE"/>
        </w:rPr>
        <w:t xml:space="preserve">mandatory.  Many of the protected structures in the Town area have been examined and recommendations as to additions/ deletions will be forthcoming and included in the Environmental Report. </w:t>
      </w:r>
    </w:p>
    <w:p w:rsidR="001F16A3" w:rsidRPr="0015565C" w:rsidRDefault="001F16A3" w:rsidP="001F16A3">
      <w:pPr>
        <w:jc w:val="both"/>
        <w:rPr>
          <w:rFonts w:asciiTheme="majorHAnsi" w:hAnsiTheme="majorHAnsi" w:cstheme="majorHAnsi"/>
          <w:sz w:val="22"/>
          <w:szCs w:val="22"/>
          <w:lang w:val="en-IE"/>
        </w:rPr>
      </w:pPr>
    </w:p>
    <w:p w:rsidR="001F16A3" w:rsidRDefault="001F16A3" w:rsidP="001F16A3">
      <w:pPr>
        <w:jc w:val="both"/>
        <w:rPr>
          <w:rFonts w:asciiTheme="majorHAnsi" w:hAnsiTheme="majorHAnsi" w:cstheme="majorHAnsi"/>
          <w:sz w:val="22"/>
          <w:szCs w:val="22"/>
          <w:lang w:val="en-IE"/>
        </w:rPr>
      </w:pPr>
      <w:r w:rsidRPr="0015565C">
        <w:rPr>
          <w:rFonts w:asciiTheme="majorHAnsi" w:hAnsiTheme="majorHAnsi" w:cstheme="majorHAnsi"/>
          <w:sz w:val="22"/>
          <w:szCs w:val="22"/>
          <w:lang w:val="en-IE"/>
        </w:rPr>
        <w:t>The current list of Protected Structures within the Plan area is as follows:</w:t>
      </w:r>
    </w:p>
    <w:p w:rsidR="002B7B34" w:rsidRPr="00601A7F" w:rsidRDefault="002B7B34" w:rsidP="002B7B34">
      <w:pPr>
        <w:pStyle w:val="Caption"/>
        <w:keepNext/>
        <w:ind w:left="180"/>
        <w:jc w:val="both"/>
        <w:rPr>
          <w:rFonts w:ascii="Tahoma" w:hAnsi="Tahoma" w:cs="Tahoma"/>
          <w:sz w:val="16"/>
          <w:szCs w:val="16"/>
          <w:lang w:val="en-IE"/>
        </w:rPr>
      </w:pPr>
      <w:bookmarkStart w:id="82" w:name="_Toc176349803"/>
      <w:r w:rsidRPr="00601A7F">
        <w:rPr>
          <w:rFonts w:ascii="Tahoma" w:hAnsi="Tahoma" w:cs="Tahoma"/>
          <w:sz w:val="16"/>
          <w:szCs w:val="16"/>
          <w:lang w:val="en-IE"/>
        </w:rPr>
        <w:t>Table</w:t>
      </w:r>
      <w:r w:rsidR="00B6212F">
        <w:rPr>
          <w:rFonts w:ascii="Tahoma" w:hAnsi="Tahoma" w:cs="Tahoma"/>
          <w:sz w:val="16"/>
          <w:szCs w:val="16"/>
          <w:lang w:val="en-IE"/>
        </w:rPr>
        <w:t>1</w:t>
      </w:r>
      <w:r w:rsidR="00646EBF">
        <w:rPr>
          <w:rFonts w:ascii="Tahoma" w:hAnsi="Tahoma" w:cs="Tahoma"/>
          <w:sz w:val="16"/>
          <w:szCs w:val="16"/>
          <w:lang w:val="en-IE"/>
        </w:rPr>
        <w:t>5</w:t>
      </w:r>
      <w:r w:rsidR="00B6212F">
        <w:rPr>
          <w:rFonts w:ascii="Tahoma" w:hAnsi="Tahoma" w:cs="Tahoma"/>
          <w:sz w:val="16"/>
          <w:szCs w:val="16"/>
          <w:lang w:val="en-IE"/>
        </w:rPr>
        <w:t xml:space="preserve">: </w:t>
      </w:r>
      <w:r w:rsidRPr="00601A7F">
        <w:rPr>
          <w:rFonts w:ascii="Tahoma" w:hAnsi="Tahoma" w:cs="Tahoma"/>
          <w:sz w:val="16"/>
          <w:szCs w:val="16"/>
          <w:lang w:val="en-IE"/>
        </w:rPr>
        <w:t xml:space="preserve"> Ecclesiastical Structures</w:t>
      </w:r>
      <w:bookmarkEnd w:id="82"/>
      <w:r w:rsidRPr="00601A7F">
        <w:rPr>
          <w:rFonts w:ascii="Tahoma" w:hAnsi="Tahoma" w:cs="Tahoma"/>
          <w:sz w:val="16"/>
          <w:szCs w:val="16"/>
          <w:lang w:val="en-IE"/>
        </w:rPr>
        <w:t xml:space="preserve"> </w:t>
      </w:r>
    </w:p>
    <w:tbl>
      <w:tblPr>
        <w:tblStyle w:val="TableGrid"/>
        <w:tblW w:w="8604" w:type="dxa"/>
        <w:tblInd w:w="108" w:type="dxa"/>
        <w:tblLook w:val="01E0"/>
      </w:tblPr>
      <w:tblGrid>
        <w:gridCol w:w="2988"/>
        <w:gridCol w:w="1152"/>
        <w:gridCol w:w="792"/>
        <w:gridCol w:w="3672"/>
      </w:tblGrid>
      <w:tr w:rsidR="002B7B34" w:rsidRPr="00601A7F" w:rsidTr="002B7B34">
        <w:tc>
          <w:tcPr>
            <w:tcW w:w="2988"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Name</w:t>
            </w:r>
          </w:p>
        </w:tc>
        <w:tc>
          <w:tcPr>
            <w:tcW w:w="115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Rating</w:t>
            </w:r>
          </w:p>
        </w:tc>
        <w:tc>
          <w:tcPr>
            <w:tcW w:w="79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Grade</w:t>
            </w:r>
          </w:p>
        </w:tc>
        <w:tc>
          <w:tcPr>
            <w:tcW w:w="367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Special Interest</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Cavan Presbyterian Church</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79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Cultural &amp; Social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Cathedral of St. Patrick &amp; St. Felim </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National</w:t>
            </w:r>
          </w:p>
        </w:tc>
        <w:tc>
          <w:tcPr>
            <w:tcW w:w="79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Social, Historical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place">
              <w:smartTag w:uri="urn:schemas-microsoft-com:office:smarttags" w:element="PlaceName">
                <w:r w:rsidRPr="00601A7F">
                  <w:rPr>
                    <w:rFonts w:ascii="Tahoma" w:hAnsi="Tahoma" w:cs="Tahoma"/>
                    <w:sz w:val="14"/>
                    <w:szCs w:val="14"/>
                    <w:lang w:val="en-IE"/>
                  </w:rPr>
                  <w:t>Cavan</w:t>
                </w:r>
              </w:smartTag>
              <w:r w:rsidRPr="00601A7F">
                <w:rPr>
                  <w:rFonts w:ascii="Tahoma" w:hAnsi="Tahoma" w:cs="Tahoma"/>
                  <w:sz w:val="14"/>
                  <w:szCs w:val="14"/>
                  <w:lang w:val="en-IE"/>
                </w:rPr>
                <w:t xml:space="preserve"> </w:t>
              </w:r>
              <w:smartTag w:uri="urn:schemas-microsoft-com:office:smarttags" w:element="PlaceName">
                <w:r w:rsidRPr="00601A7F">
                  <w:rPr>
                    <w:rFonts w:ascii="Tahoma" w:hAnsi="Tahoma" w:cs="Tahoma"/>
                    <w:sz w:val="14"/>
                    <w:szCs w:val="14"/>
                    <w:lang w:val="en-IE"/>
                  </w:rPr>
                  <w:t>Parish</w:t>
                </w:r>
              </w:smartTag>
              <w:r w:rsidRPr="00601A7F">
                <w:rPr>
                  <w:rFonts w:ascii="Tahoma" w:hAnsi="Tahoma" w:cs="Tahoma"/>
                  <w:sz w:val="14"/>
                  <w:szCs w:val="14"/>
                  <w:lang w:val="en-IE"/>
                </w:rPr>
                <w:t xml:space="preserve"> </w:t>
              </w:r>
              <w:smartTag w:uri="urn:schemas-microsoft-com:office:smarttags" w:element="PlaceType">
                <w:r w:rsidRPr="00601A7F">
                  <w:rPr>
                    <w:rFonts w:ascii="Tahoma" w:hAnsi="Tahoma" w:cs="Tahoma"/>
                    <w:sz w:val="14"/>
                    <w:szCs w:val="14"/>
                    <w:lang w:val="en-IE"/>
                  </w:rPr>
                  <w:t>Church</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National</w:t>
            </w:r>
          </w:p>
        </w:tc>
        <w:tc>
          <w:tcPr>
            <w:tcW w:w="79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Social, Historical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place">
              <w:smartTag w:uri="urn:schemas-microsoft-com:office:smarttags" w:element="PlaceName">
                <w:r w:rsidRPr="00601A7F">
                  <w:rPr>
                    <w:rFonts w:ascii="Tahoma" w:hAnsi="Tahoma" w:cs="Tahoma"/>
                    <w:sz w:val="14"/>
                    <w:szCs w:val="14"/>
                    <w:lang w:val="en-IE"/>
                  </w:rPr>
                  <w:t>Convent</w:t>
                </w:r>
              </w:smartTag>
              <w:r w:rsidRPr="00601A7F">
                <w:rPr>
                  <w:rFonts w:ascii="Tahoma" w:hAnsi="Tahoma" w:cs="Tahoma"/>
                  <w:sz w:val="14"/>
                  <w:szCs w:val="14"/>
                  <w:lang w:val="en-IE"/>
                </w:rPr>
                <w:t xml:space="preserve"> </w:t>
              </w:r>
              <w:smartTag w:uri="urn:schemas-microsoft-com:office:smarttags" w:element="PlaceType">
                <w:r w:rsidRPr="00601A7F">
                  <w:rPr>
                    <w:rFonts w:ascii="Tahoma" w:hAnsi="Tahoma" w:cs="Tahoma"/>
                    <w:sz w:val="14"/>
                    <w:szCs w:val="14"/>
                    <w:lang w:val="en-IE"/>
                  </w:rPr>
                  <w:t>Church</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79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Social, Historical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Abbey Street</w:t>
                </w:r>
              </w:smartTag>
            </w:smartTag>
            <w:r w:rsidRPr="00601A7F">
              <w:rPr>
                <w:rFonts w:ascii="Tahoma" w:hAnsi="Tahoma" w:cs="Tahoma"/>
                <w:sz w:val="14"/>
                <w:szCs w:val="14"/>
                <w:lang w:val="en-IE"/>
              </w:rPr>
              <w:t xml:space="preserve"> Burial Grounds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National </w:t>
            </w:r>
          </w:p>
        </w:tc>
        <w:tc>
          <w:tcPr>
            <w:tcW w:w="79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Archaeological, Architectural, Social, Historical &amp; Cultural</w:t>
            </w:r>
          </w:p>
        </w:tc>
      </w:tr>
    </w:tbl>
    <w:p w:rsidR="002B7B34" w:rsidRDefault="002B7B34" w:rsidP="001F16A3">
      <w:pPr>
        <w:jc w:val="both"/>
        <w:rPr>
          <w:rFonts w:ascii="Tahoma" w:hAnsi="Tahoma" w:cs="Tahoma"/>
          <w:sz w:val="14"/>
          <w:szCs w:val="14"/>
          <w:lang w:val="en-IE"/>
        </w:rPr>
      </w:pPr>
      <w:r w:rsidRPr="00601A7F">
        <w:rPr>
          <w:rFonts w:ascii="Tahoma" w:hAnsi="Tahoma" w:cs="Tahoma"/>
          <w:sz w:val="14"/>
          <w:szCs w:val="14"/>
          <w:lang w:val="en-IE"/>
        </w:rPr>
        <w:t>*</w:t>
      </w:r>
    </w:p>
    <w:p w:rsidR="002B7B34" w:rsidRDefault="002B7B34" w:rsidP="001F16A3">
      <w:pPr>
        <w:jc w:val="both"/>
        <w:rPr>
          <w:rFonts w:ascii="Tahoma" w:hAnsi="Tahoma" w:cs="Tahoma"/>
          <w:sz w:val="14"/>
          <w:szCs w:val="14"/>
          <w:lang w:val="en-IE"/>
        </w:rPr>
      </w:pPr>
    </w:p>
    <w:p w:rsidR="00646EBF" w:rsidRDefault="00646EBF" w:rsidP="001F16A3">
      <w:pPr>
        <w:jc w:val="both"/>
        <w:rPr>
          <w:rFonts w:ascii="Tahoma" w:hAnsi="Tahoma" w:cs="Tahoma"/>
          <w:sz w:val="14"/>
          <w:szCs w:val="14"/>
          <w:lang w:val="en-IE"/>
        </w:rPr>
      </w:pPr>
    </w:p>
    <w:p w:rsidR="00646EBF" w:rsidRDefault="00646EBF" w:rsidP="001F16A3">
      <w:pPr>
        <w:jc w:val="both"/>
        <w:rPr>
          <w:rFonts w:ascii="Tahoma" w:hAnsi="Tahoma" w:cs="Tahoma"/>
          <w:sz w:val="14"/>
          <w:szCs w:val="14"/>
          <w:lang w:val="en-IE"/>
        </w:rPr>
      </w:pPr>
    </w:p>
    <w:p w:rsidR="00646EBF" w:rsidRDefault="00646EBF" w:rsidP="001F16A3">
      <w:pPr>
        <w:jc w:val="both"/>
        <w:rPr>
          <w:rFonts w:ascii="Tahoma" w:hAnsi="Tahoma" w:cs="Tahoma"/>
          <w:sz w:val="14"/>
          <w:szCs w:val="14"/>
          <w:lang w:val="en-IE"/>
        </w:rPr>
      </w:pPr>
    </w:p>
    <w:p w:rsidR="00646EBF" w:rsidRDefault="00646EBF" w:rsidP="001F16A3">
      <w:pPr>
        <w:jc w:val="both"/>
        <w:rPr>
          <w:rFonts w:ascii="Tahoma" w:hAnsi="Tahoma" w:cs="Tahoma"/>
          <w:sz w:val="14"/>
          <w:szCs w:val="14"/>
          <w:lang w:val="en-IE"/>
        </w:rPr>
      </w:pPr>
    </w:p>
    <w:p w:rsidR="00646EBF" w:rsidRDefault="00646EBF" w:rsidP="001F16A3">
      <w:pPr>
        <w:jc w:val="both"/>
        <w:rPr>
          <w:rFonts w:ascii="Tahoma" w:hAnsi="Tahoma" w:cs="Tahoma"/>
          <w:sz w:val="14"/>
          <w:szCs w:val="14"/>
          <w:lang w:val="en-IE"/>
        </w:rPr>
      </w:pPr>
    </w:p>
    <w:p w:rsidR="00334A86" w:rsidRDefault="002B7B34" w:rsidP="002B7B34">
      <w:pPr>
        <w:pStyle w:val="Caption"/>
        <w:keepNext/>
        <w:ind w:left="180"/>
        <w:jc w:val="both"/>
        <w:rPr>
          <w:rFonts w:ascii="Tahoma" w:hAnsi="Tahoma" w:cs="Tahoma"/>
          <w:sz w:val="16"/>
          <w:szCs w:val="16"/>
          <w:lang w:val="en-IE"/>
        </w:rPr>
      </w:pPr>
      <w:bookmarkStart w:id="83" w:name="_Toc176349804"/>
      <w:r w:rsidRPr="00601A7F">
        <w:rPr>
          <w:rFonts w:ascii="Tahoma" w:hAnsi="Tahoma" w:cs="Tahoma"/>
          <w:sz w:val="16"/>
          <w:szCs w:val="16"/>
          <w:lang w:val="en-IE"/>
        </w:rPr>
        <w:lastRenderedPageBreak/>
        <w:t xml:space="preserve">Table </w:t>
      </w:r>
      <w:r w:rsidR="00B6212F">
        <w:rPr>
          <w:rFonts w:ascii="Tahoma" w:hAnsi="Tahoma" w:cs="Tahoma"/>
          <w:sz w:val="16"/>
          <w:szCs w:val="16"/>
          <w:lang w:val="en-IE"/>
        </w:rPr>
        <w:t>1</w:t>
      </w:r>
      <w:r w:rsidR="00646EBF">
        <w:rPr>
          <w:rFonts w:ascii="Tahoma" w:hAnsi="Tahoma" w:cs="Tahoma"/>
          <w:sz w:val="16"/>
          <w:szCs w:val="16"/>
          <w:lang w:val="en-IE"/>
        </w:rPr>
        <w:t>6</w:t>
      </w:r>
      <w:r w:rsidR="00B6212F">
        <w:rPr>
          <w:rFonts w:ascii="Tahoma" w:hAnsi="Tahoma" w:cs="Tahoma"/>
          <w:sz w:val="16"/>
          <w:szCs w:val="16"/>
          <w:lang w:val="en-IE"/>
        </w:rPr>
        <w:t>:</w:t>
      </w:r>
      <w:r w:rsidRPr="00601A7F">
        <w:rPr>
          <w:rFonts w:ascii="Tahoma" w:hAnsi="Tahoma" w:cs="Tahoma"/>
          <w:sz w:val="16"/>
          <w:szCs w:val="16"/>
          <w:lang w:val="en-IE"/>
        </w:rPr>
        <w:t xml:space="preserve"> Structures which contribute to the streetscape, street elevation, architectural harmony and</w:t>
      </w:r>
    </w:p>
    <w:p w:rsidR="002B7B34" w:rsidRPr="00601A7F" w:rsidRDefault="002B7B34" w:rsidP="002B7B34">
      <w:pPr>
        <w:pStyle w:val="Caption"/>
        <w:keepNext/>
        <w:ind w:left="180"/>
        <w:jc w:val="both"/>
        <w:rPr>
          <w:rFonts w:ascii="Tahoma" w:hAnsi="Tahoma" w:cs="Tahoma"/>
          <w:sz w:val="16"/>
          <w:szCs w:val="16"/>
          <w:lang w:val="en-IE"/>
        </w:rPr>
      </w:pPr>
      <w:r w:rsidRPr="00601A7F">
        <w:rPr>
          <w:rFonts w:ascii="Tahoma" w:hAnsi="Tahoma" w:cs="Tahoma"/>
          <w:sz w:val="16"/>
          <w:szCs w:val="16"/>
          <w:lang w:val="en-IE"/>
        </w:rPr>
        <w:t xml:space="preserve"> </w:t>
      </w:r>
      <w:proofErr w:type="gramStart"/>
      <w:r w:rsidRPr="00601A7F">
        <w:rPr>
          <w:rFonts w:ascii="Tahoma" w:hAnsi="Tahoma" w:cs="Tahoma"/>
          <w:sz w:val="16"/>
          <w:szCs w:val="16"/>
          <w:lang w:val="en-IE"/>
        </w:rPr>
        <w:t>homogeneity</w:t>
      </w:r>
      <w:proofErr w:type="gramEnd"/>
      <w:r w:rsidRPr="00601A7F">
        <w:rPr>
          <w:rFonts w:ascii="Tahoma" w:hAnsi="Tahoma" w:cs="Tahoma"/>
          <w:sz w:val="16"/>
          <w:szCs w:val="16"/>
          <w:lang w:val="en-IE"/>
        </w:rPr>
        <w:t xml:space="preserve"> of the street by way of their character and essential architectural styling only</w:t>
      </w:r>
      <w:bookmarkEnd w:id="83"/>
    </w:p>
    <w:tbl>
      <w:tblPr>
        <w:tblStyle w:val="TableGrid"/>
        <w:tblW w:w="8640" w:type="dxa"/>
        <w:tblInd w:w="108" w:type="dxa"/>
        <w:tblLook w:val="01E0"/>
      </w:tblPr>
      <w:tblGrid>
        <w:gridCol w:w="2988"/>
        <w:gridCol w:w="1152"/>
        <w:gridCol w:w="900"/>
        <w:gridCol w:w="3600"/>
      </w:tblGrid>
      <w:tr w:rsidR="002B7B34" w:rsidRPr="00601A7F" w:rsidTr="002B7B34">
        <w:tc>
          <w:tcPr>
            <w:tcW w:w="2988"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Name</w:t>
            </w:r>
          </w:p>
        </w:tc>
        <w:tc>
          <w:tcPr>
            <w:tcW w:w="115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Rating</w:t>
            </w:r>
          </w:p>
        </w:tc>
        <w:tc>
          <w:tcPr>
            <w:tcW w:w="90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Grade</w:t>
            </w:r>
          </w:p>
        </w:tc>
        <w:tc>
          <w:tcPr>
            <w:tcW w:w="360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Special Interest</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11 College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5 College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College Street</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9 College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4 Abbey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6 Abbey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29 Bridge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30 Bridge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Bridge Street (99 Shop)</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3 Bridge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(formerly part of St. Clare’s School)</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w:t>
            </w:r>
            <w:smartTag w:uri="urn:schemas-microsoft-com:office:smarttags" w:element="Street">
              <w:smartTag w:uri="urn:schemas-microsoft-com:office:smarttags" w:element="address">
                <w:r w:rsidRPr="00601A7F">
                  <w:rPr>
                    <w:rFonts w:ascii="Tahoma" w:hAnsi="Tahoma" w:cs="Tahoma"/>
                    <w:sz w:val="14"/>
                    <w:szCs w:val="14"/>
                    <w:lang w:val="en-IE"/>
                  </w:rPr>
                  <w:t>Thomas Ashe Street</w:t>
                </w:r>
              </w:smartTag>
            </w:smartTag>
            <w:r w:rsidRPr="00601A7F">
              <w:rPr>
                <w:rFonts w:ascii="Tahoma" w:hAnsi="Tahoma" w:cs="Tahoma"/>
                <w:sz w:val="14"/>
                <w:szCs w:val="14"/>
                <w:lang w:val="en-IE"/>
              </w:rPr>
              <w:t xml:space="preserve"> (Black’s Newsagents)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rPr>
          <w:trHeight w:val="152"/>
        </w:trPr>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Main Street (Jewellers/ Opticians)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p w:rsidR="002B7B34" w:rsidRPr="00601A7F" w:rsidRDefault="002B7B34" w:rsidP="002B7B34">
            <w:pPr>
              <w:autoSpaceDE w:val="0"/>
              <w:autoSpaceDN w:val="0"/>
              <w:adjustRightInd w:val="0"/>
              <w:jc w:val="both"/>
              <w:rPr>
                <w:rFonts w:ascii="Tahoma" w:hAnsi="Tahoma" w:cs="Tahoma"/>
                <w:sz w:val="14"/>
                <w:szCs w:val="14"/>
                <w:lang w:val="en-IE"/>
              </w:rPr>
            </w:pP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(Hickey’s)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(Ray Reilly’s)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bl>
    <w:p w:rsidR="00D114AF" w:rsidRPr="00D114AF" w:rsidRDefault="00E77C88" w:rsidP="00E77C88">
      <w:pPr>
        <w:jc w:val="both"/>
        <w:rPr>
          <w:lang w:val="en-IE"/>
        </w:rPr>
      </w:pPr>
      <w:bookmarkStart w:id="84" w:name="_Toc176349805"/>
      <w:r w:rsidRPr="00D114AF">
        <w:rPr>
          <w:lang w:val="en-IE"/>
        </w:rPr>
        <w:t xml:space="preserve"> </w:t>
      </w:r>
    </w:p>
    <w:p w:rsidR="002B7B34" w:rsidRPr="00601A7F" w:rsidRDefault="002B7B34" w:rsidP="002B7B34">
      <w:pPr>
        <w:pStyle w:val="Caption"/>
        <w:keepNext/>
        <w:ind w:left="180"/>
        <w:jc w:val="both"/>
        <w:rPr>
          <w:rFonts w:ascii="Tahoma" w:hAnsi="Tahoma" w:cs="Tahoma"/>
          <w:sz w:val="16"/>
          <w:szCs w:val="16"/>
          <w:lang w:val="en-IE"/>
        </w:rPr>
      </w:pPr>
      <w:r w:rsidRPr="00601A7F">
        <w:rPr>
          <w:rFonts w:ascii="Tahoma" w:hAnsi="Tahoma" w:cs="Tahoma"/>
          <w:sz w:val="16"/>
          <w:szCs w:val="16"/>
          <w:lang w:val="en-IE"/>
        </w:rPr>
        <w:t xml:space="preserve">Table </w:t>
      </w:r>
      <w:r w:rsidR="002B60B3">
        <w:rPr>
          <w:rFonts w:ascii="Tahoma" w:hAnsi="Tahoma" w:cs="Tahoma"/>
          <w:sz w:val="16"/>
          <w:szCs w:val="16"/>
          <w:lang w:val="en-IE"/>
        </w:rPr>
        <w:t>1</w:t>
      </w:r>
      <w:r w:rsidR="00646EBF">
        <w:rPr>
          <w:rFonts w:ascii="Tahoma" w:hAnsi="Tahoma" w:cs="Tahoma"/>
          <w:sz w:val="16"/>
          <w:szCs w:val="16"/>
          <w:lang w:val="en-IE"/>
        </w:rPr>
        <w:t>7</w:t>
      </w:r>
      <w:r w:rsidRPr="00601A7F">
        <w:rPr>
          <w:rFonts w:ascii="Tahoma" w:hAnsi="Tahoma" w:cs="Tahoma"/>
          <w:sz w:val="16"/>
          <w:szCs w:val="16"/>
          <w:lang w:val="en-IE"/>
        </w:rPr>
        <w:t>: Contribution is specifically identified by a particular architectural feature, detail, design or materials used</w:t>
      </w:r>
      <w:bookmarkEnd w:id="84"/>
    </w:p>
    <w:tbl>
      <w:tblPr>
        <w:tblStyle w:val="TableGrid"/>
        <w:tblW w:w="8712" w:type="dxa"/>
        <w:tblInd w:w="108" w:type="dxa"/>
        <w:tblLook w:val="01E0"/>
      </w:tblPr>
      <w:tblGrid>
        <w:gridCol w:w="2988"/>
        <w:gridCol w:w="1152"/>
        <w:gridCol w:w="900"/>
        <w:gridCol w:w="3672"/>
      </w:tblGrid>
      <w:tr w:rsidR="002B7B34" w:rsidRPr="00601A7F" w:rsidTr="002B7B34">
        <w:tc>
          <w:tcPr>
            <w:tcW w:w="2988"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Name</w:t>
            </w:r>
          </w:p>
        </w:tc>
        <w:tc>
          <w:tcPr>
            <w:tcW w:w="115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Rating</w:t>
            </w:r>
          </w:p>
        </w:tc>
        <w:tc>
          <w:tcPr>
            <w:tcW w:w="90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Grade</w:t>
            </w:r>
          </w:p>
        </w:tc>
        <w:tc>
          <w:tcPr>
            <w:tcW w:w="367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Special Interest</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Methodist Manse</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&amp; Social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The Presbytery, Cavan</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&amp; Social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place">
              <w:smartTag w:uri="urn:schemas-microsoft-com:office:smarttags" w:element="PlaceName">
                <w:r w:rsidRPr="00601A7F">
                  <w:rPr>
                    <w:rFonts w:ascii="Tahoma" w:hAnsi="Tahoma" w:cs="Tahoma"/>
                    <w:sz w:val="14"/>
                    <w:szCs w:val="14"/>
                    <w:lang w:val="en-IE"/>
                  </w:rPr>
                  <w:t>Former</w:t>
                </w:r>
              </w:smartTag>
              <w:r w:rsidRPr="00601A7F">
                <w:rPr>
                  <w:rFonts w:ascii="Tahoma" w:hAnsi="Tahoma" w:cs="Tahoma"/>
                  <w:sz w:val="14"/>
                  <w:szCs w:val="14"/>
                  <w:lang w:val="en-IE"/>
                </w:rPr>
                <w:t xml:space="preserve"> </w:t>
              </w:r>
              <w:smartTag w:uri="urn:schemas-microsoft-com:office:smarttags" w:element="PlaceName">
                <w:r w:rsidRPr="00601A7F">
                  <w:rPr>
                    <w:rFonts w:ascii="Tahoma" w:hAnsi="Tahoma" w:cs="Tahoma"/>
                    <w:sz w:val="14"/>
                    <w:szCs w:val="14"/>
                    <w:lang w:val="en-IE"/>
                  </w:rPr>
                  <w:t>Methodist</w:t>
                </w:r>
              </w:smartTag>
              <w:r w:rsidRPr="00601A7F">
                <w:rPr>
                  <w:rFonts w:ascii="Tahoma" w:hAnsi="Tahoma" w:cs="Tahoma"/>
                  <w:sz w:val="14"/>
                  <w:szCs w:val="14"/>
                  <w:lang w:val="en-IE"/>
                </w:rPr>
                <w:t xml:space="preserve"> </w:t>
              </w:r>
              <w:smartTag w:uri="urn:schemas-microsoft-com:office:smarttags" w:element="PlaceType">
                <w:r w:rsidRPr="00601A7F">
                  <w:rPr>
                    <w:rFonts w:ascii="Tahoma" w:hAnsi="Tahoma" w:cs="Tahoma"/>
                    <w:sz w:val="14"/>
                    <w:szCs w:val="14"/>
                    <w:lang w:val="en-IE"/>
                  </w:rPr>
                  <w:t>Church</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Cultural &amp; Social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Brookvale Cottage</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Masonic Hall</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23 Farnham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Erskine Terrace</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Former Provincial Bank</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7 Farnham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6 Farnham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5 Farnham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4 Farnham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18 Farnham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16 Farnham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Historical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Farhnam Street</w:t>
                </w:r>
              </w:smartTag>
            </w:smartTag>
            <w:r w:rsidRPr="00601A7F">
              <w:rPr>
                <w:rFonts w:ascii="Tahoma" w:hAnsi="Tahoma" w:cs="Tahoma"/>
                <w:sz w:val="14"/>
                <w:szCs w:val="14"/>
                <w:lang w:val="en-IE"/>
              </w:rPr>
              <w:t xml:space="preserve">/ </w:t>
            </w:r>
            <w:smartTag w:uri="urn:schemas-microsoft-com:office:smarttags" w:element="Street">
              <w:smartTag w:uri="urn:schemas-microsoft-com:office:smarttags" w:element="address">
                <w:r w:rsidRPr="00601A7F">
                  <w:rPr>
                    <w:rFonts w:ascii="Tahoma" w:hAnsi="Tahoma" w:cs="Tahoma"/>
                    <w:sz w:val="14"/>
                    <w:szCs w:val="14"/>
                    <w:lang w:val="en-IE"/>
                  </w:rPr>
                  <w:t>Thomas Ashe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place">
              <w:smartTag w:uri="urn:schemas-microsoft-com:office:smarttags" w:element="PlaceName">
                <w:r w:rsidRPr="00601A7F">
                  <w:rPr>
                    <w:rFonts w:ascii="Tahoma" w:hAnsi="Tahoma" w:cs="Tahoma"/>
                    <w:sz w:val="14"/>
                    <w:szCs w:val="14"/>
                    <w:lang w:val="en-IE"/>
                  </w:rPr>
                  <w:t>Farnham</w:t>
                </w:r>
              </w:smartTag>
              <w:r w:rsidRPr="00601A7F">
                <w:rPr>
                  <w:rFonts w:ascii="Tahoma" w:hAnsi="Tahoma" w:cs="Tahoma"/>
                  <w:sz w:val="14"/>
                  <w:szCs w:val="14"/>
                  <w:lang w:val="en-IE"/>
                </w:rPr>
                <w:t xml:space="preserve"> </w:t>
              </w:r>
              <w:smartTag w:uri="urn:schemas-microsoft-com:office:smarttags" w:element="PlaceType">
                <w:r w:rsidRPr="00601A7F">
                  <w:rPr>
                    <w:rFonts w:ascii="Tahoma" w:hAnsi="Tahoma" w:cs="Tahoma"/>
                    <w:sz w:val="14"/>
                    <w:szCs w:val="14"/>
                    <w:lang w:val="en-IE"/>
                  </w:rPr>
                  <w:t>School</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(Shiels)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(Cavan Travel)</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Church Street</w:t>
                </w:r>
              </w:smartTag>
            </w:smartTag>
            <w:r w:rsidRPr="00601A7F">
              <w:rPr>
                <w:rFonts w:ascii="Tahoma" w:hAnsi="Tahoma" w:cs="Tahoma"/>
                <w:sz w:val="14"/>
                <w:szCs w:val="14"/>
                <w:lang w:val="en-IE"/>
              </w:rPr>
              <w:t xml:space="preserve"> (J.V. Kelly &amp; Co.)</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29 Church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Church Street</w:t>
                </w:r>
              </w:smartTag>
            </w:smartTag>
            <w:r w:rsidRPr="00601A7F">
              <w:rPr>
                <w:rFonts w:ascii="Tahoma" w:hAnsi="Tahoma" w:cs="Tahoma"/>
                <w:sz w:val="14"/>
                <w:szCs w:val="14"/>
                <w:lang w:val="en-IE"/>
              </w:rPr>
              <w:t xml:space="preserve"> (Dr. McGauran)</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Church Street</w:t>
                </w:r>
              </w:smartTag>
            </w:smartTag>
            <w:r w:rsidRPr="00601A7F">
              <w:rPr>
                <w:rFonts w:ascii="Tahoma" w:hAnsi="Tahoma" w:cs="Tahoma"/>
                <w:sz w:val="14"/>
                <w:szCs w:val="14"/>
                <w:lang w:val="en-IE"/>
              </w:rPr>
              <w:t xml:space="preserve"> (Luke McCabe)</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Church Street</w:t>
                </w:r>
              </w:smartTag>
            </w:smartTag>
            <w:r w:rsidRPr="00601A7F">
              <w:rPr>
                <w:rFonts w:ascii="Tahoma" w:hAnsi="Tahoma" w:cs="Tahoma"/>
                <w:sz w:val="14"/>
                <w:szCs w:val="14"/>
                <w:lang w:val="en-IE"/>
              </w:rPr>
              <w:t xml:space="preserve"> (Luck McCabe)</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Annesley Terrace, </w:t>
            </w:r>
            <w:smartTag w:uri="urn:schemas-microsoft-com:office:smarttags" w:element="Street">
              <w:smartTag w:uri="urn:schemas-microsoft-com:office:smarttags" w:element="address">
                <w:r w:rsidRPr="00601A7F">
                  <w:rPr>
                    <w:rFonts w:ascii="Tahoma" w:hAnsi="Tahoma" w:cs="Tahoma"/>
                    <w:sz w:val="14"/>
                    <w:szCs w:val="14"/>
                    <w:lang w:val="en-IE"/>
                  </w:rPr>
                  <w:t>Church Street</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(AOR Insurances)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(Louis Blessing)</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(Fox’s)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County Council Offices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(Cathal Leddy)</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bl>
    <w:p w:rsidR="002B7B34" w:rsidRPr="00601A7F" w:rsidRDefault="002B7B34" w:rsidP="002B7B34">
      <w:pPr>
        <w:autoSpaceDE w:val="0"/>
        <w:autoSpaceDN w:val="0"/>
        <w:adjustRightInd w:val="0"/>
        <w:ind w:left="180"/>
        <w:jc w:val="both"/>
        <w:rPr>
          <w:rFonts w:ascii="Tahoma" w:hAnsi="Tahoma" w:cs="Tahoma"/>
          <w:sz w:val="14"/>
          <w:szCs w:val="14"/>
          <w:lang w:val="en-IE"/>
        </w:rPr>
      </w:pPr>
      <w:r w:rsidRPr="00601A7F">
        <w:rPr>
          <w:rFonts w:ascii="Tahoma" w:hAnsi="Tahoma" w:cs="Tahoma"/>
          <w:sz w:val="14"/>
          <w:szCs w:val="14"/>
          <w:lang w:val="en-IE"/>
        </w:rPr>
        <w:t>.</w:t>
      </w:r>
    </w:p>
    <w:p w:rsidR="002B7B34" w:rsidRPr="00601A7F" w:rsidRDefault="002B7B34" w:rsidP="002B7B34">
      <w:pPr>
        <w:pStyle w:val="Caption"/>
        <w:keepNext/>
        <w:ind w:left="180"/>
        <w:jc w:val="both"/>
        <w:rPr>
          <w:rFonts w:ascii="Tahoma" w:hAnsi="Tahoma" w:cs="Tahoma"/>
          <w:sz w:val="16"/>
          <w:szCs w:val="16"/>
          <w:lang w:val="en-IE"/>
        </w:rPr>
      </w:pPr>
      <w:bookmarkStart w:id="85" w:name="_Toc176349806"/>
      <w:r w:rsidRPr="00601A7F">
        <w:rPr>
          <w:rFonts w:ascii="Tahoma" w:hAnsi="Tahoma" w:cs="Tahoma"/>
          <w:sz w:val="16"/>
          <w:szCs w:val="16"/>
          <w:lang w:val="en-IE"/>
        </w:rPr>
        <w:lastRenderedPageBreak/>
        <w:t xml:space="preserve">Table </w:t>
      </w:r>
      <w:r w:rsidR="00B6212F">
        <w:rPr>
          <w:rFonts w:ascii="Tahoma" w:hAnsi="Tahoma" w:cs="Tahoma"/>
          <w:sz w:val="16"/>
          <w:szCs w:val="16"/>
          <w:lang w:val="en-IE"/>
        </w:rPr>
        <w:t>1</w:t>
      </w:r>
      <w:r w:rsidR="00646EBF">
        <w:rPr>
          <w:rFonts w:ascii="Tahoma" w:hAnsi="Tahoma" w:cs="Tahoma"/>
          <w:sz w:val="16"/>
          <w:szCs w:val="16"/>
          <w:lang w:val="en-IE"/>
        </w:rPr>
        <w:t>8</w:t>
      </w:r>
      <w:r w:rsidR="00B6212F">
        <w:rPr>
          <w:rFonts w:ascii="Tahoma" w:hAnsi="Tahoma" w:cs="Tahoma"/>
          <w:sz w:val="16"/>
          <w:szCs w:val="16"/>
          <w:lang w:val="en-IE"/>
        </w:rPr>
        <w:t>:</w:t>
      </w:r>
      <w:r w:rsidRPr="00601A7F">
        <w:rPr>
          <w:rFonts w:ascii="Tahoma" w:hAnsi="Tahoma" w:cs="Tahoma"/>
          <w:sz w:val="16"/>
          <w:szCs w:val="16"/>
          <w:lang w:val="en-IE"/>
        </w:rPr>
        <w:t xml:space="preserve"> Shopfronts including those whose contribution is specifically identified by a particular architectural feature, detail, design or materials used</w:t>
      </w:r>
      <w:bookmarkEnd w:id="85"/>
    </w:p>
    <w:tbl>
      <w:tblPr>
        <w:tblStyle w:val="TableGrid"/>
        <w:tblW w:w="8712" w:type="dxa"/>
        <w:tblInd w:w="108" w:type="dxa"/>
        <w:tblLook w:val="01E0"/>
      </w:tblPr>
      <w:tblGrid>
        <w:gridCol w:w="2988"/>
        <w:gridCol w:w="1152"/>
        <w:gridCol w:w="900"/>
        <w:gridCol w:w="3672"/>
      </w:tblGrid>
      <w:tr w:rsidR="002B7B34" w:rsidRPr="00601A7F" w:rsidTr="002B7B34">
        <w:tc>
          <w:tcPr>
            <w:tcW w:w="2988"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Name</w:t>
            </w:r>
          </w:p>
        </w:tc>
        <w:tc>
          <w:tcPr>
            <w:tcW w:w="115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Rating</w:t>
            </w:r>
          </w:p>
        </w:tc>
        <w:tc>
          <w:tcPr>
            <w:tcW w:w="90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Grade</w:t>
            </w:r>
          </w:p>
        </w:tc>
        <w:tc>
          <w:tcPr>
            <w:tcW w:w="367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Special Interest</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(Keenan &amp; Reilly)</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(Imperial)</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(Convent Frontage)</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Historical, Social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(Hickey’s)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(Ray Reilly’s)</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Regional </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IV</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w:t>
            </w:r>
          </w:p>
        </w:tc>
      </w:tr>
    </w:tbl>
    <w:p w:rsidR="002B7B34" w:rsidRPr="00601A7F" w:rsidRDefault="002B7B34" w:rsidP="002B7B34">
      <w:pPr>
        <w:autoSpaceDE w:val="0"/>
        <w:autoSpaceDN w:val="0"/>
        <w:adjustRightInd w:val="0"/>
        <w:ind w:left="180"/>
        <w:jc w:val="both"/>
        <w:rPr>
          <w:rFonts w:ascii="Tahoma" w:hAnsi="Tahoma" w:cs="Tahoma"/>
          <w:sz w:val="14"/>
          <w:szCs w:val="14"/>
          <w:lang w:val="en-IE"/>
        </w:rPr>
      </w:pPr>
      <w:r w:rsidRPr="00601A7F">
        <w:rPr>
          <w:rFonts w:ascii="Tahoma" w:hAnsi="Tahoma" w:cs="Tahoma"/>
          <w:sz w:val="14"/>
          <w:szCs w:val="14"/>
          <w:lang w:val="en-IE"/>
        </w:rPr>
        <w:t>.</w:t>
      </w:r>
    </w:p>
    <w:p w:rsidR="002B7B34" w:rsidRPr="00601A7F" w:rsidRDefault="002B7B34" w:rsidP="002B7B34">
      <w:pPr>
        <w:autoSpaceDE w:val="0"/>
        <w:autoSpaceDN w:val="0"/>
        <w:adjustRightInd w:val="0"/>
        <w:jc w:val="both"/>
        <w:rPr>
          <w:rFonts w:ascii="Tahoma" w:hAnsi="Tahoma" w:cs="Tahoma"/>
          <w:sz w:val="16"/>
          <w:szCs w:val="16"/>
          <w:lang w:val="en-IE"/>
        </w:rPr>
      </w:pPr>
    </w:p>
    <w:p w:rsidR="002B7B34" w:rsidRPr="00601A7F" w:rsidRDefault="002B7B34" w:rsidP="002B7B34">
      <w:pPr>
        <w:pStyle w:val="Caption"/>
        <w:keepNext/>
        <w:ind w:left="180"/>
        <w:jc w:val="both"/>
        <w:rPr>
          <w:rFonts w:ascii="Tahoma" w:hAnsi="Tahoma" w:cs="Tahoma"/>
          <w:sz w:val="16"/>
          <w:szCs w:val="16"/>
          <w:lang w:val="en-IE"/>
        </w:rPr>
      </w:pPr>
      <w:bookmarkStart w:id="86" w:name="_Toc176349807"/>
      <w:r w:rsidRPr="00601A7F">
        <w:rPr>
          <w:rFonts w:ascii="Tahoma" w:hAnsi="Tahoma" w:cs="Tahoma"/>
          <w:sz w:val="16"/>
          <w:szCs w:val="16"/>
          <w:lang w:val="en-IE"/>
        </w:rPr>
        <w:t>Table</w:t>
      </w:r>
      <w:proofErr w:type="gramStart"/>
      <w:r w:rsidRPr="00601A7F">
        <w:rPr>
          <w:rFonts w:ascii="Tahoma" w:hAnsi="Tahoma" w:cs="Tahoma"/>
          <w:sz w:val="16"/>
          <w:szCs w:val="16"/>
          <w:lang w:val="en-IE"/>
        </w:rPr>
        <w:t>:</w:t>
      </w:r>
      <w:r w:rsidR="00B6212F">
        <w:rPr>
          <w:rFonts w:ascii="Tahoma" w:hAnsi="Tahoma" w:cs="Tahoma"/>
          <w:sz w:val="16"/>
          <w:szCs w:val="16"/>
          <w:lang w:val="en-IE"/>
        </w:rPr>
        <w:t>1</w:t>
      </w:r>
      <w:r w:rsidR="00646EBF">
        <w:rPr>
          <w:rFonts w:ascii="Tahoma" w:hAnsi="Tahoma" w:cs="Tahoma"/>
          <w:sz w:val="16"/>
          <w:szCs w:val="16"/>
          <w:lang w:val="en-IE"/>
        </w:rPr>
        <w:t>9</w:t>
      </w:r>
      <w:r w:rsidR="00B6212F">
        <w:rPr>
          <w:rFonts w:ascii="Tahoma" w:hAnsi="Tahoma" w:cs="Tahoma"/>
          <w:sz w:val="16"/>
          <w:szCs w:val="16"/>
          <w:lang w:val="en-IE"/>
        </w:rPr>
        <w:t>:</w:t>
      </w:r>
      <w:r w:rsidRPr="00601A7F">
        <w:rPr>
          <w:rFonts w:ascii="Tahoma" w:hAnsi="Tahoma" w:cs="Tahoma"/>
          <w:sz w:val="16"/>
          <w:szCs w:val="16"/>
          <w:lang w:val="en-IE"/>
        </w:rPr>
        <w:t>Public</w:t>
      </w:r>
      <w:proofErr w:type="gramEnd"/>
      <w:r w:rsidRPr="00601A7F">
        <w:rPr>
          <w:rFonts w:ascii="Tahoma" w:hAnsi="Tahoma" w:cs="Tahoma"/>
          <w:sz w:val="16"/>
          <w:szCs w:val="16"/>
          <w:lang w:val="en-IE"/>
        </w:rPr>
        <w:t xml:space="preserve"> Buildings with outstanding architectural features, design or materials used</w:t>
      </w:r>
      <w:bookmarkEnd w:id="86"/>
    </w:p>
    <w:tbl>
      <w:tblPr>
        <w:tblStyle w:val="TableGrid"/>
        <w:tblW w:w="8712" w:type="dxa"/>
        <w:tblInd w:w="108" w:type="dxa"/>
        <w:tblLook w:val="01E0"/>
      </w:tblPr>
      <w:tblGrid>
        <w:gridCol w:w="2988"/>
        <w:gridCol w:w="1152"/>
        <w:gridCol w:w="900"/>
        <w:gridCol w:w="3672"/>
      </w:tblGrid>
      <w:tr w:rsidR="002B7B34" w:rsidRPr="00601A7F" w:rsidTr="002B7B34">
        <w:tc>
          <w:tcPr>
            <w:tcW w:w="2988"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Name</w:t>
            </w:r>
          </w:p>
        </w:tc>
        <w:tc>
          <w:tcPr>
            <w:tcW w:w="115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Rating</w:t>
            </w:r>
          </w:p>
        </w:tc>
        <w:tc>
          <w:tcPr>
            <w:tcW w:w="90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Grade</w:t>
            </w:r>
          </w:p>
        </w:tc>
        <w:tc>
          <w:tcPr>
            <w:tcW w:w="3672"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Special Interest</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Cavan Courthouse</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National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Historical, Social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place">
              <w:smartTag w:uri="urn:schemas-microsoft-com:office:smarttags" w:element="PlaceName">
                <w:r w:rsidRPr="00601A7F">
                  <w:rPr>
                    <w:rFonts w:ascii="Tahoma" w:hAnsi="Tahoma" w:cs="Tahoma"/>
                    <w:sz w:val="14"/>
                    <w:szCs w:val="14"/>
                    <w:lang w:val="en-IE"/>
                  </w:rPr>
                  <w:t>Cavan</w:t>
                </w:r>
              </w:smartTag>
              <w:r w:rsidRPr="00601A7F">
                <w:rPr>
                  <w:rFonts w:ascii="Tahoma" w:hAnsi="Tahoma" w:cs="Tahoma"/>
                  <w:sz w:val="14"/>
                  <w:szCs w:val="14"/>
                  <w:lang w:val="en-IE"/>
                </w:rPr>
                <w:t xml:space="preserve"> </w:t>
              </w:r>
              <w:smartTag w:uri="urn:schemas-microsoft-com:office:smarttags" w:element="PlaceType">
                <w:r w:rsidRPr="00601A7F">
                  <w:rPr>
                    <w:rFonts w:ascii="Tahoma" w:hAnsi="Tahoma" w:cs="Tahoma"/>
                    <w:sz w:val="14"/>
                    <w:szCs w:val="14"/>
                    <w:lang w:val="en-IE"/>
                  </w:rPr>
                  <w:t>Town Hall</w:t>
                </w:r>
              </w:smartTag>
            </w:smartTag>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National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Historical, Social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(Ulster Bank)</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Historical, Social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(Bank of </w:t>
            </w:r>
            <w:smartTag w:uri="urn:schemas-microsoft-com:office:smarttags" w:element="place">
              <w:smartTag w:uri="urn:schemas-microsoft-com:office:smarttags" w:element="country-region">
                <w:r w:rsidRPr="00601A7F">
                  <w:rPr>
                    <w:rFonts w:ascii="Tahoma" w:hAnsi="Tahoma" w:cs="Tahoma"/>
                    <w:sz w:val="14"/>
                    <w:szCs w:val="14"/>
                    <w:lang w:val="en-IE"/>
                  </w:rPr>
                  <w:t>Ireland</w:t>
                </w:r>
              </w:smartTag>
            </w:smartTag>
            <w:r w:rsidRPr="00601A7F">
              <w:rPr>
                <w:rFonts w:ascii="Tahoma" w:hAnsi="Tahoma" w:cs="Tahoma"/>
                <w:sz w:val="14"/>
                <w:szCs w:val="14"/>
                <w:lang w:val="en-IE"/>
              </w:rPr>
              <w:t>)</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Historical, Social &amp; Cultural</w:t>
            </w:r>
          </w:p>
        </w:tc>
      </w:tr>
      <w:tr w:rsidR="002B7B34" w:rsidRPr="00601A7F" w:rsidTr="002B7B34">
        <w:tc>
          <w:tcPr>
            <w:tcW w:w="2988"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Street">
              <w:smartTag w:uri="urn:schemas-microsoft-com:office:smarttags" w:element="address">
                <w:r w:rsidRPr="00601A7F">
                  <w:rPr>
                    <w:rFonts w:ascii="Tahoma" w:hAnsi="Tahoma" w:cs="Tahoma"/>
                    <w:sz w:val="14"/>
                    <w:szCs w:val="14"/>
                    <w:lang w:val="en-IE"/>
                  </w:rPr>
                  <w:t>Main Street</w:t>
                </w:r>
              </w:smartTag>
            </w:smartTag>
            <w:r w:rsidRPr="00601A7F">
              <w:rPr>
                <w:rFonts w:ascii="Tahoma" w:hAnsi="Tahoma" w:cs="Tahoma"/>
                <w:sz w:val="14"/>
                <w:szCs w:val="14"/>
                <w:lang w:val="en-IE"/>
              </w:rPr>
              <w:t xml:space="preserve"> (ACC Bank)</w:t>
            </w:r>
          </w:p>
        </w:tc>
        <w:tc>
          <w:tcPr>
            <w:tcW w:w="115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Regional </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72"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Historical, Social &amp; Cultural</w:t>
            </w:r>
          </w:p>
        </w:tc>
      </w:tr>
    </w:tbl>
    <w:p w:rsidR="002B7B34" w:rsidRPr="00601A7F" w:rsidRDefault="002B7B34" w:rsidP="002B7B34">
      <w:pPr>
        <w:autoSpaceDE w:val="0"/>
        <w:autoSpaceDN w:val="0"/>
        <w:adjustRightInd w:val="0"/>
        <w:ind w:left="180"/>
        <w:jc w:val="both"/>
        <w:rPr>
          <w:rFonts w:ascii="Tahoma" w:hAnsi="Tahoma" w:cs="Tahoma"/>
          <w:sz w:val="14"/>
          <w:szCs w:val="14"/>
          <w:lang w:val="en-IE"/>
        </w:rPr>
      </w:pPr>
      <w:r w:rsidRPr="00601A7F">
        <w:rPr>
          <w:rFonts w:ascii="Tahoma" w:hAnsi="Tahoma" w:cs="Tahoma"/>
          <w:sz w:val="14"/>
          <w:szCs w:val="14"/>
          <w:lang w:val="en-IE"/>
        </w:rPr>
        <w:t>.</w:t>
      </w:r>
    </w:p>
    <w:p w:rsidR="002B7B34" w:rsidRPr="00601A7F" w:rsidRDefault="002B7B34" w:rsidP="002B7B34">
      <w:pPr>
        <w:autoSpaceDE w:val="0"/>
        <w:autoSpaceDN w:val="0"/>
        <w:adjustRightInd w:val="0"/>
        <w:jc w:val="both"/>
        <w:rPr>
          <w:rFonts w:ascii="Tahoma" w:hAnsi="Tahoma" w:cs="Tahoma"/>
          <w:sz w:val="16"/>
          <w:szCs w:val="16"/>
          <w:lang w:val="en-IE"/>
        </w:rPr>
      </w:pPr>
    </w:p>
    <w:p w:rsidR="002B7B34" w:rsidRPr="00601A7F" w:rsidRDefault="002B7B34" w:rsidP="002B7B34">
      <w:pPr>
        <w:autoSpaceDE w:val="0"/>
        <w:autoSpaceDN w:val="0"/>
        <w:adjustRightInd w:val="0"/>
        <w:ind w:left="180"/>
        <w:jc w:val="both"/>
        <w:rPr>
          <w:rFonts w:ascii="Tahoma" w:hAnsi="Tahoma" w:cs="Tahoma"/>
          <w:b/>
          <w:sz w:val="16"/>
          <w:szCs w:val="16"/>
          <w:lang w:val="en-IE"/>
        </w:rPr>
      </w:pPr>
      <w:bookmarkStart w:id="87" w:name="_Toc176349808"/>
      <w:r w:rsidRPr="00601A7F">
        <w:rPr>
          <w:rFonts w:ascii="Tahoma" w:hAnsi="Tahoma" w:cs="Tahoma"/>
          <w:b/>
          <w:sz w:val="16"/>
          <w:szCs w:val="16"/>
          <w:lang w:val="en-IE"/>
        </w:rPr>
        <w:t>Table</w:t>
      </w:r>
      <w:r w:rsidR="00354910">
        <w:rPr>
          <w:rFonts w:ascii="Tahoma" w:hAnsi="Tahoma" w:cs="Tahoma"/>
          <w:b/>
          <w:sz w:val="16"/>
          <w:szCs w:val="16"/>
          <w:lang w:val="en-IE"/>
        </w:rPr>
        <w:t xml:space="preserve"> </w:t>
      </w:r>
      <w:r w:rsidR="00646EBF">
        <w:rPr>
          <w:rFonts w:ascii="Tahoma" w:hAnsi="Tahoma" w:cs="Tahoma"/>
          <w:b/>
          <w:sz w:val="16"/>
          <w:szCs w:val="16"/>
          <w:lang w:val="en-IE"/>
        </w:rPr>
        <w:t xml:space="preserve">20: </w:t>
      </w:r>
      <w:r w:rsidRPr="00601A7F">
        <w:rPr>
          <w:rFonts w:ascii="Tahoma" w:hAnsi="Tahoma" w:cs="Tahoma"/>
          <w:b/>
          <w:sz w:val="16"/>
          <w:szCs w:val="16"/>
          <w:lang w:val="en-IE"/>
        </w:rPr>
        <w:t>Structures of Particular Uniqueness and Rarity</w:t>
      </w:r>
      <w:bookmarkEnd w:id="87"/>
    </w:p>
    <w:tbl>
      <w:tblPr>
        <w:tblStyle w:val="TableGrid"/>
        <w:tblW w:w="8640" w:type="dxa"/>
        <w:tblInd w:w="108" w:type="dxa"/>
        <w:tblLook w:val="01E0"/>
      </w:tblPr>
      <w:tblGrid>
        <w:gridCol w:w="3060"/>
        <w:gridCol w:w="1080"/>
        <w:gridCol w:w="900"/>
        <w:gridCol w:w="3600"/>
      </w:tblGrid>
      <w:tr w:rsidR="002B7B34" w:rsidRPr="00601A7F" w:rsidTr="002B7B34">
        <w:tc>
          <w:tcPr>
            <w:tcW w:w="306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Name</w:t>
            </w:r>
          </w:p>
        </w:tc>
        <w:tc>
          <w:tcPr>
            <w:tcW w:w="108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Rating</w:t>
            </w:r>
          </w:p>
        </w:tc>
        <w:tc>
          <w:tcPr>
            <w:tcW w:w="90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Grade</w:t>
            </w:r>
          </w:p>
        </w:tc>
        <w:tc>
          <w:tcPr>
            <w:tcW w:w="3600" w:type="dxa"/>
            <w:shd w:val="clear" w:color="auto" w:fill="000080"/>
          </w:tcPr>
          <w:p w:rsidR="002B7B34" w:rsidRPr="00601A7F" w:rsidRDefault="002B7B34" w:rsidP="002B7B34">
            <w:pPr>
              <w:autoSpaceDE w:val="0"/>
              <w:autoSpaceDN w:val="0"/>
              <w:adjustRightInd w:val="0"/>
              <w:jc w:val="both"/>
              <w:rPr>
                <w:rFonts w:ascii="Tahoma" w:hAnsi="Tahoma" w:cs="Tahoma"/>
                <w:b/>
                <w:color w:val="FFFFFF"/>
                <w:sz w:val="16"/>
                <w:szCs w:val="16"/>
                <w:lang w:val="en-IE"/>
              </w:rPr>
            </w:pPr>
            <w:r w:rsidRPr="00601A7F">
              <w:rPr>
                <w:rFonts w:ascii="Tahoma" w:hAnsi="Tahoma" w:cs="Tahoma"/>
                <w:b/>
                <w:color w:val="FFFFFF"/>
                <w:sz w:val="16"/>
                <w:szCs w:val="16"/>
                <w:lang w:val="en-IE"/>
              </w:rPr>
              <w:t>Special Interest</w:t>
            </w:r>
          </w:p>
        </w:tc>
      </w:tr>
      <w:tr w:rsidR="002B7B34" w:rsidRPr="00601A7F" w:rsidTr="002B7B34">
        <w:tc>
          <w:tcPr>
            <w:tcW w:w="3060"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place">
              <w:r w:rsidRPr="00601A7F">
                <w:rPr>
                  <w:rFonts w:ascii="Tahoma" w:hAnsi="Tahoma" w:cs="Tahoma"/>
                  <w:sz w:val="14"/>
                  <w:szCs w:val="14"/>
                  <w:lang w:val="en-IE"/>
                </w:rPr>
                <w:t>Cana</w:t>
              </w:r>
            </w:smartTag>
            <w:r w:rsidRPr="00601A7F">
              <w:rPr>
                <w:rFonts w:ascii="Tahoma" w:hAnsi="Tahoma" w:cs="Tahoma"/>
                <w:sz w:val="14"/>
                <w:szCs w:val="14"/>
                <w:lang w:val="en-IE"/>
              </w:rPr>
              <w:t xml:space="preserve"> House, </w:t>
            </w:r>
            <w:smartTag w:uri="urn:schemas-microsoft-com:office:smarttags" w:element="Street">
              <w:smartTag w:uri="urn:schemas-microsoft-com:office:smarttags" w:element="address">
                <w:r w:rsidRPr="00601A7F">
                  <w:rPr>
                    <w:rFonts w:ascii="Tahoma" w:hAnsi="Tahoma" w:cs="Tahoma"/>
                    <w:sz w:val="14"/>
                    <w:szCs w:val="14"/>
                    <w:lang w:val="en-IE"/>
                  </w:rPr>
                  <w:t>Farnham Street</w:t>
                </w:r>
              </w:smartTag>
            </w:smartTag>
          </w:p>
        </w:tc>
        <w:tc>
          <w:tcPr>
            <w:tcW w:w="108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Local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V</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Cultural, Historical &amp; Social</w:t>
            </w:r>
          </w:p>
        </w:tc>
      </w:tr>
      <w:tr w:rsidR="002B7B34" w:rsidRPr="00601A7F" w:rsidTr="002B7B34">
        <w:tc>
          <w:tcPr>
            <w:tcW w:w="306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Flagged Paving, </w:t>
            </w:r>
            <w:smartTag w:uri="urn:schemas-microsoft-com:office:smarttags" w:element="Street">
              <w:smartTag w:uri="urn:schemas-microsoft-com:office:smarttags" w:element="address">
                <w:r w:rsidRPr="00601A7F">
                  <w:rPr>
                    <w:rFonts w:ascii="Tahoma" w:hAnsi="Tahoma" w:cs="Tahoma"/>
                    <w:sz w:val="14"/>
                    <w:szCs w:val="14"/>
                    <w:lang w:val="en-IE"/>
                  </w:rPr>
                  <w:t>Church Street</w:t>
                </w:r>
              </w:smartTag>
            </w:smartTag>
          </w:p>
        </w:tc>
        <w:tc>
          <w:tcPr>
            <w:tcW w:w="108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&amp; Historical</w:t>
            </w:r>
          </w:p>
        </w:tc>
      </w:tr>
      <w:tr w:rsidR="002B7B34" w:rsidRPr="00601A7F" w:rsidTr="002B7B34">
        <w:tc>
          <w:tcPr>
            <w:tcW w:w="306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Abbeylands</w:t>
            </w:r>
          </w:p>
        </w:tc>
        <w:tc>
          <w:tcPr>
            <w:tcW w:w="108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National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Archaeological, Architectural &amp; Historical</w:t>
            </w:r>
          </w:p>
        </w:tc>
      </w:tr>
      <w:tr w:rsidR="002B7B34" w:rsidRPr="00601A7F" w:rsidTr="002B7B34">
        <w:tc>
          <w:tcPr>
            <w:tcW w:w="306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Cast Iron Water Meter Box, </w:t>
            </w:r>
            <w:smartTag w:uri="urn:schemas-microsoft-com:office:smarttags" w:element="Street">
              <w:smartTag w:uri="urn:schemas-microsoft-com:office:smarttags" w:element="address">
                <w:r w:rsidRPr="00601A7F">
                  <w:rPr>
                    <w:rFonts w:ascii="Tahoma" w:hAnsi="Tahoma" w:cs="Tahoma"/>
                    <w:sz w:val="14"/>
                    <w:szCs w:val="14"/>
                    <w:lang w:val="en-IE"/>
                  </w:rPr>
                  <w:t>College Street</w:t>
                </w:r>
              </w:smartTag>
            </w:smartTag>
          </w:p>
        </w:tc>
        <w:tc>
          <w:tcPr>
            <w:tcW w:w="108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Regional </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Historical</w:t>
            </w:r>
          </w:p>
        </w:tc>
      </w:tr>
      <w:tr w:rsidR="002B7B34" w:rsidRPr="00601A7F" w:rsidTr="002B7B34">
        <w:tc>
          <w:tcPr>
            <w:tcW w:w="3060" w:type="dxa"/>
          </w:tcPr>
          <w:p w:rsidR="002B7B34" w:rsidRPr="00601A7F" w:rsidRDefault="002B7B34" w:rsidP="002B7B34">
            <w:pPr>
              <w:autoSpaceDE w:val="0"/>
              <w:autoSpaceDN w:val="0"/>
              <w:adjustRightInd w:val="0"/>
              <w:jc w:val="both"/>
              <w:rPr>
                <w:rFonts w:ascii="Tahoma" w:hAnsi="Tahoma" w:cs="Tahoma"/>
                <w:sz w:val="14"/>
                <w:szCs w:val="14"/>
                <w:lang w:val="en-IE"/>
              </w:rPr>
            </w:pPr>
            <w:smartTag w:uri="urn:schemas-microsoft-com:office:smarttags" w:element="place">
              <w:smartTag w:uri="urn:schemas-microsoft-com:office:smarttags" w:element="PlaceName">
                <w:r w:rsidRPr="00601A7F">
                  <w:rPr>
                    <w:rFonts w:ascii="Tahoma" w:hAnsi="Tahoma" w:cs="Tahoma"/>
                    <w:sz w:val="14"/>
                    <w:szCs w:val="14"/>
                    <w:lang w:val="en-IE"/>
                  </w:rPr>
                  <w:t>Lifeforce</w:t>
                </w:r>
              </w:smartTag>
              <w:r w:rsidRPr="00601A7F">
                <w:rPr>
                  <w:rFonts w:ascii="Tahoma" w:hAnsi="Tahoma" w:cs="Tahoma"/>
                  <w:sz w:val="14"/>
                  <w:szCs w:val="14"/>
                  <w:lang w:val="en-IE"/>
                </w:rPr>
                <w:t xml:space="preserve"> </w:t>
              </w:r>
              <w:smartTag w:uri="urn:schemas-microsoft-com:office:smarttags" w:element="PlaceType">
                <w:r w:rsidRPr="00601A7F">
                  <w:rPr>
                    <w:rFonts w:ascii="Tahoma" w:hAnsi="Tahoma" w:cs="Tahoma"/>
                    <w:sz w:val="14"/>
                    <w:szCs w:val="14"/>
                    <w:lang w:val="en-IE"/>
                  </w:rPr>
                  <w:t>Buildings</w:t>
                </w:r>
              </w:smartTag>
            </w:smartTag>
            <w:r w:rsidRPr="00601A7F">
              <w:rPr>
                <w:rFonts w:ascii="Tahoma" w:hAnsi="Tahoma" w:cs="Tahoma"/>
                <w:sz w:val="14"/>
                <w:szCs w:val="14"/>
                <w:lang w:val="en-IE"/>
              </w:rPr>
              <w:t xml:space="preserve"> and Mill</w:t>
            </w:r>
          </w:p>
        </w:tc>
        <w:tc>
          <w:tcPr>
            <w:tcW w:w="108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Technical &amp; Social</w:t>
            </w:r>
          </w:p>
        </w:tc>
      </w:tr>
      <w:tr w:rsidR="002B7B34" w:rsidRPr="00601A7F" w:rsidTr="002B7B34">
        <w:tc>
          <w:tcPr>
            <w:tcW w:w="306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Masonary Walls, </w:t>
            </w:r>
            <w:smartTag w:uri="urn:schemas-microsoft-com:office:smarttags" w:element="Street">
              <w:smartTag w:uri="urn:schemas-microsoft-com:office:smarttags" w:element="address">
                <w:r w:rsidRPr="00601A7F">
                  <w:rPr>
                    <w:rFonts w:ascii="Tahoma" w:hAnsi="Tahoma" w:cs="Tahoma"/>
                    <w:sz w:val="14"/>
                    <w:szCs w:val="14"/>
                    <w:lang w:val="en-IE"/>
                  </w:rPr>
                  <w:t>Railway Road</w:t>
                </w:r>
              </w:smartTag>
            </w:smartTag>
          </w:p>
        </w:tc>
        <w:tc>
          <w:tcPr>
            <w:tcW w:w="108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Regional </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Architectural &amp; Cultural</w:t>
            </w:r>
          </w:p>
        </w:tc>
      </w:tr>
      <w:tr w:rsidR="002B7B34" w:rsidRPr="00601A7F" w:rsidTr="002B7B34">
        <w:tc>
          <w:tcPr>
            <w:tcW w:w="306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 xml:space="preserve">Cast Iron Railings, </w:t>
            </w:r>
            <w:smartTag w:uri="urn:schemas-microsoft-com:office:smarttags" w:element="Street">
              <w:smartTag w:uri="urn:schemas-microsoft-com:office:smarttags" w:element="address">
                <w:r w:rsidRPr="00601A7F">
                  <w:rPr>
                    <w:rFonts w:ascii="Tahoma" w:hAnsi="Tahoma" w:cs="Tahoma"/>
                    <w:sz w:val="14"/>
                    <w:szCs w:val="14"/>
                    <w:lang w:val="en-IE"/>
                  </w:rPr>
                  <w:t>Farnham Street</w:t>
                </w:r>
              </w:smartTag>
            </w:smartTag>
          </w:p>
        </w:tc>
        <w:tc>
          <w:tcPr>
            <w:tcW w:w="108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Regional</w:t>
            </w:r>
          </w:p>
        </w:tc>
        <w:tc>
          <w:tcPr>
            <w:tcW w:w="9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III</w:t>
            </w:r>
          </w:p>
        </w:tc>
        <w:tc>
          <w:tcPr>
            <w:tcW w:w="3600" w:type="dxa"/>
          </w:tcPr>
          <w:p w:rsidR="002B7B34" w:rsidRPr="00601A7F" w:rsidRDefault="002B7B34" w:rsidP="002B7B34">
            <w:pPr>
              <w:autoSpaceDE w:val="0"/>
              <w:autoSpaceDN w:val="0"/>
              <w:adjustRightInd w:val="0"/>
              <w:jc w:val="both"/>
              <w:rPr>
                <w:rFonts w:ascii="Tahoma" w:hAnsi="Tahoma" w:cs="Tahoma"/>
                <w:sz w:val="14"/>
                <w:szCs w:val="14"/>
                <w:lang w:val="en-IE"/>
              </w:rPr>
            </w:pPr>
            <w:r w:rsidRPr="00601A7F">
              <w:rPr>
                <w:rFonts w:ascii="Tahoma" w:hAnsi="Tahoma" w:cs="Tahoma"/>
                <w:sz w:val="14"/>
                <w:szCs w:val="14"/>
                <w:lang w:val="en-IE"/>
              </w:rPr>
              <w:t>Historical, Cultural &amp; Social</w:t>
            </w:r>
          </w:p>
        </w:tc>
      </w:tr>
    </w:tbl>
    <w:p w:rsidR="002B7B34" w:rsidRPr="00601A7F" w:rsidRDefault="002B7B34" w:rsidP="002B7B34">
      <w:pPr>
        <w:autoSpaceDE w:val="0"/>
        <w:autoSpaceDN w:val="0"/>
        <w:adjustRightInd w:val="0"/>
        <w:ind w:left="180"/>
        <w:jc w:val="both"/>
        <w:rPr>
          <w:rFonts w:ascii="Tahoma" w:hAnsi="Tahoma" w:cs="Tahoma"/>
          <w:sz w:val="14"/>
          <w:szCs w:val="14"/>
          <w:lang w:val="en-IE"/>
        </w:rPr>
      </w:pPr>
      <w:r w:rsidRPr="00601A7F">
        <w:rPr>
          <w:rFonts w:ascii="Tahoma" w:hAnsi="Tahoma" w:cs="Tahoma"/>
          <w:sz w:val="14"/>
          <w:szCs w:val="14"/>
          <w:lang w:val="en-IE"/>
        </w:rPr>
        <w:t>.</w:t>
      </w:r>
    </w:p>
    <w:p w:rsidR="00C26D07" w:rsidRDefault="00C26D07" w:rsidP="002B7B34">
      <w:pPr>
        <w:jc w:val="both"/>
        <w:rPr>
          <w:rFonts w:asciiTheme="majorHAnsi" w:hAnsiTheme="majorHAnsi" w:cstheme="majorHAnsi"/>
          <w:b/>
          <w:sz w:val="22"/>
          <w:szCs w:val="22"/>
          <w:lang w:val="en-IE"/>
        </w:rPr>
      </w:pPr>
    </w:p>
    <w:p w:rsidR="002B7B34" w:rsidRPr="00334A86" w:rsidRDefault="00646EBF" w:rsidP="002B7B34">
      <w:pPr>
        <w:jc w:val="both"/>
        <w:rPr>
          <w:rFonts w:asciiTheme="majorHAnsi" w:hAnsiTheme="majorHAnsi" w:cstheme="majorHAnsi"/>
          <w:b/>
          <w:sz w:val="22"/>
          <w:szCs w:val="22"/>
          <w:lang w:val="en-IE"/>
        </w:rPr>
      </w:pPr>
      <w:r>
        <w:rPr>
          <w:rFonts w:asciiTheme="majorHAnsi" w:hAnsiTheme="majorHAnsi" w:cstheme="majorHAnsi"/>
          <w:b/>
          <w:sz w:val="22"/>
          <w:szCs w:val="22"/>
          <w:lang w:val="en-IE"/>
        </w:rPr>
        <w:t>5.9</w:t>
      </w:r>
      <w:r w:rsidR="00405425">
        <w:rPr>
          <w:rFonts w:asciiTheme="majorHAnsi" w:hAnsiTheme="majorHAnsi" w:cstheme="majorHAnsi"/>
          <w:b/>
          <w:sz w:val="22"/>
          <w:szCs w:val="22"/>
          <w:lang w:val="en-IE"/>
        </w:rPr>
        <w:t xml:space="preserve">.4. </w:t>
      </w:r>
      <w:r w:rsidR="00C26D07">
        <w:rPr>
          <w:rFonts w:asciiTheme="majorHAnsi" w:hAnsiTheme="majorHAnsi" w:cstheme="majorHAnsi"/>
          <w:b/>
          <w:sz w:val="22"/>
          <w:szCs w:val="22"/>
          <w:lang w:val="en-IE"/>
        </w:rPr>
        <w:t>Main issu</w:t>
      </w:r>
      <w:r w:rsidR="002B7B34" w:rsidRPr="00334A86">
        <w:rPr>
          <w:rFonts w:asciiTheme="majorHAnsi" w:hAnsiTheme="majorHAnsi" w:cstheme="majorHAnsi"/>
          <w:b/>
          <w:sz w:val="22"/>
          <w:szCs w:val="22"/>
          <w:lang w:val="en-IE"/>
        </w:rPr>
        <w:t>es in relation to the Cultural Heritage of County Cavan</w:t>
      </w:r>
      <w:r w:rsidR="003B5746" w:rsidRPr="00334A86">
        <w:rPr>
          <w:rFonts w:asciiTheme="majorHAnsi" w:hAnsiTheme="majorHAnsi" w:cstheme="majorHAnsi"/>
          <w:b/>
          <w:sz w:val="22"/>
          <w:szCs w:val="22"/>
          <w:lang w:val="en-IE"/>
        </w:rPr>
        <w:t xml:space="preserve"> &amp; Cavan Town &amp; Environs</w:t>
      </w:r>
    </w:p>
    <w:p w:rsidR="002B7B34" w:rsidRPr="00334A86" w:rsidRDefault="002B7B34" w:rsidP="0052105D">
      <w:pPr>
        <w:pStyle w:val="ListParagraph"/>
        <w:numPr>
          <w:ilvl w:val="0"/>
          <w:numId w:val="79"/>
        </w:numPr>
        <w:ind w:left="426" w:hanging="426"/>
        <w:jc w:val="both"/>
        <w:rPr>
          <w:rFonts w:asciiTheme="majorHAnsi" w:hAnsiTheme="majorHAnsi" w:cstheme="majorHAnsi"/>
        </w:rPr>
      </w:pPr>
      <w:r w:rsidRPr="00334A86">
        <w:rPr>
          <w:rFonts w:asciiTheme="majorHAnsi" w:hAnsiTheme="majorHAnsi" w:cstheme="majorHAnsi"/>
        </w:rPr>
        <w:t xml:space="preserve">Our archaeology and architectural buildings (of special importance) are protected under legislation.  However impacts can still occur as a result of development, whether (for example) work is being carried out on the interior/ exterior of the protected structure or an adjoining property where the character of the structure can be entirely changed.  </w:t>
      </w:r>
    </w:p>
    <w:p w:rsidR="002B7B34" w:rsidRPr="00576B29" w:rsidRDefault="002B7B34" w:rsidP="0052105D">
      <w:pPr>
        <w:pStyle w:val="ListParagraph"/>
        <w:numPr>
          <w:ilvl w:val="0"/>
          <w:numId w:val="73"/>
        </w:numPr>
        <w:ind w:left="426" w:hanging="426"/>
        <w:jc w:val="both"/>
        <w:rPr>
          <w:rFonts w:asciiTheme="majorHAnsi" w:hAnsiTheme="majorHAnsi" w:cstheme="majorHAnsi"/>
        </w:rPr>
      </w:pPr>
      <w:r w:rsidRPr="00576B29">
        <w:rPr>
          <w:rFonts w:asciiTheme="majorHAnsi" w:hAnsiTheme="majorHAnsi" w:cstheme="majorHAnsi"/>
        </w:rPr>
        <w:t>Zoning needs to be examined in relation to protected structures or national monuments with sufficient buffer zones provided between developments.</w:t>
      </w:r>
    </w:p>
    <w:p w:rsidR="00354910" w:rsidRPr="00334A86" w:rsidRDefault="002B7B34" w:rsidP="0052105D">
      <w:pPr>
        <w:pStyle w:val="ListParagraph"/>
        <w:numPr>
          <w:ilvl w:val="0"/>
          <w:numId w:val="79"/>
        </w:numPr>
        <w:ind w:left="0" w:firstLine="0"/>
        <w:jc w:val="both"/>
        <w:rPr>
          <w:rFonts w:asciiTheme="majorHAnsi" w:hAnsiTheme="majorHAnsi" w:cstheme="majorHAnsi"/>
        </w:rPr>
      </w:pPr>
      <w:r w:rsidRPr="00334A86">
        <w:rPr>
          <w:rFonts w:asciiTheme="majorHAnsi" w:hAnsiTheme="majorHAnsi" w:cstheme="majorHAnsi"/>
        </w:rPr>
        <w:t xml:space="preserve">New developments on Greenfield sites have the potential to disturb undiscovered archaeology.  Development which takes place on sites in </w:t>
      </w:r>
      <w:r w:rsidR="00334A86">
        <w:rPr>
          <w:rFonts w:asciiTheme="majorHAnsi" w:hAnsiTheme="majorHAnsi" w:cstheme="majorHAnsi"/>
        </w:rPr>
        <w:tab/>
      </w:r>
      <w:r w:rsidRPr="00334A86">
        <w:rPr>
          <w:rFonts w:asciiTheme="majorHAnsi" w:hAnsiTheme="majorHAnsi" w:cstheme="majorHAnsi"/>
        </w:rPr>
        <w:t xml:space="preserve">close proximity to </w:t>
      </w:r>
      <w:r w:rsidR="00646EBF">
        <w:rPr>
          <w:rFonts w:asciiTheme="majorHAnsi" w:hAnsiTheme="majorHAnsi" w:cstheme="majorHAnsi"/>
        </w:rPr>
        <w:tab/>
      </w:r>
      <w:r w:rsidRPr="00334A86">
        <w:rPr>
          <w:rFonts w:asciiTheme="majorHAnsi" w:hAnsiTheme="majorHAnsi" w:cstheme="majorHAnsi"/>
        </w:rPr>
        <w:t xml:space="preserve">protected archaeology can also impact on the setting of the monument.  </w:t>
      </w:r>
    </w:p>
    <w:p w:rsidR="002B7B34" w:rsidRPr="00334A86" w:rsidRDefault="002B7B34" w:rsidP="0052105D">
      <w:pPr>
        <w:pStyle w:val="ListParagraph"/>
        <w:numPr>
          <w:ilvl w:val="0"/>
          <w:numId w:val="79"/>
        </w:numPr>
        <w:ind w:hanging="720"/>
        <w:jc w:val="both"/>
        <w:rPr>
          <w:rFonts w:asciiTheme="majorHAnsi" w:hAnsiTheme="majorHAnsi" w:cstheme="majorHAnsi"/>
        </w:rPr>
      </w:pPr>
      <w:r w:rsidRPr="00334A86">
        <w:rPr>
          <w:rFonts w:asciiTheme="majorHAnsi" w:hAnsiTheme="majorHAnsi" w:cstheme="majorHAnsi"/>
        </w:rPr>
        <w:t>The planning authority will continue to promote brownfield development in the Cavan Town and Environs area which will lessen the impact on our culture heritage.</w:t>
      </w:r>
    </w:p>
    <w:p w:rsidR="002B7B34" w:rsidRPr="00576B29" w:rsidRDefault="002B7B34" w:rsidP="0052105D">
      <w:pPr>
        <w:pStyle w:val="ListParagraph"/>
        <w:numPr>
          <w:ilvl w:val="0"/>
          <w:numId w:val="80"/>
        </w:numPr>
        <w:ind w:hanging="720"/>
        <w:jc w:val="both"/>
        <w:rPr>
          <w:rFonts w:asciiTheme="majorHAnsi" w:hAnsiTheme="majorHAnsi" w:cstheme="majorHAnsi"/>
        </w:rPr>
      </w:pPr>
      <w:r w:rsidRPr="00576B29">
        <w:rPr>
          <w:rFonts w:asciiTheme="majorHAnsi" w:hAnsiTheme="majorHAnsi" w:cstheme="majorHAnsi"/>
        </w:rPr>
        <w:t>It is important to preserve heritage features of historical importance that provide a sense of place, individual sites and complexes, historical features and landscapes (such as stone walls) and to identify potential Architectural Conservation Areas.</w:t>
      </w:r>
    </w:p>
    <w:p w:rsidR="00354910" w:rsidRPr="00334A86" w:rsidRDefault="002B7B34" w:rsidP="0052105D">
      <w:pPr>
        <w:pStyle w:val="ListParagraph"/>
        <w:numPr>
          <w:ilvl w:val="0"/>
          <w:numId w:val="80"/>
        </w:numPr>
        <w:ind w:left="0" w:firstLine="0"/>
        <w:jc w:val="both"/>
        <w:rPr>
          <w:rFonts w:asciiTheme="majorHAnsi" w:hAnsiTheme="majorHAnsi" w:cstheme="majorHAnsi"/>
        </w:rPr>
      </w:pPr>
      <w:r w:rsidRPr="00576B29">
        <w:rPr>
          <w:rFonts w:asciiTheme="majorHAnsi" w:hAnsiTheme="majorHAnsi" w:cstheme="majorHAnsi"/>
        </w:rPr>
        <w:t>Tourism is a vital part of the economy of the County</w:t>
      </w:r>
      <w:r w:rsidRPr="00334A86">
        <w:rPr>
          <w:rFonts w:asciiTheme="majorHAnsi" w:hAnsiTheme="majorHAnsi" w:cstheme="majorHAnsi"/>
          <w:color w:val="0000FF"/>
        </w:rPr>
        <w:t xml:space="preserve">.  </w:t>
      </w:r>
      <w:r w:rsidRPr="00334A86">
        <w:rPr>
          <w:rFonts w:asciiTheme="majorHAnsi" w:hAnsiTheme="majorHAnsi" w:cstheme="majorHAnsi"/>
        </w:rPr>
        <w:t xml:space="preserve">Cavan’s cultural heritage describes the range of issues which are important to our sense </w:t>
      </w:r>
      <w:r w:rsidR="00334A86">
        <w:rPr>
          <w:rFonts w:asciiTheme="majorHAnsi" w:hAnsiTheme="majorHAnsi" w:cstheme="majorHAnsi"/>
        </w:rPr>
        <w:tab/>
      </w:r>
      <w:r w:rsidRPr="00334A86">
        <w:rPr>
          <w:rFonts w:asciiTheme="majorHAnsi" w:hAnsiTheme="majorHAnsi" w:cstheme="majorHAnsi"/>
        </w:rPr>
        <w:t xml:space="preserve">of identity, out </w:t>
      </w:r>
      <w:r w:rsidR="006104DB">
        <w:rPr>
          <w:rFonts w:asciiTheme="majorHAnsi" w:hAnsiTheme="majorHAnsi" w:cstheme="majorHAnsi"/>
        </w:rPr>
        <w:tab/>
      </w:r>
      <w:r w:rsidRPr="00334A86">
        <w:rPr>
          <w:rFonts w:asciiTheme="majorHAnsi" w:hAnsiTheme="majorHAnsi" w:cstheme="majorHAnsi"/>
        </w:rPr>
        <w:t xml:space="preserve">knowledge and </w:t>
      </w:r>
      <w:r w:rsidR="00354910" w:rsidRPr="00334A86">
        <w:rPr>
          <w:rFonts w:asciiTheme="majorHAnsi" w:hAnsiTheme="majorHAnsi" w:cstheme="majorHAnsi"/>
        </w:rPr>
        <w:tab/>
      </w:r>
      <w:r w:rsidRPr="00334A86">
        <w:rPr>
          <w:rFonts w:asciiTheme="majorHAnsi" w:hAnsiTheme="majorHAnsi" w:cstheme="majorHAnsi"/>
        </w:rPr>
        <w:t xml:space="preserve">understanding of our local people.  Local history can be experienced through the County Library and </w:t>
      </w:r>
      <w:r w:rsidR="00334A86">
        <w:rPr>
          <w:rFonts w:asciiTheme="majorHAnsi" w:hAnsiTheme="majorHAnsi" w:cstheme="majorHAnsi"/>
        </w:rPr>
        <w:tab/>
      </w:r>
      <w:r w:rsidRPr="00334A86">
        <w:rPr>
          <w:rFonts w:asciiTheme="majorHAnsi" w:hAnsiTheme="majorHAnsi" w:cstheme="majorHAnsi"/>
        </w:rPr>
        <w:t xml:space="preserve">Genealogy Centre in Cavan Town.  </w:t>
      </w:r>
    </w:p>
    <w:p w:rsidR="00E77C88" w:rsidRPr="00576B29" w:rsidRDefault="002B7B34" w:rsidP="0052105D">
      <w:pPr>
        <w:pStyle w:val="ListParagraph"/>
        <w:numPr>
          <w:ilvl w:val="0"/>
          <w:numId w:val="81"/>
        </w:numPr>
        <w:ind w:hanging="720"/>
        <w:jc w:val="both"/>
        <w:rPr>
          <w:rFonts w:asciiTheme="majorHAnsi" w:hAnsiTheme="majorHAnsi" w:cstheme="majorHAnsi"/>
        </w:rPr>
      </w:pPr>
      <w:r w:rsidRPr="00576B29">
        <w:rPr>
          <w:rFonts w:asciiTheme="majorHAnsi" w:hAnsiTheme="majorHAnsi" w:cstheme="majorHAnsi"/>
        </w:rPr>
        <w:t>The features or groups of features in the area should be linked throughout the Cavan Town and Environs area and this can be enhanced through the promotion of cycle ways, and walking routes as tourist trails</w:t>
      </w:r>
      <w:r w:rsidR="00576B29">
        <w:rPr>
          <w:rFonts w:asciiTheme="majorHAnsi" w:hAnsiTheme="majorHAnsi" w:cstheme="majorHAnsi"/>
        </w:rPr>
        <w:t>.</w:t>
      </w:r>
    </w:p>
    <w:p w:rsidR="00E77C88" w:rsidRPr="00334A86" w:rsidRDefault="00E77C88" w:rsidP="0052105D">
      <w:pPr>
        <w:pStyle w:val="ListParagraph"/>
        <w:numPr>
          <w:ilvl w:val="0"/>
          <w:numId w:val="81"/>
        </w:numPr>
        <w:ind w:hanging="720"/>
        <w:jc w:val="both"/>
        <w:rPr>
          <w:rFonts w:asciiTheme="majorHAnsi" w:hAnsiTheme="majorHAnsi" w:cstheme="majorHAnsi"/>
          <w:color w:val="0000FF"/>
        </w:rPr>
      </w:pPr>
      <w:r w:rsidRPr="00334A86">
        <w:rPr>
          <w:rFonts w:asciiTheme="majorHAnsi" w:hAnsiTheme="majorHAnsi" w:cstheme="majorHAnsi"/>
        </w:rPr>
        <w:lastRenderedPageBreak/>
        <w:t>Proposals to refurbish or reconstruct structures in this category will be looked at on their individual merit. Any future development should be sensitive to the specific design features etc. of each structure and here possible retained or sensitively reconstruct such features</w:t>
      </w:r>
    </w:p>
    <w:p w:rsidR="00E77C88" w:rsidRPr="00334A86" w:rsidRDefault="00E77C88" w:rsidP="0052105D">
      <w:pPr>
        <w:pStyle w:val="ListParagraph"/>
        <w:numPr>
          <w:ilvl w:val="0"/>
          <w:numId w:val="81"/>
        </w:numPr>
        <w:ind w:hanging="720"/>
        <w:jc w:val="both"/>
        <w:rPr>
          <w:rFonts w:asciiTheme="majorHAnsi" w:hAnsiTheme="majorHAnsi" w:cstheme="majorHAnsi"/>
          <w:color w:val="0000FF"/>
        </w:rPr>
      </w:pPr>
      <w:r w:rsidRPr="00334A86">
        <w:rPr>
          <w:rFonts w:asciiTheme="majorHAnsi" w:hAnsiTheme="majorHAnsi" w:cstheme="majorHAnsi"/>
        </w:rPr>
        <w:t>Public Buildings which are listed are of outstanding architectural and cultural importance and every effort should be made to conserve and protect elements of these structures that contribute to their special interest</w:t>
      </w:r>
      <w:r w:rsidRPr="00334A86">
        <w:rPr>
          <w:rFonts w:asciiTheme="majorHAnsi" w:hAnsiTheme="majorHAnsi" w:cstheme="majorHAnsi"/>
          <w:color w:val="0000FF"/>
        </w:rPr>
        <w:t xml:space="preserve"> </w:t>
      </w:r>
    </w:p>
    <w:p w:rsidR="00E77C88" w:rsidRPr="00334A86" w:rsidRDefault="00E77C88" w:rsidP="0052105D">
      <w:pPr>
        <w:pStyle w:val="ListParagraph"/>
        <w:numPr>
          <w:ilvl w:val="0"/>
          <w:numId w:val="81"/>
        </w:numPr>
        <w:ind w:hanging="720"/>
        <w:jc w:val="both"/>
        <w:rPr>
          <w:rFonts w:asciiTheme="majorHAnsi" w:hAnsiTheme="majorHAnsi" w:cstheme="majorHAnsi"/>
          <w:color w:val="0000FF"/>
        </w:rPr>
      </w:pPr>
      <w:r w:rsidRPr="00334A86">
        <w:rPr>
          <w:rFonts w:asciiTheme="majorHAnsi" w:hAnsiTheme="majorHAnsi" w:cstheme="majorHAnsi"/>
        </w:rPr>
        <w:t>Shopfronts will be looked at on their individual merit. Future development should be sensitive to the specific design features and shopfronts etc. of each structure and where possible retained or sensitively reconstruct such features</w:t>
      </w:r>
      <w:r w:rsidRPr="00334A86">
        <w:rPr>
          <w:rFonts w:asciiTheme="majorHAnsi" w:hAnsiTheme="majorHAnsi" w:cstheme="majorHAnsi"/>
          <w:color w:val="0000FF"/>
        </w:rPr>
        <w:t xml:space="preserve"> </w:t>
      </w:r>
    </w:p>
    <w:p w:rsidR="00E77C88" w:rsidRPr="00334A86" w:rsidRDefault="00E77C88" w:rsidP="0052105D">
      <w:pPr>
        <w:pStyle w:val="ListParagraph"/>
        <w:numPr>
          <w:ilvl w:val="0"/>
          <w:numId w:val="81"/>
        </w:numPr>
        <w:ind w:hanging="720"/>
        <w:jc w:val="both"/>
        <w:rPr>
          <w:rFonts w:asciiTheme="majorHAnsi" w:hAnsiTheme="majorHAnsi" w:cstheme="majorHAnsi"/>
        </w:rPr>
      </w:pPr>
      <w:r w:rsidRPr="00334A86">
        <w:rPr>
          <w:rFonts w:asciiTheme="majorHAnsi" w:hAnsiTheme="majorHAnsi" w:cstheme="majorHAnsi"/>
        </w:rPr>
        <w:t xml:space="preserve">Protected structures which form an integral part of the streetscape will be viewed as part of an overall group and their importance lies in their homogeneity and relationship to the overall setting in which they lie. Any proposal, which seeks to replace a </w:t>
      </w:r>
      <w:proofErr w:type="gramStart"/>
      <w:r w:rsidRPr="00334A86">
        <w:rPr>
          <w:rFonts w:asciiTheme="majorHAnsi" w:hAnsiTheme="majorHAnsi" w:cstheme="majorHAnsi"/>
        </w:rPr>
        <w:t>building(s) within this category</w:t>
      </w:r>
      <w:proofErr w:type="gramEnd"/>
      <w:r w:rsidRPr="00334A86">
        <w:rPr>
          <w:rFonts w:asciiTheme="majorHAnsi" w:hAnsiTheme="majorHAnsi" w:cstheme="majorHAnsi"/>
        </w:rPr>
        <w:t xml:space="preserve"> must at minimum be replaced with a building that respects the scale, design, special features, and symmetrical building lines.</w:t>
      </w:r>
    </w:p>
    <w:p w:rsidR="00E77C88" w:rsidRPr="00334A86" w:rsidRDefault="00334A86" w:rsidP="0052105D">
      <w:pPr>
        <w:pStyle w:val="ListParagraph"/>
        <w:numPr>
          <w:ilvl w:val="0"/>
          <w:numId w:val="81"/>
        </w:numPr>
        <w:ind w:hanging="720"/>
        <w:rPr>
          <w:rFonts w:asciiTheme="majorHAnsi" w:hAnsiTheme="majorHAnsi" w:cstheme="majorHAnsi"/>
        </w:rPr>
      </w:pPr>
      <w:r w:rsidRPr="00334A86">
        <w:rPr>
          <w:rFonts w:asciiTheme="majorHAnsi" w:hAnsiTheme="majorHAnsi" w:cstheme="majorHAnsi"/>
        </w:rPr>
        <w:t>Ecclesiastical structures assume a prominent position in the physical and cultural landscape of Cavan Town and as such form an integral part of the architectural character and heritage of the town. Every attempt will be made to protect these structures in their entirety but with sensitivity to liturgical needs</w:t>
      </w:r>
    </w:p>
    <w:p w:rsidR="001F16A3" w:rsidRDefault="00C651B9" w:rsidP="00A950E4">
      <w:pPr>
        <w:pStyle w:val="ListParagraph"/>
        <w:jc w:val="both"/>
        <w:rPr>
          <w:rFonts w:asciiTheme="majorHAnsi" w:hAnsiTheme="majorHAnsi" w:cstheme="majorHAnsi"/>
        </w:rPr>
      </w:pPr>
      <w:r w:rsidRPr="00576B29">
        <w:rPr>
          <w:rFonts w:asciiTheme="majorHAnsi" w:hAnsiTheme="majorHAnsi" w:cstheme="majorHAnsi"/>
        </w:rPr>
        <w:t>Ecclesiastical structures assume a prominent position in the physical and cultural landscape of Cavan Town and as such form an integral part of the architectural character</w:t>
      </w:r>
      <w:r w:rsidR="00B6212F" w:rsidRPr="00576B29">
        <w:rPr>
          <w:rFonts w:asciiTheme="majorHAnsi" w:hAnsiTheme="majorHAnsi" w:cstheme="majorHAnsi"/>
        </w:rPr>
        <w:t>.</w:t>
      </w:r>
    </w:p>
    <w:p w:rsidR="00930A7A" w:rsidRDefault="00930A7A">
      <w:pPr>
        <w:spacing w:after="200" w:line="276" w:lineRule="auto"/>
        <w:rPr>
          <w:rFonts w:asciiTheme="majorHAnsi" w:eastAsiaTheme="minorHAnsi" w:hAnsiTheme="majorHAnsi" w:cstheme="majorHAnsi"/>
          <w:sz w:val="22"/>
          <w:szCs w:val="22"/>
          <w:lang w:val="en-IE"/>
        </w:rPr>
      </w:pPr>
      <w:r>
        <w:rPr>
          <w:rFonts w:asciiTheme="majorHAnsi" w:hAnsiTheme="majorHAnsi" w:cstheme="majorHAnsi"/>
        </w:rPr>
        <w:br w:type="page"/>
      </w:r>
    </w:p>
    <w:p w:rsidR="00930A7A" w:rsidRDefault="00930A7A" w:rsidP="0052105D">
      <w:pPr>
        <w:pStyle w:val="ListParagraph"/>
        <w:numPr>
          <w:ilvl w:val="0"/>
          <w:numId w:val="95"/>
        </w:numPr>
        <w:tabs>
          <w:tab w:val="num" w:pos="0"/>
        </w:tabs>
        <w:ind w:right="-182"/>
        <w:outlineLvl w:val="0"/>
        <w:rPr>
          <w:rFonts w:asciiTheme="majorHAnsi" w:hAnsiTheme="majorHAnsi" w:cstheme="minorHAnsi"/>
          <w:b/>
        </w:rPr>
        <w:sectPr w:rsidR="00930A7A" w:rsidSect="00995760">
          <w:pgSz w:w="16840" w:h="11907" w:orient="landscape" w:code="9"/>
          <w:pgMar w:top="720" w:right="720" w:bottom="720" w:left="720" w:header="720" w:footer="720" w:gutter="0"/>
          <w:pgNumType w:start="1"/>
          <w:cols w:space="720"/>
          <w:noEndnote/>
          <w:titlePg/>
          <w:docGrid w:linePitch="326"/>
        </w:sectPr>
      </w:pPr>
      <w:bookmarkStart w:id="88" w:name="_Toc182817174"/>
    </w:p>
    <w:p w:rsidR="00CE5C10" w:rsidRPr="00383E3B" w:rsidRDefault="006104DB" w:rsidP="0052105D">
      <w:pPr>
        <w:pStyle w:val="ListParagraph"/>
        <w:numPr>
          <w:ilvl w:val="0"/>
          <w:numId w:val="95"/>
        </w:numPr>
        <w:tabs>
          <w:tab w:val="num" w:pos="0"/>
        </w:tabs>
        <w:ind w:right="-182"/>
        <w:outlineLvl w:val="0"/>
        <w:rPr>
          <w:rFonts w:asciiTheme="majorHAnsi" w:hAnsiTheme="majorHAnsi" w:cstheme="minorHAnsi"/>
          <w:b/>
        </w:rPr>
      </w:pPr>
      <w:r w:rsidRPr="00383E3B">
        <w:rPr>
          <w:rFonts w:asciiTheme="majorHAnsi" w:hAnsiTheme="majorHAnsi" w:cstheme="minorHAnsi"/>
          <w:b/>
        </w:rPr>
        <w:lastRenderedPageBreak/>
        <w:t>ALTERNATIVES</w:t>
      </w:r>
    </w:p>
    <w:p w:rsidR="00CE5C10" w:rsidRPr="00383E3B" w:rsidRDefault="00CE5C10" w:rsidP="00CE5C10">
      <w:pPr>
        <w:tabs>
          <w:tab w:val="num" w:pos="0"/>
        </w:tabs>
        <w:spacing w:line="276" w:lineRule="auto"/>
        <w:ind w:right="-182"/>
        <w:rPr>
          <w:rFonts w:asciiTheme="majorHAnsi" w:hAnsiTheme="majorHAnsi" w:cstheme="minorHAnsi"/>
          <w:sz w:val="22"/>
          <w:szCs w:val="22"/>
        </w:rPr>
      </w:pP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The SEA Directive requires the selection and assessment of alternatives.  Article 5 requires the Environmental Report to consider “</w:t>
      </w:r>
      <w:r w:rsidRPr="00383E3B">
        <w:rPr>
          <w:rFonts w:asciiTheme="majorHAnsi" w:hAnsiTheme="majorHAnsi" w:cstheme="minorHAnsi"/>
          <w:b/>
          <w:sz w:val="22"/>
          <w:szCs w:val="22"/>
        </w:rPr>
        <w:t>reasonable alternatives taking into account the objectives and the geographical scope of the plan or programme</w:t>
      </w:r>
      <w:r w:rsidRPr="00383E3B">
        <w:rPr>
          <w:rFonts w:asciiTheme="majorHAnsi" w:hAnsiTheme="majorHAnsi" w:cstheme="minorHAnsi"/>
          <w:sz w:val="22"/>
          <w:szCs w:val="22"/>
        </w:rPr>
        <w:t>” and the significant environmental effects of the alternatives selected.</w:t>
      </w: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 xml:space="preserve">Section 4 of this document details the level of the Cavan Town and Environs Development Plan in an overall strategic sense.  The documents listed have directed the creation of the objectives and policies of the Draft Development Plan and as a consequence the Planning Authority is bound by the policy and strategic options that have been pre-determined by higher level programmes, plans and guidelines.  </w:t>
      </w: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Cavan Town is the principal town in County Cavan and the Draft Development Plan is set within the context of the Draft County Development Plan.</w:t>
      </w: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In 2007, the Cavan Town and Environs Integrated Framework Plan 2020, Transportation Study and Urban Design Framework were adopted by Cavan County Council and Cavan Town Councils.  The purpose of the Integrated Framework Plan is to provide a broad vision for the future development of Cavan Town and Environs.  It establishes a framework that:</w:t>
      </w:r>
    </w:p>
    <w:p w:rsidR="00CE5C10" w:rsidRPr="00383E3B" w:rsidRDefault="00CE5C10" w:rsidP="0052105D">
      <w:pPr>
        <w:numPr>
          <w:ilvl w:val="0"/>
          <w:numId w:val="90"/>
        </w:num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Integrates existing and future land uses, including housing, shopping, employment activities and amenities;</w:t>
      </w:r>
    </w:p>
    <w:p w:rsidR="00CE5C10" w:rsidRPr="00383E3B" w:rsidRDefault="00CE5C10" w:rsidP="0052105D">
      <w:pPr>
        <w:numPr>
          <w:ilvl w:val="0"/>
          <w:numId w:val="90"/>
        </w:num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Incorporates the principles of sustainability;</w:t>
      </w:r>
    </w:p>
    <w:p w:rsidR="00CE5C10" w:rsidRPr="00383E3B" w:rsidRDefault="00CE5C10" w:rsidP="0052105D">
      <w:pPr>
        <w:numPr>
          <w:ilvl w:val="0"/>
          <w:numId w:val="90"/>
        </w:num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Invigorates the town centre;</w:t>
      </w:r>
    </w:p>
    <w:p w:rsidR="00CE5C10" w:rsidRPr="00383E3B" w:rsidRDefault="00CE5C10" w:rsidP="0052105D">
      <w:pPr>
        <w:numPr>
          <w:ilvl w:val="0"/>
          <w:numId w:val="90"/>
        </w:num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Provides the basis for the close integration of development with sustainable transportation modes: walking, cycling and public transport; and</w:t>
      </w:r>
    </w:p>
    <w:p w:rsidR="00CE5C10" w:rsidRPr="00383E3B" w:rsidRDefault="00CE5C10" w:rsidP="0052105D">
      <w:pPr>
        <w:numPr>
          <w:ilvl w:val="0"/>
          <w:numId w:val="90"/>
        </w:num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Places a strong emphasis on quality of life issues.</w:t>
      </w: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The Transportation Study and Urban Design Framework were developed in tandem with the Integrated Framework Plan (IFP).  The IFP is not intended as a detailed ‘masterplan’ but has guided the preparation of the Draft Cavan Town and Environs Development Plans.  Particular regard has been given to the designation of Cavan as a ‘Hub’ Town by the National Spatial Strategy (2002) and Regional Planning Guidelines for the Border Region (2010 - 2022). The principles which underpin these strategic planning documents, are considered to be in-line with the aims of the plan and the Core Strategy (refer to Section 3.1 of the Environmental report).</w:t>
      </w: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p>
    <w:p w:rsidR="00CE5C10" w:rsidRPr="00383E3B" w:rsidRDefault="00CE5C10" w:rsidP="00CE5C10">
      <w:pPr>
        <w:autoSpaceDE w:val="0"/>
        <w:autoSpaceDN w:val="0"/>
        <w:adjustRightInd w:val="0"/>
        <w:spacing w:line="276" w:lineRule="auto"/>
        <w:outlineLvl w:val="1"/>
        <w:rPr>
          <w:rFonts w:asciiTheme="majorHAnsi" w:hAnsiTheme="majorHAnsi" w:cstheme="minorHAnsi"/>
          <w:b/>
          <w:sz w:val="22"/>
          <w:szCs w:val="22"/>
        </w:rPr>
      </w:pPr>
      <w:bookmarkStart w:id="89" w:name="_Toc177465261"/>
      <w:bookmarkStart w:id="90" w:name="_Toc182817235"/>
      <w:bookmarkStart w:id="91" w:name="_Toc188419936"/>
      <w:r w:rsidRPr="00383E3B">
        <w:rPr>
          <w:rFonts w:asciiTheme="majorHAnsi" w:hAnsiTheme="majorHAnsi" w:cstheme="minorHAnsi"/>
          <w:b/>
          <w:sz w:val="22"/>
          <w:szCs w:val="22"/>
        </w:rPr>
        <w:t>6.1</w:t>
      </w:r>
      <w:r w:rsidRPr="00383E3B">
        <w:rPr>
          <w:rFonts w:asciiTheme="majorHAnsi" w:hAnsiTheme="majorHAnsi" w:cstheme="minorHAnsi"/>
          <w:b/>
          <w:sz w:val="22"/>
          <w:szCs w:val="22"/>
        </w:rPr>
        <w:tab/>
        <w:t>Consideration of Alternative</w:t>
      </w:r>
      <w:bookmarkEnd w:id="89"/>
      <w:r w:rsidRPr="00383E3B">
        <w:rPr>
          <w:rFonts w:asciiTheme="majorHAnsi" w:hAnsiTheme="majorHAnsi" w:cstheme="minorHAnsi"/>
          <w:b/>
          <w:sz w:val="22"/>
          <w:szCs w:val="22"/>
        </w:rPr>
        <w:t xml:space="preserve"> Scenarios for the Development of Cavan</w:t>
      </w:r>
      <w:bookmarkEnd w:id="90"/>
      <w:r w:rsidRPr="00383E3B">
        <w:rPr>
          <w:rFonts w:asciiTheme="majorHAnsi" w:hAnsiTheme="majorHAnsi" w:cstheme="minorHAnsi"/>
          <w:b/>
          <w:sz w:val="22"/>
          <w:szCs w:val="22"/>
        </w:rPr>
        <w:t xml:space="preserve"> Town and Environs</w:t>
      </w:r>
      <w:bookmarkEnd w:id="91"/>
    </w:p>
    <w:p w:rsidR="00CE5C10" w:rsidRPr="00383E3B" w:rsidRDefault="00CE5C10" w:rsidP="00CE5C10">
      <w:pPr>
        <w:tabs>
          <w:tab w:val="num" w:pos="720"/>
          <w:tab w:val="num" w:pos="4320"/>
        </w:tabs>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 xml:space="preserve">The Planning and Development Act 2000 (as amended) requires the review of a Development Plan, no later than four years after its adoption so as a consequence Cavan County Council does not have an option to ‘doing nothing’.  It has a legal responsibility to prepare Development Plans for the sustainable development of the Cavan Town and Environs area.  </w:t>
      </w:r>
    </w:p>
    <w:p w:rsidR="00CE5C10" w:rsidRPr="00383E3B" w:rsidRDefault="00CE5C10" w:rsidP="00CE5C10">
      <w:pPr>
        <w:tabs>
          <w:tab w:val="num" w:pos="720"/>
          <w:tab w:val="num" w:pos="4320"/>
        </w:tabs>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 xml:space="preserve">The Planning Authority has undertaken a Strategic Environmental Assessment in accordance with SEA Regulations 2004 for the Draft Cavan Town and Environs Development Plan.  Consequently, Cavan Town Council and Cavan County Council must adopt new Development Plans for their respective areas where identified significant effects can be mitigated through specified actions and where these effects on the environment can be adequately monitored over the lifetime of the Development Plans. </w:t>
      </w: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The new Draft Cavan Town and Environs Development Plans 2014 – 2020 will contribute to an environmental improvement for settlement in the Plan area, which will aid sustained economic growth in areas where identified significant environmental effects can be adequately mitigated, thus ensuring a more planned and sustainable approach to the growth of the area.  This approach will result in development on lands that have the capacity for it, thus contributing to a more sustainable environment.</w:t>
      </w:r>
    </w:p>
    <w:p w:rsidR="00CE5C10" w:rsidRPr="00383E3B" w:rsidRDefault="00CE5C10" w:rsidP="00CE5C10">
      <w:pPr>
        <w:tabs>
          <w:tab w:val="num" w:pos="0"/>
        </w:tabs>
        <w:spacing w:line="276" w:lineRule="auto"/>
        <w:ind w:right="-182"/>
        <w:rPr>
          <w:rFonts w:asciiTheme="majorHAnsi" w:hAnsiTheme="majorHAnsi" w:cstheme="minorHAnsi"/>
          <w:sz w:val="22"/>
          <w:szCs w:val="22"/>
        </w:rPr>
      </w:pPr>
    </w:p>
    <w:p w:rsidR="00CE5C10" w:rsidRPr="00383E3B" w:rsidRDefault="00CE5C10" w:rsidP="00CE5C10">
      <w:pPr>
        <w:tabs>
          <w:tab w:val="num" w:pos="0"/>
        </w:tabs>
        <w:spacing w:line="276" w:lineRule="auto"/>
        <w:ind w:right="-182"/>
        <w:rPr>
          <w:rFonts w:asciiTheme="majorHAnsi" w:hAnsiTheme="majorHAnsi" w:cstheme="minorHAnsi"/>
          <w:sz w:val="22"/>
          <w:szCs w:val="22"/>
        </w:rPr>
      </w:pPr>
      <w:r w:rsidRPr="00383E3B">
        <w:rPr>
          <w:rFonts w:asciiTheme="majorHAnsi" w:hAnsiTheme="majorHAnsi" w:cstheme="minorHAnsi"/>
          <w:sz w:val="22"/>
          <w:szCs w:val="22"/>
        </w:rPr>
        <w:t>A number of Scenarios for the Development of the area were developed based on the Cavan Town and Environs Integrated Framework Plan 2020 which has been formed through analysis of strategic objectives and policies set out at a higher level (see Chapter 4).</w:t>
      </w:r>
    </w:p>
    <w:p w:rsidR="00646EBF" w:rsidRDefault="00CE5C10" w:rsidP="00CE5C10">
      <w:pPr>
        <w:tabs>
          <w:tab w:val="num" w:pos="0"/>
        </w:tabs>
        <w:spacing w:line="276" w:lineRule="auto"/>
        <w:ind w:right="-182"/>
        <w:rPr>
          <w:rFonts w:asciiTheme="majorHAnsi" w:hAnsiTheme="majorHAnsi" w:cstheme="minorHAnsi"/>
          <w:sz w:val="22"/>
          <w:szCs w:val="22"/>
        </w:rPr>
      </w:pPr>
      <w:r w:rsidRPr="00383E3B">
        <w:rPr>
          <w:rFonts w:asciiTheme="majorHAnsi" w:hAnsiTheme="majorHAnsi" w:cstheme="minorHAnsi"/>
          <w:sz w:val="22"/>
          <w:szCs w:val="22"/>
        </w:rPr>
        <w:t>A total of four alternative scenarios for the future of Cavan were developed and assessed through consideration of the statutory and operational requirements of the Draft Development Plans.</w:t>
      </w:r>
      <w:bookmarkStart w:id="92" w:name="_Toc182817236"/>
      <w:bookmarkStart w:id="93" w:name="_Toc188419937"/>
      <w:r w:rsidRPr="00383E3B">
        <w:rPr>
          <w:rFonts w:asciiTheme="majorHAnsi" w:hAnsiTheme="majorHAnsi" w:cstheme="minorHAnsi"/>
          <w:sz w:val="22"/>
          <w:szCs w:val="22"/>
        </w:rPr>
        <w:t xml:space="preserve">    </w:t>
      </w:r>
    </w:p>
    <w:p w:rsidR="00CE5C10" w:rsidRPr="00383E3B" w:rsidRDefault="00646EBF" w:rsidP="00CE5C10">
      <w:pPr>
        <w:tabs>
          <w:tab w:val="num" w:pos="0"/>
        </w:tabs>
        <w:spacing w:line="276" w:lineRule="auto"/>
        <w:ind w:right="-182"/>
        <w:rPr>
          <w:rFonts w:asciiTheme="majorHAnsi" w:hAnsiTheme="majorHAnsi" w:cstheme="minorHAnsi"/>
          <w:sz w:val="22"/>
          <w:szCs w:val="22"/>
        </w:rPr>
      </w:pPr>
      <w:r w:rsidRPr="00646EBF">
        <w:rPr>
          <w:rFonts w:asciiTheme="majorHAnsi" w:hAnsiTheme="majorHAnsi" w:cstheme="minorHAnsi"/>
          <w:b/>
          <w:sz w:val="22"/>
          <w:szCs w:val="22"/>
        </w:rPr>
        <w:t>6.2</w:t>
      </w:r>
      <w:r>
        <w:rPr>
          <w:rFonts w:asciiTheme="majorHAnsi" w:hAnsiTheme="majorHAnsi" w:cstheme="minorHAnsi"/>
          <w:sz w:val="22"/>
          <w:szCs w:val="22"/>
        </w:rPr>
        <w:t xml:space="preserve"> </w:t>
      </w:r>
      <w:r w:rsidR="00CE5C10" w:rsidRPr="00383E3B">
        <w:rPr>
          <w:rFonts w:asciiTheme="majorHAnsi" w:hAnsiTheme="majorHAnsi" w:cstheme="minorHAnsi"/>
          <w:b/>
          <w:sz w:val="22"/>
          <w:szCs w:val="22"/>
        </w:rPr>
        <w:t>Alternative Scenarios for Cavan</w:t>
      </w:r>
      <w:bookmarkEnd w:id="92"/>
      <w:bookmarkEnd w:id="93"/>
      <w:r w:rsidR="00CE5C10" w:rsidRPr="00383E3B">
        <w:rPr>
          <w:rFonts w:asciiTheme="majorHAnsi" w:hAnsiTheme="majorHAnsi" w:cstheme="minorHAnsi"/>
          <w:b/>
          <w:sz w:val="22"/>
          <w:szCs w:val="22"/>
        </w:rPr>
        <w:t>Town &amp; Environs</w:t>
      </w:r>
    </w:p>
    <w:p w:rsidR="00CE5C10" w:rsidRPr="00383E3B" w:rsidRDefault="00CE5C10" w:rsidP="00CE5C10">
      <w:pPr>
        <w:spacing w:line="276" w:lineRule="auto"/>
        <w:ind w:right="-182"/>
        <w:rPr>
          <w:rFonts w:asciiTheme="majorHAnsi" w:hAnsiTheme="majorHAnsi" w:cstheme="minorHAnsi"/>
          <w:sz w:val="22"/>
          <w:szCs w:val="22"/>
        </w:rPr>
      </w:pPr>
    </w:p>
    <w:p w:rsidR="00CE5C10" w:rsidRPr="00383E3B" w:rsidRDefault="00CE5C10" w:rsidP="00CE5C10">
      <w:pPr>
        <w:spacing w:line="276" w:lineRule="auto"/>
        <w:ind w:right="-182"/>
        <w:rPr>
          <w:rFonts w:asciiTheme="majorHAnsi" w:hAnsiTheme="majorHAnsi" w:cstheme="minorHAnsi"/>
          <w:sz w:val="22"/>
          <w:szCs w:val="22"/>
        </w:rPr>
      </w:pPr>
      <w:r w:rsidRPr="00383E3B">
        <w:rPr>
          <w:rFonts w:asciiTheme="majorHAnsi" w:hAnsiTheme="majorHAnsi" w:cstheme="minorHAnsi"/>
          <w:noProof/>
          <w:sz w:val="22"/>
          <w:szCs w:val="22"/>
          <w:lang w:val="en-IE" w:eastAsia="en-IE"/>
        </w:rPr>
        <w:drawing>
          <wp:anchor distT="0" distB="0" distL="114300" distR="114300" simplePos="0" relativeHeight="251754496" behindDoc="0" locked="0" layoutInCell="1" allowOverlap="1">
            <wp:simplePos x="933450" y="1162050"/>
            <wp:positionH relativeFrom="margin">
              <wp:align>left</wp:align>
            </wp:positionH>
            <wp:positionV relativeFrom="margin">
              <wp:align>bottom</wp:align>
            </wp:positionV>
            <wp:extent cx="2632710" cy="2583180"/>
            <wp:effectExtent l="19050" t="19050" r="15240" b="26670"/>
            <wp:wrapSquare wrapText="bothSides"/>
            <wp:docPr id="1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srcRect l="5049" t="2554" r="6493" b="2043"/>
                    <a:stretch>
                      <a:fillRect/>
                    </a:stretch>
                  </pic:blipFill>
                  <pic:spPr bwMode="auto">
                    <a:xfrm>
                      <a:off x="0" y="0"/>
                      <a:ext cx="2632710" cy="2583180"/>
                    </a:xfrm>
                    <a:prstGeom prst="rect">
                      <a:avLst/>
                    </a:prstGeom>
                    <a:noFill/>
                    <a:ln w="25400" cmpd="sng">
                      <a:solidFill>
                        <a:srgbClr val="000000"/>
                      </a:solidFill>
                      <a:miter lim="800000"/>
                      <a:headEnd/>
                      <a:tailEnd/>
                    </a:ln>
                    <a:effectLst/>
                  </pic:spPr>
                </pic:pic>
              </a:graphicData>
            </a:graphic>
          </wp:anchor>
        </w:drawing>
      </w:r>
      <w:r w:rsidRPr="00383E3B">
        <w:rPr>
          <w:rFonts w:asciiTheme="majorHAnsi" w:hAnsiTheme="majorHAnsi" w:cstheme="minorHAnsi"/>
          <w:sz w:val="22"/>
          <w:szCs w:val="22"/>
        </w:rPr>
        <w:t>The alternative scenarios for Cavan Town and Environs are considered below:</w:t>
      </w:r>
    </w:p>
    <w:p w:rsidR="00CE5C10" w:rsidRPr="00383E3B" w:rsidRDefault="00CE5C10" w:rsidP="00CE5C10">
      <w:pPr>
        <w:spacing w:line="276" w:lineRule="auto"/>
        <w:ind w:right="-182"/>
        <w:rPr>
          <w:rFonts w:asciiTheme="majorHAnsi" w:hAnsiTheme="majorHAnsi" w:cstheme="minorHAnsi"/>
          <w:sz w:val="22"/>
          <w:szCs w:val="22"/>
        </w:rPr>
      </w:pPr>
    </w:p>
    <w:p w:rsidR="00CE5C10" w:rsidRPr="00383E3B" w:rsidRDefault="00CE5C10" w:rsidP="0052105D">
      <w:pPr>
        <w:numPr>
          <w:ilvl w:val="0"/>
          <w:numId w:val="93"/>
        </w:numPr>
        <w:tabs>
          <w:tab w:val="clear" w:pos="1440"/>
          <w:tab w:val="num" w:pos="426"/>
        </w:tabs>
        <w:autoSpaceDE w:val="0"/>
        <w:autoSpaceDN w:val="0"/>
        <w:adjustRightInd w:val="0"/>
        <w:spacing w:line="276" w:lineRule="auto"/>
        <w:ind w:left="0" w:firstLine="0"/>
        <w:outlineLvl w:val="2"/>
        <w:rPr>
          <w:rFonts w:asciiTheme="majorHAnsi" w:hAnsiTheme="majorHAnsi" w:cstheme="minorHAnsi"/>
          <w:sz w:val="22"/>
          <w:szCs w:val="22"/>
        </w:rPr>
      </w:pPr>
      <w:bookmarkStart w:id="94" w:name="_Toc172299839"/>
      <w:bookmarkStart w:id="95" w:name="_Toc188419938"/>
      <w:r w:rsidRPr="00383E3B">
        <w:rPr>
          <w:rFonts w:asciiTheme="majorHAnsi" w:hAnsiTheme="majorHAnsi" w:cstheme="minorHAnsi"/>
          <w:b/>
          <w:sz w:val="22"/>
          <w:szCs w:val="22"/>
        </w:rPr>
        <w:t>Scenario 1 - Unrestrained:</w:t>
      </w:r>
      <w:bookmarkEnd w:id="94"/>
      <w:bookmarkEnd w:id="95"/>
    </w:p>
    <w:p w:rsidR="00CE5C10" w:rsidRPr="00383E3B"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r w:rsidRPr="00383E3B">
        <w:rPr>
          <w:rFonts w:asciiTheme="majorHAnsi" w:hAnsiTheme="majorHAnsi" w:cstheme="minorHAnsi"/>
          <w:sz w:val="22"/>
          <w:szCs w:val="22"/>
        </w:rPr>
        <w:t xml:space="preserve">The first Scenario would continue the sprawl of housing estates and one off houses in serviceable lands.  This approach is increasingly seen as unsustainable and unacceptable for reasons that include: levels of land take; distance from the town centre; difficulties of social integration; and heavy reliance on private car usage which recreates and promotes the use of unsustainable transportation modes.  The economic cost to maintain the infrastructure of the urban area in this scenario would be high.  The demarcation between urban and rural area would be unclear resulting in a poor overall townscape and sprawl into the surrounding rural landscape.  The cumulative impact of development on the natural environment would result in greater habitat fragmentation or habitat destruction.  The targets set out in the National Spatial Strategy to promote balanced sustainable development would not be achieved through the designation of the town as a ‘hub’.  </w:t>
      </w:r>
    </w:p>
    <w:p w:rsidR="00CE5C10" w:rsidRPr="00383E3B"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r w:rsidRPr="00383E3B">
        <w:rPr>
          <w:rFonts w:asciiTheme="majorHAnsi" w:hAnsiTheme="majorHAnsi" w:cstheme="minorHAnsi"/>
          <w:sz w:val="22"/>
          <w:szCs w:val="22"/>
        </w:rPr>
        <w:t>This Scenario could potentially cause significant impacts on all environmental receptors (biodiversity, population, human health, landscape, soil, water, air, climate, material assets and cultural heritage) causing widespread environmental problems, poor water quaility, poor biodiversity, a poor quality built environment and ultimately resulting in poor human health.</w:t>
      </w:r>
    </w:p>
    <w:p w:rsidR="00CE5C10" w:rsidRPr="00383E3B" w:rsidRDefault="00CE5C10" w:rsidP="0052105D">
      <w:pPr>
        <w:numPr>
          <w:ilvl w:val="0"/>
          <w:numId w:val="93"/>
        </w:numPr>
        <w:tabs>
          <w:tab w:val="clear" w:pos="1440"/>
          <w:tab w:val="num" w:pos="426"/>
        </w:tabs>
        <w:autoSpaceDE w:val="0"/>
        <w:autoSpaceDN w:val="0"/>
        <w:adjustRightInd w:val="0"/>
        <w:spacing w:line="276" w:lineRule="auto"/>
        <w:ind w:left="0" w:firstLine="0"/>
        <w:jc w:val="both"/>
        <w:outlineLvl w:val="2"/>
        <w:rPr>
          <w:rFonts w:asciiTheme="majorHAnsi" w:hAnsiTheme="majorHAnsi" w:cstheme="minorHAnsi"/>
          <w:sz w:val="22"/>
          <w:szCs w:val="22"/>
        </w:rPr>
      </w:pPr>
      <w:bookmarkStart w:id="96" w:name="_Toc172299840"/>
      <w:bookmarkStart w:id="97" w:name="_Toc188419939"/>
      <w:r w:rsidRPr="00383E3B">
        <w:rPr>
          <w:rFonts w:asciiTheme="majorHAnsi" w:hAnsiTheme="majorHAnsi" w:cstheme="minorHAnsi"/>
          <w:b/>
          <w:sz w:val="22"/>
          <w:szCs w:val="22"/>
        </w:rPr>
        <w:t>Scenario 2 - Suburbanise (satellites towns/villages)</w:t>
      </w:r>
      <w:bookmarkEnd w:id="96"/>
      <w:bookmarkEnd w:id="97"/>
    </w:p>
    <w:p w:rsidR="00CE5C10" w:rsidRPr="00383E3B"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r w:rsidRPr="00383E3B">
        <w:rPr>
          <w:rFonts w:asciiTheme="majorHAnsi" w:hAnsiTheme="majorHAnsi" w:cstheme="minorHAnsi"/>
          <w:sz w:val="22"/>
          <w:szCs w:val="22"/>
        </w:rPr>
        <w:t xml:space="preserve">Develop a necklace of small towns around Cavan Town as distinct and separate suburbs. This approach would focus on future growth of smaller centres such as Butlersbridge, Ballinagh, Ballyhaise, Crossdoney, Lavey, </w:t>
      </w:r>
      <w:proofErr w:type="gramStart"/>
      <w:r w:rsidRPr="00383E3B">
        <w:rPr>
          <w:rFonts w:asciiTheme="majorHAnsi" w:hAnsiTheme="majorHAnsi" w:cstheme="minorHAnsi"/>
          <w:sz w:val="22"/>
          <w:szCs w:val="22"/>
        </w:rPr>
        <w:t>Stradone</w:t>
      </w:r>
      <w:proofErr w:type="gramEnd"/>
      <w:r w:rsidRPr="00383E3B">
        <w:rPr>
          <w:rFonts w:asciiTheme="majorHAnsi" w:hAnsiTheme="majorHAnsi" w:cstheme="minorHAnsi"/>
          <w:sz w:val="22"/>
          <w:szCs w:val="22"/>
        </w:rPr>
        <w:t xml:space="preserve"> as expanded settlements.  </w:t>
      </w:r>
    </w:p>
    <w:p w:rsidR="00CE5C10" w:rsidRPr="00383E3B"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r w:rsidRPr="00383E3B">
        <w:rPr>
          <w:rFonts w:asciiTheme="majorHAnsi" w:hAnsiTheme="majorHAnsi" w:cstheme="minorHAnsi"/>
          <w:sz w:val="22"/>
          <w:szCs w:val="22"/>
        </w:rPr>
        <w:t>In this Scenario, the towns surrounding Cavan will grow taking the focus away from developing Cavan Town as a ‘hub’ as identified in the National Spatial Strategy (2002).</w:t>
      </w:r>
    </w:p>
    <w:p w:rsidR="00CE5C10" w:rsidRPr="00383E3B"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bookmarkStart w:id="98" w:name="_Toc172299841"/>
      <w:bookmarkStart w:id="99" w:name="_Toc188419940"/>
      <w:r w:rsidRPr="00383E3B">
        <w:rPr>
          <w:rFonts w:asciiTheme="majorHAnsi" w:hAnsiTheme="majorHAnsi" w:cstheme="minorHAnsi"/>
          <w:b/>
          <w:sz w:val="22"/>
          <w:szCs w:val="22"/>
        </w:rPr>
        <w:t>Scenario 3 - Town centre consolidation</w:t>
      </w:r>
      <w:bookmarkEnd w:id="98"/>
      <w:bookmarkEnd w:id="99"/>
    </w:p>
    <w:p w:rsidR="00CE5C10"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r w:rsidRPr="00383E3B">
        <w:rPr>
          <w:rFonts w:asciiTheme="majorHAnsi" w:hAnsiTheme="majorHAnsi" w:cstheme="minorHAnsi"/>
          <w:sz w:val="22"/>
          <w:szCs w:val="22"/>
        </w:rPr>
        <w:t>This approach would be to focus explicitly on the densification of the town centre with intensification of land uses and focus on employee intensive sectors.  This would increase the density permitted in the centre of the town with major emphasis of infilling and brownfield development in the existing urban environment.  This Scenario may see a rapid growth in population as required by the ‘hub’ town and critical mass could be reached for the provision of a viable public transport system and sustainable waste infrastructure promoting reduction, reuse and recycling of materials.  Travel patterns could be sustained with much of the population living and working within close proximity to the town centre reducing the need to travel long distances and encouraging more sustainable means of travel.  The cost of maintaining infrastructure is considered viable.</w:t>
      </w:r>
    </w:p>
    <w:p w:rsidR="008051A8" w:rsidRDefault="008051A8" w:rsidP="00CE5C10">
      <w:pPr>
        <w:tabs>
          <w:tab w:val="num" w:pos="426"/>
        </w:tabs>
        <w:autoSpaceDE w:val="0"/>
        <w:autoSpaceDN w:val="0"/>
        <w:adjustRightInd w:val="0"/>
        <w:spacing w:line="276" w:lineRule="auto"/>
        <w:jc w:val="both"/>
        <w:rPr>
          <w:rFonts w:asciiTheme="majorHAnsi" w:hAnsiTheme="majorHAnsi" w:cstheme="minorHAnsi"/>
          <w:sz w:val="22"/>
          <w:szCs w:val="22"/>
        </w:rPr>
      </w:pPr>
    </w:p>
    <w:p w:rsidR="008051A8" w:rsidRDefault="008051A8" w:rsidP="00CE5C10">
      <w:pPr>
        <w:tabs>
          <w:tab w:val="num" w:pos="426"/>
        </w:tabs>
        <w:autoSpaceDE w:val="0"/>
        <w:autoSpaceDN w:val="0"/>
        <w:adjustRightInd w:val="0"/>
        <w:spacing w:line="276" w:lineRule="auto"/>
        <w:jc w:val="both"/>
        <w:rPr>
          <w:rFonts w:asciiTheme="majorHAnsi" w:hAnsiTheme="majorHAnsi" w:cstheme="minorHAnsi"/>
          <w:sz w:val="22"/>
          <w:szCs w:val="22"/>
        </w:rPr>
      </w:pPr>
    </w:p>
    <w:p w:rsidR="008051A8" w:rsidRPr="00383E3B" w:rsidRDefault="008051A8" w:rsidP="00CE5C10">
      <w:pPr>
        <w:tabs>
          <w:tab w:val="num" w:pos="426"/>
        </w:tabs>
        <w:autoSpaceDE w:val="0"/>
        <w:autoSpaceDN w:val="0"/>
        <w:adjustRightInd w:val="0"/>
        <w:spacing w:line="276" w:lineRule="auto"/>
        <w:jc w:val="both"/>
        <w:rPr>
          <w:rFonts w:asciiTheme="majorHAnsi" w:hAnsiTheme="majorHAnsi" w:cstheme="minorHAnsi"/>
          <w:sz w:val="22"/>
          <w:szCs w:val="22"/>
        </w:rPr>
      </w:pPr>
    </w:p>
    <w:p w:rsidR="00CE5C10" w:rsidRPr="00383E3B" w:rsidRDefault="00CE5C10" w:rsidP="0052105D">
      <w:pPr>
        <w:numPr>
          <w:ilvl w:val="0"/>
          <w:numId w:val="93"/>
        </w:numPr>
        <w:tabs>
          <w:tab w:val="clear" w:pos="1440"/>
          <w:tab w:val="num" w:pos="426"/>
        </w:tabs>
        <w:autoSpaceDE w:val="0"/>
        <w:autoSpaceDN w:val="0"/>
        <w:adjustRightInd w:val="0"/>
        <w:spacing w:line="276" w:lineRule="auto"/>
        <w:ind w:left="0" w:firstLine="0"/>
        <w:jc w:val="both"/>
        <w:outlineLvl w:val="2"/>
        <w:rPr>
          <w:rFonts w:asciiTheme="majorHAnsi" w:hAnsiTheme="majorHAnsi" w:cstheme="minorHAnsi"/>
          <w:sz w:val="22"/>
          <w:szCs w:val="22"/>
        </w:rPr>
      </w:pPr>
      <w:bookmarkStart w:id="100" w:name="_Toc172299842"/>
      <w:bookmarkStart w:id="101" w:name="_Toc188419941"/>
      <w:r w:rsidRPr="00383E3B">
        <w:rPr>
          <w:rFonts w:asciiTheme="majorHAnsi" w:hAnsiTheme="majorHAnsi" w:cstheme="minorHAnsi"/>
          <w:b/>
          <w:sz w:val="22"/>
          <w:szCs w:val="22"/>
        </w:rPr>
        <w:lastRenderedPageBreak/>
        <w:t>Scenario 4 - Town centre expansion and future developments areas:</w:t>
      </w:r>
      <w:bookmarkEnd w:id="100"/>
      <w:bookmarkEnd w:id="101"/>
      <w:r w:rsidRPr="00383E3B">
        <w:rPr>
          <w:rFonts w:asciiTheme="majorHAnsi" w:hAnsiTheme="majorHAnsi" w:cstheme="minorHAnsi"/>
          <w:sz w:val="22"/>
          <w:szCs w:val="22"/>
        </w:rPr>
        <w:t xml:space="preserve"> </w:t>
      </w:r>
    </w:p>
    <w:p w:rsidR="00CE5C10" w:rsidRPr="00383E3B"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r w:rsidRPr="00383E3B">
        <w:rPr>
          <w:rFonts w:asciiTheme="majorHAnsi" w:hAnsiTheme="majorHAnsi" w:cstheme="minorHAnsi"/>
          <w:sz w:val="22"/>
          <w:szCs w:val="22"/>
        </w:rPr>
        <w:t xml:space="preserve">Promotion of development lands approximate to town centre (east and west), with higher development densities in appropriate existing and future residential areas, improved integration between amenities, development and transportation and better design, so as to create attractive urban living conditions providing a good quality of life.  </w:t>
      </w:r>
    </w:p>
    <w:p w:rsidR="00CE5C10" w:rsidRPr="00383E3B" w:rsidRDefault="00CE5C10" w:rsidP="00CE5C10">
      <w:pPr>
        <w:tabs>
          <w:tab w:val="num" w:pos="426"/>
        </w:tabs>
        <w:autoSpaceDE w:val="0"/>
        <w:autoSpaceDN w:val="0"/>
        <w:adjustRightInd w:val="0"/>
        <w:spacing w:line="276" w:lineRule="auto"/>
        <w:jc w:val="both"/>
        <w:rPr>
          <w:rFonts w:asciiTheme="majorHAnsi" w:hAnsiTheme="majorHAnsi" w:cstheme="minorHAnsi"/>
          <w:sz w:val="22"/>
          <w:szCs w:val="22"/>
        </w:rPr>
      </w:pPr>
      <w:r w:rsidRPr="00383E3B">
        <w:rPr>
          <w:rFonts w:asciiTheme="majorHAnsi" w:hAnsiTheme="majorHAnsi" w:cstheme="minorHAnsi"/>
          <w:sz w:val="22"/>
          <w:szCs w:val="22"/>
        </w:rPr>
        <w:t xml:space="preserve">Development in Cavan Town has developed at moderate densities in large residential developments in areas which are relatively close to the town centre and include local shopping areas and primary schools.  There are large areas of undeveloped land within the environs area that are currently being used for agricultural purposes.  This Scenario would facilitate the development of these lands in a sustainable manner allowing the town to become permeable with linkages from these areas to the town centre and increasing the quality of design of the townscape and creating a clear demarcation between urban and rural areas.  The economic cost of infrastructure can be maintained within the area and high levels of service provision and community infrastructure are catered for as well as creating employment opportunities close to residential areas. </w:t>
      </w:r>
    </w:p>
    <w:p w:rsidR="00CE5C10" w:rsidRPr="00383E3B" w:rsidRDefault="00CE5C10" w:rsidP="00CE5C10">
      <w:pPr>
        <w:autoSpaceDE w:val="0"/>
        <w:autoSpaceDN w:val="0"/>
        <w:adjustRightInd w:val="0"/>
        <w:spacing w:line="276" w:lineRule="auto"/>
        <w:jc w:val="both"/>
        <w:rPr>
          <w:rFonts w:asciiTheme="majorHAnsi" w:hAnsiTheme="majorHAnsi" w:cstheme="minorHAnsi"/>
          <w:sz w:val="22"/>
          <w:szCs w:val="22"/>
        </w:rPr>
      </w:pPr>
    </w:p>
    <w:p w:rsidR="00CE5C10" w:rsidRPr="00383E3B" w:rsidRDefault="00CE5C10" w:rsidP="00CE5C10">
      <w:pPr>
        <w:tabs>
          <w:tab w:val="num" w:pos="0"/>
        </w:tabs>
        <w:spacing w:line="276" w:lineRule="auto"/>
        <w:ind w:right="-182"/>
        <w:outlineLvl w:val="1"/>
        <w:rPr>
          <w:rFonts w:asciiTheme="majorHAnsi" w:hAnsiTheme="majorHAnsi" w:cstheme="minorHAnsi"/>
          <w:b/>
          <w:sz w:val="22"/>
          <w:szCs w:val="22"/>
        </w:rPr>
      </w:pPr>
      <w:bookmarkStart w:id="102" w:name="_Toc182817237"/>
      <w:bookmarkStart w:id="103" w:name="_Toc188419942"/>
      <w:r w:rsidRPr="00383E3B">
        <w:rPr>
          <w:rFonts w:asciiTheme="majorHAnsi" w:hAnsiTheme="majorHAnsi" w:cstheme="minorHAnsi"/>
          <w:b/>
          <w:sz w:val="22"/>
          <w:szCs w:val="22"/>
        </w:rPr>
        <w:t>6.3</w:t>
      </w:r>
      <w:r w:rsidRPr="00383E3B">
        <w:rPr>
          <w:rFonts w:asciiTheme="majorHAnsi" w:hAnsiTheme="majorHAnsi" w:cstheme="minorHAnsi"/>
          <w:b/>
          <w:sz w:val="22"/>
          <w:szCs w:val="22"/>
        </w:rPr>
        <w:tab/>
        <w:t>Assessment of the Scenario</w:t>
      </w:r>
      <w:bookmarkEnd w:id="102"/>
      <w:r w:rsidRPr="00383E3B">
        <w:rPr>
          <w:rFonts w:asciiTheme="majorHAnsi" w:hAnsiTheme="majorHAnsi" w:cstheme="minorHAnsi"/>
          <w:b/>
          <w:sz w:val="22"/>
          <w:szCs w:val="22"/>
        </w:rPr>
        <w:t>s</w:t>
      </w:r>
      <w:bookmarkEnd w:id="103"/>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 xml:space="preserve">In developing and testing the scenarios, particular regard was given to the concept of environmental sustainability and the principles adopted by the Government in the National Sustainable Development Strategy (1997).  The following sustainability considerations are of particular importance: </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 xml:space="preserve">seeking a meaningful reduction in the growth in demand for transport; </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 xml:space="preserve">ensuring that land use and transportation planning are integrated and that future land use proposals incorporate appropriate transport measures; </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 xml:space="preserve">achieving a clearer demarcation between urban and rural land uses than at present; </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 xml:space="preserve">increasing emphasis on sustainable transportation alternatives to the private car; </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protection of the built and cultural heritage of the area;</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conservation and enhancement of biodiversity and natural heritage;</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encourage energy efficiency;</w:t>
      </w:r>
    </w:p>
    <w:p w:rsidR="00CE5C10" w:rsidRPr="00383E3B"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r w:rsidRPr="00383E3B">
        <w:rPr>
          <w:rFonts w:asciiTheme="majorHAnsi" w:hAnsiTheme="majorHAnsi" w:cstheme="minorHAnsi"/>
          <w:sz w:val="22"/>
          <w:szCs w:val="22"/>
        </w:rPr>
        <w:t xml:space="preserve">protection of the environment by minimising waste and pollution; </w:t>
      </w:r>
    </w:p>
    <w:p w:rsidR="00CE5C10" w:rsidRDefault="00CE5C10"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proofErr w:type="gramStart"/>
      <w:r w:rsidRPr="00383E3B">
        <w:rPr>
          <w:rFonts w:asciiTheme="majorHAnsi" w:hAnsiTheme="majorHAnsi" w:cstheme="minorHAnsi"/>
          <w:sz w:val="22"/>
          <w:szCs w:val="22"/>
        </w:rPr>
        <w:t>promote</w:t>
      </w:r>
      <w:proofErr w:type="gramEnd"/>
      <w:r w:rsidRPr="00383E3B">
        <w:rPr>
          <w:rFonts w:asciiTheme="majorHAnsi" w:hAnsiTheme="majorHAnsi" w:cstheme="minorHAnsi"/>
          <w:sz w:val="22"/>
          <w:szCs w:val="22"/>
        </w:rPr>
        <w:t xml:space="preserve"> the involvement of the local community in decision making and encourage social inclusion.</w:t>
      </w:r>
    </w:p>
    <w:p w:rsidR="00930A7A" w:rsidRPr="00383E3B" w:rsidRDefault="00930A7A" w:rsidP="0052105D">
      <w:pPr>
        <w:numPr>
          <w:ilvl w:val="2"/>
          <w:numId w:val="91"/>
        </w:numPr>
        <w:tabs>
          <w:tab w:val="clear" w:pos="2160"/>
          <w:tab w:val="num" w:pos="851"/>
        </w:tabs>
        <w:autoSpaceDE w:val="0"/>
        <w:autoSpaceDN w:val="0"/>
        <w:adjustRightInd w:val="0"/>
        <w:spacing w:line="276" w:lineRule="auto"/>
        <w:ind w:left="851"/>
        <w:rPr>
          <w:rFonts w:asciiTheme="majorHAnsi" w:hAnsiTheme="majorHAnsi" w:cstheme="minorHAnsi"/>
          <w:sz w:val="22"/>
          <w:szCs w:val="22"/>
        </w:rPr>
      </w:pPr>
    </w:p>
    <w:p w:rsidR="00236ED1" w:rsidRPr="00497AB9"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sz w:val="22"/>
          <w:szCs w:val="22"/>
        </w:rPr>
        <w:t>The Regional Planning Guidelines (20</w:t>
      </w:r>
      <w:r w:rsidR="00383E3B" w:rsidRPr="00383E3B">
        <w:rPr>
          <w:rFonts w:asciiTheme="majorHAnsi" w:hAnsiTheme="majorHAnsi" w:cstheme="minorHAnsi"/>
          <w:sz w:val="22"/>
          <w:szCs w:val="22"/>
        </w:rPr>
        <w:t>10 - 2020</w:t>
      </w:r>
      <w:r w:rsidRPr="00383E3B">
        <w:rPr>
          <w:rFonts w:asciiTheme="majorHAnsi" w:hAnsiTheme="majorHAnsi" w:cstheme="minorHAnsi"/>
          <w:sz w:val="22"/>
          <w:szCs w:val="22"/>
        </w:rPr>
        <w:t xml:space="preserve">) have identified a projected growth </w:t>
      </w:r>
      <w:r w:rsidRPr="00497AB9">
        <w:rPr>
          <w:rFonts w:asciiTheme="majorHAnsi" w:hAnsiTheme="majorHAnsi" w:cstheme="minorHAnsi"/>
          <w:sz w:val="22"/>
          <w:szCs w:val="22"/>
        </w:rPr>
        <w:t xml:space="preserve">of </w:t>
      </w:r>
      <w:r w:rsidR="00236ED1" w:rsidRPr="00497AB9">
        <w:rPr>
          <w:rFonts w:asciiTheme="majorHAnsi" w:hAnsiTheme="majorHAnsi" w:cstheme="minorHAnsi"/>
          <w:sz w:val="22"/>
          <w:szCs w:val="22"/>
        </w:rPr>
        <w:t xml:space="preserve">11,600 in 2016 and </w:t>
      </w:r>
    </w:p>
    <w:p w:rsidR="00930A7A" w:rsidRDefault="00236ED1" w:rsidP="00CE5C10">
      <w:pPr>
        <w:autoSpaceDE w:val="0"/>
        <w:autoSpaceDN w:val="0"/>
        <w:adjustRightInd w:val="0"/>
        <w:spacing w:line="276" w:lineRule="auto"/>
        <w:rPr>
          <w:rFonts w:asciiTheme="majorHAnsi" w:hAnsiTheme="majorHAnsi" w:cstheme="minorHAnsi"/>
          <w:sz w:val="22"/>
          <w:szCs w:val="22"/>
        </w:rPr>
      </w:pPr>
      <w:proofErr w:type="gramStart"/>
      <w:r w:rsidRPr="00497AB9">
        <w:rPr>
          <w:rFonts w:asciiTheme="majorHAnsi" w:hAnsiTheme="majorHAnsi" w:cstheme="minorHAnsi"/>
          <w:sz w:val="22"/>
          <w:szCs w:val="22"/>
        </w:rPr>
        <w:t>12, 800</w:t>
      </w:r>
      <w:r w:rsidR="00CE5C10" w:rsidRPr="00497AB9">
        <w:rPr>
          <w:rFonts w:asciiTheme="majorHAnsi" w:hAnsiTheme="majorHAnsi" w:cstheme="minorHAnsi"/>
          <w:sz w:val="22"/>
          <w:szCs w:val="22"/>
        </w:rPr>
        <w:t xml:space="preserve"> </w:t>
      </w:r>
      <w:r w:rsidRPr="00497AB9">
        <w:rPr>
          <w:rFonts w:asciiTheme="majorHAnsi" w:hAnsiTheme="majorHAnsi" w:cstheme="minorHAnsi"/>
          <w:sz w:val="22"/>
          <w:szCs w:val="22"/>
        </w:rPr>
        <w:t>in 2022 for the ‘Hub’ town of Cavan.</w:t>
      </w:r>
      <w:proofErr w:type="gramEnd"/>
      <w:r w:rsidR="00CE5C10" w:rsidRPr="00383E3B">
        <w:rPr>
          <w:rFonts w:asciiTheme="majorHAnsi" w:hAnsiTheme="majorHAnsi" w:cstheme="minorHAnsi"/>
          <w:sz w:val="22"/>
          <w:szCs w:val="22"/>
        </w:rPr>
        <w:t xml:space="preserve">  All scenarios must work towards reaching the target population.  They must also define the boundary of Cavan, provide opportunities for sustainable employment and enterprise and development of employment and maximise the use of the natural environment and educational and recreational resources of the area (Cavan Town and Environs Integrated Framework Plan, 2007).  The scenarios were evaluated in the following matrix and compared on performance under the following headings based on the Cavan Town and Environs Integrated Framework Plan (2007) and based on the Environmental Receptors discussed in relation to the Draft Cavan Town and Environs Development Plans.   </w:t>
      </w:r>
    </w:p>
    <w:p w:rsidR="00930A7A" w:rsidRDefault="00930A7A" w:rsidP="00CE5C10">
      <w:pPr>
        <w:autoSpaceDE w:val="0"/>
        <w:autoSpaceDN w:val="0"/>
        <w:adjustRightInd w:val="0"/>
        <w:spacing w:line="276" w:lineRule="auto"/>
        <w:rPr>
          <w:rFonts w:asciiTheme="majorHAnsi" w:hAnsiTheme="majorHAnsi" w:cstheme="minorHAnsi"/>
          <w:b/>
          <w:sz w:val="22"/>
          <w:szCs w:val="22"/>
        </w:rPr>
      </w:pPr>
    </w:p>
    <w:p w:rsidR="00CE5C10" w:rsidRPr="00383E3B" w:rsidRDefault="00CE5C10" w:rsidP="00CE5C10">
      <w:pPr>
        <w:autoSpaceDE w:val="0"/>
        <w:autoSpaceDN w:val="0"/>
        <w:adjustRightInd w:val="0"/>
        <w:spacing w:line="276" w:lineRule="auto"/>
        <w:rPr>
          <w:rFonts w:asciiTheme="majorHAnsi" w:hAnsiTheme="majorHAnsi" w:cstheme="minorHAnsi"/>
          <w:sz w:val="22"/>
          <w:szCs w:val="22"/>
        </w:rPr>
      </w:pPr>
      <w:r w:rsidRPr="00383E3B">
        <w:rPr>
          <w:rFonts w:asciiTheme="majorHAnsi" w:hAnsiTheme="majorHAnsi" w:cstheme="minorHAnsi"/>
          <w:b/>
          <w:sz w:val="22"/>
          <w:szCs w:val="22"/>
        </w:rPr>
        <w:t>Integrated Framework Plan</w:t>
      </w:r>
      <w:r w:rsidRPr="00383E3B">
        <w:rPr>
          <w:rFonts w:asciiTheme="majorHAnsi" w:hAnsiTheme="majorHAnsi" w:cstheme="minorHAnsi"/>
          <w:sz w:val="22"/>
          <w:szCs w:val="22"/>
        </w:rPr>
        <w:tab/>
      </w:r>
      <w:r w:rsidRPr="00383E3B">
        <w:rPr>
          <w:rFonts w:asciiTheme="majorHAnsi" w:hAnsiTheme="majorHAnsi" w:cstheme="minorHAnsi"/>
          <w:sz w:val="22"/>
          <w:szCs w:val="22"/>
        </w:rPr>
        <w:tab/>
        <w:t xml:space="preserve"> </w:t>
      </w:r>
    </w:p>
    <w:p w:rsidR="00CE5C10" w:rsidRPr="00383E3B" w:rsidRDefault="00CE5C10" w:rsidP="00FF690B">
      <w:pPr>
        <w:numPr>
          <w:ilvl w:val="2"/>
          <w:numId w:val="92"/>
        </w:numPr>
        <w:tabs>
          <w:tab w:val="clear" w:pos="2160"/>
          <w:tab w:val="num" w:pos="851"/>
        </w:tabs>
        <w:autoSpaceDE w:val="0"/>
        <w:autoSpaceDN w:val="0"/>
        <w:adjustRightInd w:val="0"/>
        <w:ind w:left="851"/>
        <w:jc w:val="both"/>
        <w:rPr>
          <w:rFonts w:asciiTheme="majorHAnsi" w:hAnsiTheme="majorHAnsi" w:cstheme="minorHAnsi"/>
          <w:sz w:val="22"/>
          <w:szCs w:val="22"/>
        </w:rPr>
      </w:pPr>
      <w:r w:rsidRPr="00383E3B">
        <w:rPr>
          <w:rFonts w:asciiTheme="majorHAnsi" w:hAnsiTheme="majorHAnsi" w:cstheme="minorHAnsi"/>
          <w:sz w:val="22"/>
          <w:szCs w:val="22"/>
        </w:rPr>
        <w:t xml:space="preserve">Transportation </w:t>
      </w:r>
    </w:p>
    <w:p w:rsidR="00CE5C10" w:rsidRPr="00383E3B" w:rsidRDefault="00CE5C10" w:rsidP="00FF690B">
      <w:pPr>
        <w:numPr>
          <w:ilvl w:val="2"/>
          <w:numId w:val="92"/>
        </w:numPr>
        <w:tabs>
          <w:tab w:val="clear" w:pos="2160"/>
          <w:tab w:val="num" w:pos="851"/>
        </w:tabs>
        <w:autoSpaceDE w:val="0"/>
        <w:autoSpaceDN w:val="0"/>
        <w:adjustRightInd w:val="0"/>
        <w:ind w:left="851"/>
        <w:jc w:val="both"/>
        <w:rPr>
          <w:rFonts w:asciiTheme="majorHAnsi" w:hAnsiTheme="majorHAnsi" w:cstheme="minorHAnsi"/>
          <w:sz w:val="22"/>
          <w:szCs w:val="22"/>
        </w:rPr>
      </w:pPr>
      <w:r w:rsidRPr="00383E3B">
        <w:rPr>
          <w:rFonts w:asciiTheme="majorHAnsi" w:hAnsiTheme="majorHAnsi" w:cstheme="minorHAnsi"/>
          <w:sz w:val="22"/>
          <w:szCs w:val="22"/>
        </w:rPr>
        <w:t xml:space="preserve">Sustainability </w:t>
      </w:r>
    </w:p>
    <w:p w:rsidR="00CE5C10" w:rsidRPr="00383E3B" w:rsidRDefault="00CE5C10" w:rsidP="00FF690B">
      <w:pPr>
        <w:numPr>
          <w:ilvl w:val="2"/>
          <w:numId w:val="92"/>
        </w:numPr>
        <w:tabs>
          <w:tab w:val="clear" w:pos="2160"/>
          <w:tab w:val="num" w:pos="851"/>
        </w:tabs>
        <w:autoSpaceDE w:val="0"/>
        <w:autoSpaceDN w:val="0"/>
        <w:adjustRightInd w:val="0"/>
        <w:ind w:left="851"/>
        <w:jc w:val="both"/>
        <w:rPr>
          <w:rFonts w:asciiTheme="majorHAnsi" w:hAnsiTheme="majorHAnsi" w:cstheme="minorHAnsi"/>
          <w:sz w:val="22"/>
          <w:szCs w:val="22"/>
        </w:rPr>
      </w:pPr>
      <w:r w:rsidRPr="00383E3B">
        <w:rPr>
          <w:rFonts w:asciiTheme="majorHAnsi" w:hAnsiTheme="majorHAnsi" w:cstheme="minorHAnsi"/>
          <w:sz w:val="22"/>
          <w:szCs w:val="22"/>
        </w:rPr>
        <w:t>Practicality</w:t>
      </w:r>
    </w:p>
    <w:p w:rsidR="00CE5C10" w:rsidRPr="00383E3B" w:rsidRDefault="00CE5C10" w:rsidP="00FF690B">
      <w:pPr>
        <w:numPr>
          <w:ilvl w:val="2"/>
          <w:numId w:val="92"/>
        </w:numPr>
        <w:tabs>
          <w:tab w:val="clear" w:pos="2160"/>
          <w:tab w:val="num" w:pos="851"/>
        </w:tabs>
        <w:autoSpaceDE w:val="0"/>
        <w:autoSpaceDN w:val="0"/>
        <w:adjustRightInd w:val="0"/>
        <w:ind w:left="851"/>
        <w:jc w:val="both"/>
        <w:rPr>
          <w:rFonts w:asciiTheme="majorHAnsi" w:hAnsiTheme="majorHAnsi" w:cstheme="minorHAnsi"/>
          <w:sz w:val="22"/>
          <w:szCs w:val="22"/>
        </w:rPr>
      </w:pPr>
      <w:r w:rsidRPr="00383E3B">
        <w:rPr>
          <w:rFonts w:asciiTheme="majorHAnsi" w:hAnsiTheme="majorHAnsi" w:cstheme="minorHAnsi"/>
          <w:sz w:val="22"/>
          <w:szCs w:val="22"/>
        </w:rPr>
        <w:t xml:space="preserve">Quality of life </w:t>
      </w:r>
    </w:p>
    <w:p w:rsidR="00CE5C10" w:rsidRPr="00383E3B" w:rsidRDefault="00CE5C10" w:rsidP="00FF690B">
      <w:pPr>
        <w:numPr>
          <w:ilvl w:val="2"/>
          <w:numId w:val="92"/>
        </w:numPr>
        <w:tabs>
          <w:tab w:val="clear" w:pos="2160"/>
          <w:tab w:val="num" w:pos="851"/>
        </w:tabs>
        <w:autoSpaceDE w:val="0"/>
        <w:autoSpaceDN w:val="0"/>
        <w:adjustRightInd w:val="0"/>
        <w:ind w:left="851"/>
        <w:jc w:val="both"/>
        <w:rPr>
          <w:rFonts w:asciiTheme="majorHAnsi" w:hAnsiTheme="majorHAnsi" w:cstheme="minorHAnsi"/>
          <w:sz w:val="22"/>
          <w:szCs w:val="22"/>
        </w:rPr>
      </w:pPr>
      <w:r w:rsidRPr="00383E3B">
        <w:rPr>
          <w:rFonts w:asciiTheme="majorHAnsi" w:hAnsiTheme="majorHAnsi" w:cstheme="minorHAnsi"/>
          <w:sz w:val="22"/>
          <w:szCs w:val="22"/>
        </w:rPr>
        <w:t xml:space="preserve">Compliance with national and regional policy </w:t>
      </w:r>
    </w:p>
    <w:p w:rsidR="00CE5C10" w:rsidRPr="00383E3B" w:rsidRDefault="00CE5C10" w:rsidP="00FF690B">
      <w:pPr>
        <w:autoSpaceDE w:val="0"/>
        <w:autoSpaceDN w:val="0"/>
        <w:adjustRightInd w:val="0"/>
        <w:jc w:val="both"/>
        <w:rPr>
          <w:rFonts w:asciiTheme="majorHAnsi" w:hAnsiTheme="majorHAnsi" w:cstheme="minorHAnsi"/>
          <w:b/>
          <w:sz w:val="22"/>
          <w:szCs w:val="22"/>
        </w:rPr>
      </w:pPr>
    </w:p>
    <w:p w:rsidR="00CE5C10" w:rsidRPr="00383E3B" w:rsidRDefault="00CE5C10" w:rsidP="00FF690B">
      <w:pPr>
        <w:autoSpaceDE w:val="0"/>
        <w:autoSpaceDN w:val="0"/>
        <w:adjustRightInd w:val="0"/>
        <w:jc w:val="both"/>
        <w:rPr>
          <w:rFonts w:asciiTheme="majorHAnsi" w:hAnsiTheme="majorHAnsi" w:cstheme="minorHAnsi"/>
          <w:b/>
          <w:sz w:val="22"/>
          <w:szCs w:val="22"/>
        </w:rPr>
      </w:pPr>
      <w:r w:rsidRPr="00383E3B">
        <w:rPr>
          <w:rFonts w:asciiTheme="majorHAnsi" w:hAnsiTheme="majorHAnsi" w:cstheme="minorHAnsi"/>
          <w:b/>
          <w:sz w:val="22"/>
          <w:szCs w:val="22"/>
        </w:rPr>
        <w:t>Environmental Receptors</w:t>
      </w:r>
    </w:p>
    <w:p w:rsidR="00CE5C10" w:rsidRPr="00383E3B" w:rsidRDefault="00CE5C10" w:rsidP="00FF690B">
      <w:pPr>
        <w:numPr>
          <w:ilvl w:val="0"/>
          <w:numId w:val="94"/>
        </w:num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t>Biodiversity</w:t>
      </w:r>
    </w:p>
    <w:p w:rsidR="00CE5C10" w:rsidRPr="00383E3B" w:rsidRDefault="00CE5C10" w:rsidP="00FF690B">
      <w:pPr>
        <w:numPr>
          <w:ilvl w:val="0"/>
          <w:numId w:val="94"/>
        </w:num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t>Population and Human Health</w:t>
      </w:r>
    </w:p>
    <w:p w:rsidR="00CE5C10" w:rsidRPr="00383E3B" w:rsidRDefault="00CE5C10" w:rsidP="00FF690B">
      <w:pPr>
        <w:numPr>
          <w:ilvl w:val="0"/>
          <w:numId w:val="94"/>
        </w:num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lastRenderedPageBreak/>
        <w:t>Landscape and Soil</w:t>
      </w:r>
    </w:p>
    <w:p w:rsidR="00CE5C10" w:rsidRPr="00383E3B" w:rsidRDefault="00CE5C10" w:rsidP="00FF690B">
      <w:pPr>
        <w:numPr>
          <w:ilvl w:val="0"/>
          <w:numId w:val="94"/>
        </w:num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t>Water</w:t>
      </w:r>
    </w:p>
    <w:p w:rsidR="00CE5C10" w:rsidRPr="00383E3B" w:rsidRDefault="00CE5C10" w:rsidP="00FF690B">
      <w:pPr>
        <w:numPr>
          <w:ilvl w:val="0"/>
          <w:numId w:val="94"/>
        </w:num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t>Air</w:t>
      </w:r>
    </w:p>
    <w:p w:rsidR="00CE5C10" w:rsidRDefault="00CE5C10" w:rsidP="00FF690B">
      <w:pPr>
        <w:numPr>
          <w:ilvl w:val="0"/>
          <w:numId w:val="94"/>
        </w:num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t>Material Assets</w:t>
      </w:r>
    </w:p>
    <w:p w:rsidR="00CE5C10" w:rsidRPr="00383E3B" w:rsidRDefault="00CE5C10" w:rsidP="00FF690B">
      <w:pPr>
        <w:numPr>
          <w:ilvl w:val="0"/>
          <w:numId w:val="94"/>
        </w:numPr>
        <w:autoSpaceDE w:val="0"/>
        <w:autoSpaceDN w:val="0"/>
        <w:adjustRightInd w:val="0"/>
        <w:jc w:val="both"/>
        <w:rPr>
          <w:rFonts w:asciiTheme="majorHAnsi" w:hAnsiTheme="majorHAnsi" w:cstheme="minorHAnsi"/>
          <w:sz w:val="22"/>
          <w:szCs w:val="22"/>
        </w:rPr>
      </w:pPr>
      <w:r w:rsidRPr="00FF690B">
        <w:rPr>
          <w:rFonts w:asciiTheme="majorHAnsi" w:hAnsiTheme="majorHAnsi" w:cstheme="minorHAnsi"/>
          <w:b/>
          <w:sz w:val="22"/>
          <w:szCs w:val="22"/>
        </w:rPr>
        <w:t>Cultura</w:t>
      </w:r>
      <w:r w:rsidRPr="00383E3B">
        <w:rPr>
          <w:rFonts w:asciiTheme="majorHAnsi" w:hAnsiTheme="majorHAnsi" w:cstheme="minorHAnsi"/>
          <w:sz w:val="22"/>
          <w:szCs w:val="22"/>
        </w:rPr>
        <w:t>l Heritage</w:t>
      </w:r>
    </w:p>
    <w:p w:rsidR="006104DB" w:rsidRPr="00383E3B" w:rsidRDefault="006104DB" w:rsidP="0052105D">
      <w:pPr>
        <w:autoSpaceDE w:val="0"/>
        <w:autoSpaceDN w:val="0"/>
        <w:adjustRightInd w:val="0"/>
        <w:ind w:left="720"/>
        <w:jc w:val="both"/>
        <w:rPr>
          <w:rFonts w:asciiTheme="majorHAnsi" w:hAnsiTheme="majorHAnsi" w:cstheme="minorHAnsi"/>
          <w:sz w:val="22"/>
          <w:szCs w:val="22"/>
        </w:rPr>
      </w:pPr>
    </w:p>
    <w:p w:rsidR="00CE5C10" w:rsidRDefault="00CE5C10" w:rsidP="00CE5C10">
      <w:pPr>
        <w:pStyle w:val="Caption"/>
        <w:keepNext/>
        <w:rPr>
          <w:rFonts w:asciiTheme="majorHAnsi" w:hAnsiTheme="majorHAnsi" w:cs="Arial"/>
          <w:b w:val="0"/>
          <w:sz w:val="22"/>
          <w:szCs w:val="22"/>
        </w:rPr>
      </w:pPr>
      <w:bookmarkStart w:id="104" w:name="_Toc172299754"/>
      <w:r w:rsidRPr="00383E3B">
        <w:rPr>
          <w:rFonts w:asciiTheme="majorHAnsi" w:hAnsiTheme="majorHAnsi" w:cs="Arial"/>
          <w:sz w:val="22"/>
          <w:szCs w:val="22"/>
          <w:lang w:val="en-IE"/>
        </w:rPr>
        <w:t xml:space="preserve">Table </w:t>
      </w:r>
      <w:r w:rsidR="00B9077F" w:rsidRPr="00383E3B">
        <w:rPr>
          <w:rFonts w:asciiTheme="majorHAnsi" w:hAnsiTheme="majorHAnsi" w:cs="Arial"/>
          <w:sz w:val="22"/>
          <w:szCs w:val="22"/>
          <w:lang w:val="en-IE"/>
        </w:rPr>
        <w:fldChar w:fldCharType="begin"/>
      </w:r>
      <w:r w:rsidRPr="00383E3B">
        <w:rPr>
          <w:rFonts w:asciiTheme="majorHAnsi" w:hAnsiTheme="majorHAnsi" w:cs="Arial"/>
          <w:sz w:val="22"/>
          <w:szCs w:val="22"/>
          <w:lang w:val="en-IE"/>
        </w:rPr>
        <w:instrText xml:space="preserve"> SEQ Table \* ARABIC </w:instrText>
      </w:r>
      <w:r w:rsidR="00B9077F" w:rsidRPr="00383E3B">
        <w:rPr>
          <w:rFonts w:asciiTheme="majorHAnsi" w:hAnsiTheme="majorHAnsi" w:cs="Arial"/>
          <w:sz w:val="22"/>
          <w:szCs w:val="22"/>
          <w:lang w:val="en-IE"/>
        </w:rPr>
        <w:fldChar w:fldCharType="separate"/>
      </w:r>
      <w:r w:rsidR="00FA60FF">
        <w:rPr>
          <w:rFonts w:asciiTheme="majorHAnsi" w:hAnsiTheme="majorHAnsi" w:cs="Arial"/>
          <w:noProof/>
          <w:sz w:val="22"/>
          <w:szCs w:val="22"/>
          <w:lang w:val="en-IE"/>
        </w:rPr>
        <w:t>1</w:t>
      </w:r>
      <w:r w:rsidR="00B9077F" w:rsidRPr="00383E3B">
        <w:rPr>
          <w:rFonts w:asciiTheme="majorHAnsi" w:hAnsiTheme="majorHAnsi" w:cs="Arial"/>
          <w:sz w:val="22"/>
          <w:szCs w:val="22"/>
          <w:lang w:val="en-IE"/>
        </w:rPr>
        <w:fldChar w:fldCharType="end"/>
      </w:r>
      <w:r w:rsidRPr="00383E3B">
        <w:rPr>
          <w:rFonts w:asciiTheme="majorHAnsi" w:hAnsiTheme="majorHAnsi" w:cs="Arial"/>
          <w:sz w:val="22"/>
          <w:szCs w:val="22"/>
          <w:lang w:val="en-IE"/>
        </w:rPr>
        <w:t>: Scenarios for Cavan Town &amp; Environs</w:t>
      </w:r>
      <w:bookmarkStart w:id="105" w:name="_Toc188420353"/>
      <w:r w:rsidR="006104DB" w:rsidRPr="00383E3B">
        <w:rPr>
          <w:rFonts w:asciiTheme="majorHAnsi" w:hAnsiTheme="majorHAnsi" w:cs="Arial"/>
          <w:sz w:val="22"/>
          <w:szCs w:val="22"/>
          <w:lang w:val="en-IE"/>
        </w:rPr>
        <w:t xml:space="preserve"> Evaluation Matrix</w:t>
      </w:r>
      <w:r w:rsidR="006104DB" w:rsidRPr="00383E3B">
        <w:rPr>
          <w:rFonts w:asciiTheme="majorHAnsi" w:hAnsiTheme="majorHAnsi" w:cs="Arial"/>
          <w:b w:val="0"/>
          <w:sz w:val="22"/>
          <w:szCs w:val="22"/>
        </w:rPr>
        <w:t xml:space="preserve"> </w:t>
      </w:r>
    </w:p>
    <w:bookmarkEnd w:id="104"/>
    <w:bookmarkEnd w:id="105"/>
    <w:tbl>
      <w:tblPr>
        <w:tblStyle w:val="TableGrid8"/>
        <w:tblW w:w="9000" w:type="dxa"/>
        <w:tblInd w:w="108" w:type="dxa"/>
        <w:tblLook w:val="01E0"/>
      </w:tblPr>
      <w:tblGrid>
        <w:gridCol w:w="2160"/>
        <w:gridCol w:w="1697"/>
        <w:gridCol w:w="1670"/>
        <w:gridCol w:w="1776"/>
        <w:gridCol w:w="1697"/>
      </w:tblGrid>
      <w:tr w:rsidR="008051A8" w:rsidRPr="002E062E" w:rsidTr="00C7169A">
        <w:trPr>
          <w:cnfStyle w:val="100000000000"/>
        </w:trPr>
        <w:tc>
          <w:tcPr>
            <w:tcW w:w="2160" w:type="dxa"/>
            <w:shd w:val="clear" w:color="auto" w:fill="C0C0C0"/>
          </w:tcPr>
          <w:p w:rsidR="008051A8" w:rsidRPr="00DA1371" w:rsidRDefault="008051A8" w:rsidP="00C7169A">
            <w:pPr>
              <w:rPr>
                <w:rFonts w:ascii="Arial" w:hAnsi="Arial" w:cs="Arial"/>
                <w:b w:val="0"/>
                <w:color w:val="auto"/>
              </w:rPr>
            </w:pPr>
          </w:p>
          <w:p w:rsidR="008051A8" w:rsidRPr="00DA1371" w:rsidRDefault="008051A8" w:rsidP="00C7169A">
            <w:pPr>
              <w:rPr>
                <w:rFonts w:ascii="Arial" w:hAnsi="Arial" w:cs="Arial"/>
                <w:color w:val="auto"/>
                <w:u w:val="single"/>
              </w:rPr>
            </w:pPr>
            <w:r w:rsidRPr="00DA1371">
              <w:rPr>
                <w:rFonts w:ascii="Arial" w:hAnsi="Arial" w:cs="Arial"/>
                <w:color w:val="auto"/>
              </w:rPr>
              <w:t>Scenario</w:t>
            </w:r>
          </w:p>
        </w:tc>
        <w:tc>
          <w:tcPr>
            <w:tcW w:w="1697" w:type="dxa"/>
            <w:tcBorders>
              <w:right w:val="single" w:sz="4" w:space="0" w:color="auto"/>
            </w:tcBorders>
            <w:shd w:val="clear" w:color="auto" w:fill="000080"/>
          </w:tcPr>
          <w:p w:rsidR="008051A8" w:rsidRPr="002E062E" w:rsidRDefault="008051A8" w:rsidP="00C7169A">
            <w:pPr>
              <w:autoSpaceDE w:val="0"/>
              <w:autoSpaceDN w:val="0"/>
              <w:adjustRightInd w:val="0"/>
              <w:rPr>
                <w:rFonts w:ascii="Arial" w:hAnsi="Arial" w:cs="Arial"/>
                <w:smallCaps/>
                <w:sz w:val="20"/>
                <w:szCs w:val="20"/>
              </w:rPr>
            </w:pPr>
            <w:r w:rsidRPr="002E062E">
              <w:rPr>
                <w:rFonts w:ascii="Arial" w:hAnsi="Arial" w:cs="Arial"/>
                <w:smallCaps/>
                <w:sz w:val="20"/>
                <w:szCs w:val="20"/>
              </w:rPr>
              <w:t xml:space="preserve">1 </w:t>
            </w:r>
            <w:r w:rsidRPr="002E062E">
              <w:rPr>
                <w:rFonts w:ascii="Arial" w:hAnsi="Arial" w:cs="Arial"/>
                <w:sz w:val="20"/>
                <w:szCs w:val="20"/>
              </w:rPr>
              <w:t>Unrestrained</w:t>
            </w:r>
          </w:p>
        </w:tc>
        <w:tc>
          <w:tcPr>
            <w:tcW w:w="1670" w:type="dxa"/>
            <w:tcBorders>
              <w:left w:val="single" w:sz="4" w:space="0" w:color="auto"/>
              <w:right w:val="single" w:sz="4" w:space="0" w:color="auto"/>
            </w:tcBorders>
            <w:shd w:val="clear" w:color="auto" w:fill="000080"/>
          </w:tcPr>
          <w:p w:rsidR="008051A8" w:rsidRPr="002E062E" w:rsidRDefault="008051A8" w:rsidP="00C7169A">
            <w:pPr>
              <w:autoSpaceDE w:val="0"/>
              <w:autoSpaceDN w:val="0"/>
              <w:adjustRightInd w:val="0"/>
              <w:jc w:val="both"/>
              <w:rPr>
                <w:rFonts w:ascii="Arial" w:hAnsi="Arial" w:cs="Arial"/>
                <w:smallCaps/>
                <w:sz w:val="20"/>
                <w:szCs w:val="20"/>
              </w:rPr>
            </w:pPr>
            <w:r w:rsidRPr="002E062E">
              <w:rPr>
                <w:rFonts w:ascii="Arial" w:hAnsi="Arial" w:cs="Arial"/>
                <w:smallCaps/>
                <w:sz w:val="20"/>
                <w:szCs w:val="20"/>
              </w:rPr>
              <w:t xml:space="preserve">2 </w:t>
            </w:r>
            <w:r w:rsidRPr="002E062E">
              <w:rPr>
                <w:rFonts w:ascii="Arial" w:hAnsi="Arial" w:cs="Arial"/>
                <w:sz w:val="20"/>
                <w:szCs w:val="20"/>
              </w:rPr>
              <w:t>Suburbanise</w:t>
            </w:r>
          </w:p>
        </w:tc>
        <w:tc>
          <w:tcPr>
            <w:tcW w:w="1776" w:type="dxa"/>
            <w:tcBorders>
              <w:left w:val="single" w:sz="4" w:space="0" w:color="auto"/>
              <w:right w:val="single" w:sz="4" w:space="0" w:color="auto"/>
            </w:tcBorders>
            <w:shd w:val="clear" w:color="auto" w:fill="000080"/>
          </w:tcPr>
          <w:p w:rsidR="008051A8" w:rsidRPr="002E062E" w:rsidRDefault="008051A8" w:rsidP="00C7169A">
            <w:pPr>
              <w:autoSpaceDE w:val="0"/>
              <w:autoSpaceDN w:val="0"/>
              <w:adjustRightInd w:val="0"/>
              <w:rPr>
                <w:rFonts w:ascii="Arial" w:hAnsi="Arial" w:cs="Arial"/>
                <w:smallCaps/>
                <w:sz w:val="20"/>
                <w:szCs w:val="20"/>
              </w:rPr>
            </w:pPr>
            <w:r w:rsidRPr="002E062E">
              <w:rPr>
                <w:rFonts w:ascii="Arial" w:hAnsi="Arial" w:cs="Arial"/>
                <w:smallCaps/>
                <w:sz w:val="20"/>
                <w:szCs w:val="20"/>
              </w:rPr>
              <w:t xml:space="preserve">3 </w:t>
            </w:r>
            <w:r w:rsidRPr="002E062E">
              <w:rPr>
                <w:rFonts w:ascii="Arial" w:hAnsi="Arial" w:cs="Arial"/>
                <w:sz w:val="20"/>
                <w:szCs w:val="20"/>
              </w:rPr>
              <w:t>Town centre consolidation</w:t>
            </w:r>
          </w:p>
        </w:tc>
        <w:tc>
          <w:tcPr>
            <w:cnfStyle w:val="000100000000"/>
            <w:tcW w:w="1697" w:type="dxa"/>
            <w:tcBorders>
              <w:left w:val="single" w:sz="4" w:space="0" w:color="auto"/>
            </w:tcBorders>
            <w:shd w:val="clear" w:color="auto" w:fill="000080"/>
          </w:tcPr>
          <w:p w:rsidR="008051A8" w:rsidRPr="002E062E" w:rsidRDefault="008051A8" w:rsidP="00C7169A">
            <w:pPr>
              <w:autoSpaceDE w:val="0"/>
              <w:autoSpaceDN w:val="0"/>
              <w:adjustRightInd w:val="0"/>
              <w:rPr>
                <w:rFonts w:ascii="Arial" w:hAnsi="Arial" w:cs="Arial"/>
                <w:smallCaps/>
                <w:sz w:val="20"/>
                <w:szCs w:val="20"/>
              </w:rPr>
            </w:pPr>
            <w:r w:rsidRPr="002E062E">
              <w:rPr>
                <w:rFonts w:ascii="Arial" w:hAnsi="Arial" w:cs="Arial"/>
                <w:smallCaps/>
                <w:sz w:val="20"/>
                <w:szCs w:val="20"/>
              </w:rPr>
              <w:t xml:space="preserve">4 </w:t>
            </w:r>
            <w:r w:rsidRPr="002E062E">
              <w:rPr>
                <w:rFonts w:ascii="Arial" w:hAnsi="Arial" w:cs="Arial"/>
                <w:sz w:val="20"/>
                <w:szCs w:val="20"/>
              </w:rPr>
              <w:t xml:space="preserve">Town centre expansion/ development </w:t>
            </w:r>
          </w:p>
        </w:tc>
      </w:tr>
      <w:tr w:rsidR="008051A8" w:rsidRPr="00FF27FC" w:rsidTr="00C7169A">
        <w:trPr>
          <w:trHeight w:val="390"/>
        </w:trPr>
        <w:tc>
          <w:tcPr>
            <w:tcW w:w="2160" w:type="dxa"/>
            <w:shd w:val="clear" w:color="auto" w:fill="C0C0C0"/>
          </w:tcPr>
          <w:p w:rsidR="008051A8" w:rsidRPr="002E062E" w:rsidRDefault="008051A8" w:rsidP="00C7169A">
            <w:pPr>
              <w:rPr>
                <w:rFonts w:ascii="Arial" w:hAnsi="Arial" w:cs="Arial"/>
                <w:sz w:val="20"/>
                <w:szCs w:val="20"/>
              </w:rPr>
            </w:pPr>
            <w:r w:rsidRPr="002E062E">
              <w:rPr>
                <w:rFonts w:ascii="Arial" w:hAnsi="Arial" w:cs="Arial"/>
                <w:sz w:val="20"/>
                <w:szCs w:val="20"/>
              </w:rPr>
              <w:t>Biodiversity</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lang w:eastAsia="ja-JP"/>
              </w:rPr>
              <w:t></w:t>
            </w:r>
          </w:p>
        </w:tc>
      </w:tr>
      <w:tr w:rsidR="008051A8" w:rsidRPr="00FF27FC" w:rsidTr="00C7169A">
        <w:trPr>
          <w:trHeight w:val="412"/>
        </w:trPr>
        <w:tc>
          <w:tcPr>
            <w:tcW w:w="2160" w:type="dxa"/>
            <w:shd w:val="clear" w:color="auto" w:fill="C0C0C0"/>
          </w:tcPr>
          <w:p w:rsidR="008051A8" w:rsidRPr="002E062E" w:rsidRDefault="008051A8" w:rsidP="00C7169A">
            <w:pPr>
              <w:rPr>
                <w:rFonts w:ascii="Arial" w:hAnsi="Arial" w:cs="Arial"/>
                <w:sz w:val="20"/>
                <w:szCs w:val="20"/>
              </w:rPr>
            </w:pPr>
            <w:r w:rsidRPr="002E062E">
              <w:rPr>
                <w:rFonts w:ascii="Arial" w:hAnsi="Arial" w:cs="Arial"/>
                <w:sz w:val="20"/>
                <w:szCs w:val="20"/>
              </w:rPr>
              <w:t>Population &amp; Human Health</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b/>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346"/>
        </w:trPr>
        <w:tc>
          <w:tcPr>
            <w:tcW w:w="2160" w:type="dxa"/>
            <w:shd w:val="clear" w:color="auto" w:fill="C0C0C0"/>
          </w:tcPr>
          <w:p w:rsidR="008051A8" w:rsidRPr="002E062E" w:rsidRDefault="008051A8" w:rsidP="00C7169A">
            <w:pPr>
              <w:rPr>
                <w:rFonts w:ascii="Arial" w:hAnsi="Arial" w:cs="Arial"/>
                <w:sz w:val="20"/>
                <w:szCs w:val="20"/>
              </w:rPr>
            </w:pPr>
            <w:r w:rsidRPr="002E062E">
              <w:rPr>
                <w:rFonts w:ascii="Arial" w:hAnsi="Arial" w:cs="Arial"/>
                <w:sz w:val="20"/>
                <w:szCs w:val="20"/>
              </w:rPr>
              <w:t>Landscape &amp; Soil</w:t>
            </w:r>
          </w:p>
          <w:p w:rsidR="008051A8" w:rsidRPr="002E062E" w:rsidRDefault="008051A8" w:rsidP="00C7169A">
            <w:pPr>
              <w:rPr>
                <w:rFonts w:ascii="Arial" w:hAnsi="Arial" w:cs="Arial"/>
                <w:sz w:val="20"/>
                <w:szCs w:val="20"/>
              </w:rPr>
            </w:pP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b/>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336"/>
        </w:trPr>
        <w:tc>
          <w:tcPr>
            <w:tcW w:w="2160" w:type="dxa"/>
            <w:shd w:val="clear" w:color="auto" w:fill="C0C0C0"/>
          </w:tcPr>
          <w:p w:rsidR="008051A8" w:rsidRPr="002E062E" w:rsidRDefault="008051A8" w:rsidP="00C7169A">
            <w:pPr>
              <w:rPr>
                <w:rFonts w:ascii="Arial" w:hAnsi="Arial" w:cs="Arial"/>
                <w:sz w:val="20"/>
                <w:szCs w:val="20"/>
              </w:rPr>
            </w:pPr>
            <w:r w:rsidRPr="002E062E">
              <w:rPr>
                <w:rFonts w:ascii="Arial" w:hAnsi="Arial" w:cs="Arial"/>
                <w:sz w:val="20"/>
                <w:szCs w:val="20"/>
              </w:rPr>
              <w:t>Water</w:t>
            </w:r>
          </w:p>
          <w:p w:rsidR="008051A8" w:rsidRPr="002E062E" w:rsidRDefault="008051A8" w:rsidP="00C7169A">
            <w:pPr>
              <w:rPr>
                <w:rFonts w:ascii="Arial" w:hAnsi="Arial" w:cs="Arial"/>
                <w:sz w:val="20"/>
                <w:szCs w:val="20"/>
              </w:rPr>
            </w:pP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652"/>
        </w:trPr>
        <w:tc>
          <w:tcPr>
            <w:tcW w:w="2160" w:type="dxa"/>
            <w:shd w:val="clear" w:color="auto" w:fill="C0C0C0"/>
          </w:tcPr>
          <w:p w:rsidR="008051A8" w:rsidRPr="002E062E" w:rsidRDefault="008051A8" w:rsidP="00C7169A">
            <w:pPr>
              <w:rPr>
                <w:rFonts w:ascii="Arial" w:hAnsi="Arial" w:cs="Arial"/>
                <w:sz w:val="20"/>
                <w:szCs w:val="20"/>
              </w:rPr>
            </w:pPr>
            <w:r w:rsidRPr="002E062E">
              <w:rPr>
                <w:rFonts w:ascii="Arial" w:hAnsi="Arial" w:cs="Arial"/>
                <w:sz w:val="20"/>
                <w:szCs w:val="20"/>
              </w:rPr>
              <w:t>Air</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652"/>
        </w:trPr>
        <w:tc>
          <w:tcPr>
            <w:tcW w:w="2160" w:type="dxa"/>
            <w:shd w:val="clear" w:color="auto" w:fill="C0C0C0"/>
          </w:tcPr>
          <w:p w:rsidR="008051A8" w:rsidRPr="002E062E" w:rsidRDefault="008051A8" w:rsidP="00C7169A">
            <w:pPr>
              <w:rPr>
                <w:rFonts w:ascii="Arial" w:hAnsi="Arial" w:cs="Arial"/>
                <w:sz w:val="20"/>
                <w:szCs w:val="20"/>
              </w:rPr>
            </w:pPr>
            <w:r w:rsidRPr="002E062E">
              <w:rPr>
                <w:rFonts w:ascii="Arial" w:hAnsi="Arial" w:cs="Arial"/>
                <w:sz w:val="20"/>
                <w:szCs w:val="20"/>
              </w:rPr>
              <w:t>Material Assets</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652"/>
        </w:trPr>
        <w:tc>
          <w:tcPr>
            <w:tcW w:w="2160" w:type="dxa"/>
            <w:shd w:val="clear" w:color="auto" w:fill="C0C0C0"/>
          </w:tcPr>
          <w:p w:rsidR="008051A8" w:rsidRPr="002E062E" w:rsidRDefault="008051A8" w:rsidP="00C7169A">
            <w:pPr>
              <w:rPr>
                <w:rFonts w:ascii="Arial" w:hAnsi="Arial" w:cs="Arial"/>
                <w:sz w:val="20"/>
                <w:szCs w:val="20"/>
              </w:rPr>
            </w:pPr>
            <w:r w:rsidRPr="002E062E">
              <w:rPr>
                <w:rFonts w:ascii="Arial" w:hAnsi="Arial" w:cs="Arial"/>
                <w:sz w:val="20"/>
                <w:szCs w:val="20"/>
              </w:rPr>
              <w:t>Cultural Heritage</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b/>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652"/>
        </w:trPr>
        <w:tc>
          <w:tcPr>
            <w:tcW w:w="2160" w:type="dxa"/>
            <w:shd w:val="clear" w:color="auto" w:fill="C0C0C0"/>
          </w:tcPr>
          <w:p w:rsidR="008051A8" w:rsidRPr="002E062E" w:rsidRDefault="008051A8" w:rsidP="00C7169A">
            <w:pPr>
              <w:autoSpaceDE w:val="0"/>
              <w:autoSpaceDN w:val="0"/>
              <w:adjustRightInd w:val="0"/>
              <w:rPr>
                <w:rFonts w:ascii="Arial" w:hAnsi="Arial" w:cs="Arial"/>
                <w:smallCaps/>
                <w:sz w:val="20"/>
                <w:szCs w:val="20"/>
              </w:rPr>
            </w:pPr>
            <w:r w:rsidRPr="002E062E">
              <w:rPr>
                <w:rFonts w:ascii="Arial" w:hAnsi="Arial" w:cs="Arial"/>
                <w:smallCaps/>
                <w:sz w:val="20"/>
                <w:szCs w:val="20"/>
              </w:rPr>
              <w:t>T</w:t>
            </w:r>
            <w:r w:rsidRPr="002E062E">
              <w:rPr>
                <w:rFonts w:ascii="Arial" w:hAnsi="Arial" w:cs="Arial"/>
                <w:sz w:val="20"/>
                <w:szCs w:val="20"/>
              </w:rPr>
              <w:t>ransportation</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652"/>
        </w:trPr>
        <w:tc>
          <w:tcPr>
            <w:tcW w:w="2160" w:type="dxa"/>
            <w:shd w:val="clear" w:color="auto" w:fill="C0C0C0"/>
          </w:tcPr>
          <w:p w:rsidR="008051A8" w:rsidRPr="002E062E" w:rsidRDefault="008051A8" w:rsidP="00C7169A">
            <w:pPr>
              <w:autoSpaceDE w:val="0"/>
              <w:autoSpaceDN w:val="0"/>
              <w:adjustRightInd w:val="0"/>
              <w:rPr>
                <w:rFonts w:ascii="Arial" w:hAnsi="Arial" w:cs="Arial"/>
                <w:smallCaps/>
                <w:sz w:val="20"/>
                <w:szCs w:val="20"/>
              </w:rPr>
            </w:pPr>
            <w:r w:rsidRPr="002E062E">
              <w:rPr>
                <w:rFonts w:ascii="Arial" w:hAnsi="Arial" w:cs="Arial"/>
                <w:sz w:val="20"/>
                <w:szCs w:val="20"/>
              </w:rPr>
              <w:t>Sustainability</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lang w:eastAsia="ja-JP"/>
              </w:rPr>
              <w:t></w:t>
            </w:r>
          </w:p>
        </w:tc>
      </w:tr>
      <w:tr w:rsidR="008051A8" w:rsidRPr="00FF27FC" w:rsidTr="00C7169A">
        <w:trPr>
          <w:trHeight w:val="652"/>
        </w:trPr>
        <w:tc>
          <w:tcPr>
            <w:tcW w:w="2160" w:type="dxa"/>
            <w:shd w:val="clear" w:color="auto" w:fill="C0C0C0"/>
          </w:tcPr>
          <w:p w:rsidR="008051A8" w:rsidRPr="002E062E" w:rsidRDefault="008051A8" w:rsidP="00C7169A">
            <w:pPr>
              <w:autoSpaceDE w:val="0"/>
              <w:autoSpaceDN w:val="0"/>
              <w:adjustRightInd w:val="0"/>
              <w:rPr>
                <w:rFonts w:ascii="Arial" w:hAnsi="Arial" w:cs="Arial"/>
                <w:smallCaps/>
                <w:sz w:val="20"/>
                <w:szCs w:val="20"/>
              </w:rPr>
            </w:pPr>
            <w:r w:rsidRPr="002E062E">
              <w:rPr>
                <w:rFonts w:ascii="Arial" w:hAnsi="Arial" w:cs="Arial"/>
                <w:sz w:val="20"/>
                <w:szCs w:val="20"/>
              </w:rPr>
              <w:t xml:space="preserve">Practicality </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tabs>
                <w:tab w:val="left" w:pos="645"/>
                <w:tab w:val="center" w:pos="780"/>
              </w:tabs>
              <w:autoSpaceDE w:val="0"/>
              <w:autoSpaceDN w:val="0"/>
              <w:adjustRightInd w:val="0"/>
              <w:rPr>
                <w:rFonts w:ascii="Wingdings 2" w:hAnsi="Wingdings 2" w:cs="Arial"/>
              </w:rPr>
            </w:pPr>
            <w:r>
              <w:rPr>
                <w:rFonts w:ascii="Wingdings 2" w:eastAsia="MS Mincho" w:hAnsi="Wingdings 2" w:cs="Arial"/>
                <w:lang w:eastAsia="ja-JP"/>
              </w:rPr>
              <w:tab/>
            </w:r>
            <w:r>
              <w:rPr>
                <w:rFonts w:ascii="Wingdings 2" w:eastAsia="MS Mincho" w:hAnsi="Wingdings 2" w:cs="Arial"/>
                <w:lang w:eastAsia="ja-JP"/>
              </w:rPr>
              <w:tab/>
            </w: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652"/>
        </w:trPr>
        <w:tc>
          <w:tcPr>
            <w:tcW w:w="2160" w:type="dxa"/>
            <w:shd w:val="clear" w:color="auto" w:fill="C0C0C0"/>
          </w:tcPr>
          <w:p w:rsidR="008051A8" w:rsidRPr="002E062E" w:rsidRDefault="008051A8" w:rsidP="00C7169A">
            <w:pPr>
              <w:autoSpaceDE w:val="0"/>
              <w:autoSpaceDN w:val="0"/>
              <w:adjustRightInd w:val="0"/>
              <w:rPr>
                <w:rFonts w:ascii="Arial" w:hAnsi="Arial" w:cs="Arial"/>
                <w:smallCaps/>
                <w:sz w:val="20"/>
                <w:szCs w:val="20"/>
              </w:rPr>
            </w:pPr>
            <w:r w:rsidRPr="002E062E">
              <w:rPr>
                <w:rFonts w:ascii="Arial" w:hAnsi="Arial" w:cs="Arial"/>
                <w:sz w:val="20"/>
                <w:szCs w:val="20"/>
              </w:rPr>
              <w:t xml:space="preserve">Quality of Life </w:t>
            </w:r>
          </w:p>
        </w:tc>
        <w:tc>
          <w:tcPr>
            <w:tcW w:w="1697"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FF27FC" w:rsidTr="00C7169A">
        <w:trPr>
          <w:trHeight w:val="652"/>
        </w:trPr>
        <w:tc>
          <w:tcPr>
            <w:tcW w:w="2160" w:type="dxa"/>
            <w:tcBorders>
              <w:bottom w:val="single" w:sz="6" w:space="0" w:color="000080"/>
            </w:tcBorders>
            <w:shd w:val="clear" w:color="auto" w:fill="C0C0C0"/>
          </w:tcPr>
          <w:p w:rsidR="008051A8" w:rsidRPr="002E062E" w:rsidRDefault="008051A8" w:rsidP="00C7169A">
            <w:pPr>
              <w:autoSpaceDE w:val="0"/>
              <w:autoSpaceDN w:val="0"/>
              <w:adjustRightInd w:val="0"/>
              <w:rPr>
                <w:rFonts w:ascii="Arial" w:hAnsi="Arial" w:cs="Arial"/>
                <w:sz w:val="20"/>
                <w:szCs w:val="20"/>
              </w:rPr>
            </w:pPr>
            <w:r w:rsidRPr="002E062E">
              <w:rPr>
                <w:rFonts w:ascii="Arial" w:hAnsi="Arial" w:cs="Arial"/>
                <w:sz w:val="20"/>
                <w:szCs w:val="20"/>
              </w:rPr>
              <w:t>Compliance with National &amp; Regional Policy</w:t>
            </w:r>
          </w:p>
          <w:p w:rsidR="008051A8" w:rsidRPr="002E062E" w:rsidRDefault="008051A8" w:rsidP="00C7169A">
            <w:pPr>
              <w:autoSpaceDE w:val="0"/>
              <w:autoSpaceDN w:val="0"/>
              <w:adjustRightInd w:val="0"/>
              <w:rPr>
                <w:rFonts w:ascii="Arial" w:hAnsi="Arial" w:cs="Arial"/>
                <w:smallCaps/>
                <w:sz w:val="20"/>
                <w:szCs w:val="20"/>
              </w:rPr>
            </w:pPr>
          </w:p>
        </w:tc>
        <w:tc>
          <w:tcPr>
            <w:tcW w:w="1697" w:type="dxa"/>
            <w:tcBorders>
              <w:bottom w:val="single" w:sz="6" w:space="0" w:color="000080"/>
            </w:tcBorders>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670" w:type="dxa"/>
            <w:tcBorders>
              <w:bottom w:val="single" w:sz="6" w:space="0" w:color="000080"/>
            </w:tcBorders>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tcW w:w="1776" w:type="dxa"/>
            <w:tcBorders>
              <w:bottom w:val="single" w:sz="6" w:space="0" w:color="000080"/>
            </w:tcBorders>
          </w:tcPr>
          <w:p w:rsidR="008051A8" w:rsidRPr="00FF27FC" w:rsidRDefault="008051A8" w:rsidP="00C7169A">
            <w:pPr>
              <w:autoSpaceDE w:val="0"/>
              <w:autoSpaceDN w:val="0"/>
              <w:adjustRightInd w:val="0"/>
              <w:jc w:val="center"/>
              <w:rPr>
                <w:rFonts w:ascii="Wingdings 2" w:hAnsi="Wingdings 2" w:cs="Arial"/>
              </w:rPr>
            </w:pPr>
            <w:r w:rsidRPr="00FF27FC">
              <w:rPr>
                <w:rFonts w:ascii="Wingdings 2" w:eastAsia="MS Mincho" w:hAnsi="Wingdings 2" w:cs="Arial"/>
                <w:lang w:eastAsia="ja-JP"/>
              </w:rPr>
              <w:t></w:t>
            </w:r>
          </w:p>
        </w:tc>
        <w:tc>
          <w:tcPr>
            <w:cnfStyle w:val="000100000000"/>
            <w:tcW w:w="1697" w:type="dxa"/>
            <w:tcBorders>
              <w:bottom w:val="single" w:sz="6" w:space="0" w:color="000080"/>
            </w:tcBorders>
          </w:tcPr>
          <w:p w:rsidR="008051A8" w:rsidRPr="00FF27FC" w:rsidRDefault="008051A8" w:rsidP="00C7169A">
            <w:pPr>
              <w:autoSpaceDE w:val="0"/>
              <w:autoSpaceDN w:val="0"/>
              <w:adjustRightInd w:val="0"/>
              <w:jc w:val="center"/>
              <w:rPr>
                <w:rFonts w:ascii="Wingdings 2" w:hAnsi="Wingdings 2" w:cs="Arial"/>
                <w:b w:val="0"/>
              </w:rPr>
            </w:pPr>
            <w:r w:rsidRPr="00FF27FC">
              <w:rPr>
                <w:rFonts w:ascii="Wingdings 2" w:eastAsia="MS Mincho" w:hAnsi="Wingdings 2" w:cs="Arial"/>
                <w:b w:val="0"/>
                <w:lang w:eastAsia="ja-JP"/>
              </w:rPr>
              <w:t></w:t>
            </w:r>
          </w:p>
        </w:tc>
      </w:tr>
      <w:tr w:rsidR="008051A8" w:rsidRPr="002E062E" w:rsidTr="00C7169A">
        <w:trPr>
          <w:cnfStyle w:val="010000000000"/>
          <w:trHeight w:val="303"/>
        </w:trPr>
        <w:tc>
          <w:tcPr>
            <w:tcW w:w="2160" w:type="dxa"/>
            <w:shd w:val="clear" w:color="auto" w:fill="C0C0C0"/>
          </w:tcPr>
          <w:p w:rsidR="008051A8" w:rsidRPr="002E062E" w:rsidRDefault="008051A8" w:rsidP="00C7169A">
            <w:pPr>
              <w:autoSpaceDE w:val="0"/>
              <w:autoSpaceDN w:val="0"/>
              <w:adjustRightInd w:val="0"/>
              <w:rPr>
                <w:rFonts w:ascii="Arial" w:hAnsi="Arial" w:cs="Arial"/>
                <w:smallCaps/>
                <w:sz w:val="28"/>
                <w:szCs w:val="28"/>
              </w:rPr>
            </w:pPr>
            <w:r w:rsidRPr="002E062E">
              <w:rPr>
                <w:rFonts w:ascii="Arial" w:hAnsi="Arial" w:cs="Arial"/>
                <w:sz w:val="28"/>
                <w:szCs w:val="28"/>
              </w:rPr>
              <w:t>Overall</w:t>
            </w:r>
          </w:p>
        </w:tc>
        <w:tc>
          <w:tcPr>
            <w:tcW w:w="1697" w:type="dxa"/>
            <w:shd w:val="clear" w:color="auto" w:fill="C0C0C0"/>
          </w:tcPr>
          <w:p w:rsidR="008051A8" w:rsidRPr="002E062E" w:rsidRDefault="008051A8" w:rsidP="00C7169A">
            <w:pPr>
              <w:autoSpaceDE w:val="0"/>
              <w:autoSpaceDN w:val="0"/>
              <w:adjustRightInd w:val="0"/>
              <w:jc w:val="center"/>
              <w:rPr>
                <w:rFonts w:ascii="Wingdings 2" w:hAnsi="Wingdings 2" w:cs="Arial"/>
                <w:sz w:val="28"/>
                <w:szCs w:val="28"/>
              </w:rPr>
            </w:pPr>
            <w:r w:rsidRPr="002E062E">
              <w:rPr>
                <w:rFonts w:ascii="Wingdings 2" w:eastAsia="MS Mincho" w:hAnsi="Wingdings 2" w:cs="Arial"/>
                <w:sz w:val="28"/>
                <w:szCs w:val="28"/>
                <w:lang w:eastAsia="ja-JP"/>
              </w:rPr>
              <w:t></w:t>
            </w:r>
          </w:p>
        </w:tc>
        <w:tc>
          <w:tcPr>
            <w:tcW w:w="1670" w:type="dxa"/>
            <w:shd w:val="clear" w:color="auto" w:fill="C0C0C0"/>
          </w:tcPr>
          <w:p w:rsidR="008051A8" w:rsidRPr="002E062E" w:rsidRDefault="008051A8" w:rsidP="00C7169A">
            <w:pPr>
              <w:autoSpaceDE w:val="0"/>
              <w:autoSpaceDN w:val="0"/>
              <w:adjustRightInd w:val="0"/>
              <w:jc w:val="center"/>
              <w:rPr>
                <w:rFonts w:ascii="Wingdings 2" w:hAnsi="Wingdings 2" w:cs="Arial"/>
                <w:sz w:val="28"/>
                <w:szCs w:val="28"/>
              </w:rPr>
            </w:pPr>
            <w:r w:rsidRPr="002E062E">
              <w:rPr>
                <w:rFonts w:ascii="Wingdings 2" w:eastAsia="MS Mincho" w:hAnsi="Wingdings 2" w:cs="Arial"/>
                <w:sz w:val="28"/>
                <w:szCs w:val="28"/>
                <w:lang w:eastAsia="ja-JP"/>
              </w:rPr>
              <w:t></w:t>
            </w:r>
          </w:p>
        </w:tc>
        <w:tc>
          <w:tcPr>
            <w:tcW w:w="1776" w:type="dxa"/>
            <w:shd w:val="clear" w:color="auto" w:fill="C0C0C0"/>
          </w:tcPr>
          <w:p w:rsidR="008051A8" w:rsidRPr="002E062E" w:rsidRDefault="008051A8" w:rsidP="00C7169A">
            <w:pPr>
              <w:autoSpaceDE w:val="0"/>
              <w:autoSpaceDN w:val="0"/>
              <w:adjustRightInd w:val="0"/>
              <w:jc w:val="center"/>
              <w:rPr>
                <w:rFonts w:ascii="Wingdings 2" w:hAnsi="Wingdings 2" w:cs="Arial"/>
                <w:sz w:val="28"/>
                <w:szCs w:val="28"/>
              </w:rPr>
            </w:pPr>
            <w:r w:rsidRPr="002E062E">
              <w:rPr>
                <w:rFonts w:ascii="Wingdings 2" w:eastAsia="MS Mincho" w:hAnsi="Wingdings 2" w:cs="Arial"/>
                <w:sz w:val="28"/>
                <w:szCs w:val="28"/>
                <w:lang w:eastAsia="ja-JP"/>
              </w:rPr>
              <w:t></w:t>
            </w:r>
          </w:p>
        </w:tc>
        <w:tc>
          <w:tcPr>
            <w:cnfStyle w:val="000100000000"/>
            <w:tcW w:w="1697" w:type="dxa"/>
            <w:shd w:val="clear" w:color="auto" w:fill="C0C0C0"/>
          </w:tcPr>
          <w:p w:rsidR="008051A8" w:rsidRPr="002E062E" w:rsidRDefault="008051A8" w:rsidP="00C7169A">
            <w:pPr>
              <w:autoSpaceDE w:val="0"/>
              <w:autoSpaceDN w:val="0"/>
              <w:adjustRightInd w:val="0"/>
              <w:jc w:val="center"/>
              <w:rPr>
                <w:rFonts w:ascii="Wingdings 2" w:hAnsi="Wingdings 2" w:cs="Arial"/>
                <w:sz w:val="28"/>
                <w:szCs w:val="28"/>
              </w:rPr>
            </w:pPr>
            <w:r w:rsidRPr="002E062E">
              <w:rPr>
                <w:rFonts w:ascii="Wingdings 2" w:eastAsia="MS Mincho" w:hAnsi="Wingdings 2" w:cs="Arial"/>
                <w:sz w:val="28"/>
                <w:szCs w:val="28"/>
                <w:lang w:eastAsia="ja-JP"/>
              </w:rPr>
              <w:t></w:t>
            </w:r>
          </w:p>
        </w:tc>
      </w:tr>
    </w:tbl>
    <w:p w:rsidR="006104DB" w:rsidRPr="00383E3B" w:rsidRDefault="006104DB" w:rsidP="00CE5C10">
      <w:pPr>
        <w:autoSpaceDE w:val="0"/>
        <w:autoSpaceDN w:val="0"/>
        <w:adjustRightInd w:val="0"/>
        <w:jc w:val="both"/>
        <w:rPr>
          <w:rFonts w:asciiTheme="majorHAnsi" w:hAnsiTheme="majorHAnsi" w:cstheme="minorHAnsi"/>
          <w:b/>
          <w:sz w:val="22"/>
          <w:szCs w:val="22"/>
        </w:rPr>
      </w:pPr>
    </w:p>
    <w:p w:rsidR="00CE5C10" w:rsidRPr="00383E3B" w:rsidRDefault="00CE5C10" w:rsidP="00CE5C10">
      <w:p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b/>
          <w:sz w:val="22"/>
          <w:szCs w:val="22"/>
        </w:rPr>
        <w:t>Scenario 1</w:t>
      </w:r>
      <w:r w:rsidRPr="00383E3B">
        <w:rPr>
          <w:rFonts w:asciiTheme="majorHAnsi" w:hAnsiTheme="majorHAnsi" w:cstheme="minorHAnsi"/>
          <w:sz w:val="22"/>
          <w:szCs w:val="22"/>
        </w:rPr>
        <w:t xml:space="preserve"> does not provide a sustainable transport solution as it reinforces dependency on the private car.  Due to the dispersed development, public transport will not be economically viable.  It impacts on many environmental receptors in the long run and overall quality of life in the long term is lower than the other scenarios.  It will not achieve the goals set out for ‘hub’ towns under the National Spatial Strategy (2002) and Regional Planning Guidelines (2004) and Scenario 1 is therefore not recommended.</w:t>
      </w:r>
    </w:p>
    <w:p w:rsidR="00CE5C10" w:rsidRPr="00383E3B" w:rsidRDefault="00CE5C10" w:rsidP="00CE5C10">
      <w:pPr>
        <w:autoSpaceDE w:val="0"/>
        <w:autoSpaceDN w:val="0"/>
        <w:adjustRightInd w:val="0"/>
        <w:jc w:val="both"/>
        <w:rPr>
          <w:rFonts w:asciiTheme="majorHAnsi" w:hAnsiTheme="majorHAnsi" w:cstheme="minorHAnsi"/>
          <w:sz w:val="22"/>
          <w:szCs w:val="22"/>
        </w:rPr>
      </w:pPr>
    </w:p>
    <w:p w:rsidR="00CE5C10" w:rsidRPr="00383E3B" w:rsidRDefault="00CE5C10" w:rsidP="00CE5C10">
      <w:p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t>The economic viability of practical sustainable transport is less certain for Scenarios 2 than for Scenarios 3 and 4, development is more dispersed and critical thresholds will not be achieved.  There are potential impacts on water quality as not all of these settlements have wastewater treatment plants.  It is unlikely that these areas will create a good mix of employment opportunities and services may be dispersed between the settlements.  This Scenario does not comply with National and Regional policy guidance.</w:t>
      </w:r>
    </w:p>
    <w:p w:rsidR="00CE5C10" w:rsidRPr="00383E3B" w:rsidRDefault="00CE5C10" w:rsidP="00CE5C10">
      <w:pPr>
        <w:autoSpaceDE w:val="0"/>
        <w:autoSpaceDN w:val="0"/>
        <w:adjustRightInd w:val="0"/>
        <w:jc w:val="both"/>
        <w:rPr>
          <w:rFonts w:asciiTheme="majorHAnsi" w:hAnsiTheme="majorHAnsi" w:cstheme="minorHAnsi"/>
          <w:sz w:val="22"/>
          <w:szCs w:val="22"/>
        </w:rPr>
      </w:pPr>
    </w:p>
    <w:p w:rsidR="00CE5C10" w:rsidRPr="00383E3B" w:rsidRDefault="00CE5C10" w:rsidP="00CE5C10">
      <w:p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b/>
          <w:sz w:val="22"/>
          <w:szCs w:val="22"/>
        </w:rPr>
        <w:lastRenderedPageBreak/>
        <w:t>Scenarios 3 and 4</w:t>
      </w:r>
      <w:r w:rsidRPr="00383E3B">
        <w:rPr>
          <w:rFonts w:asciiTheme="majorHAnsi" w:hAnsiTheme="majorHAnsi" w:cstheme="minorHAnsi"/>
          <w:sz w:val="22"/>
          <w:szCs w:val="22"/>
        </w:rPr>
        <w:t xml:space="preserve"> have the potential to achieve critical thresholds for sustainable growth of the town.  Higher density development, promoted particularly in Scenarios 3 and 4, requires considerably smaller areas of land and consolidates development so walking, cycling and travel by sustainable needs are feasible. The land take requirement associated with higher densities allows for consideration of alternative uses.  Scenario 4, envisages an expanded town centre with an additional potential for creation of sustainable jobs and also significant levels of choice for both enterprise and residential development.  The development of the urban area through town centre expansion will impact on biodiversity with the consequent loss of habitats by developing </w:t>
      </w:r>
      <w:proofErr w:type="gramStart"/>
      <w:r w:rsidRPr="00383E3B">
        <w:rPr>
          <w:rFonts w:asciiTheme="majorHAnsi" w:hAnsiTheme="majorHAnsi" w:cstheme="minorHAnsi"/>
          <w:sz w:val="22"/>
          <w:szCs w:val="22"/>
        </w:rPr>
        <w:t>greenfield</w:t>
      </w:r>
      <w:proofErr w:type="gramEnd"/>
      <w:r w:rsidRPr="00383E3B">
        <w:rPr>
          <w:rFonts w:asciiTheme="majorHAnsi" w:hAnsiTheme="majorHAnsi" w:cstheme="minorHAnsi"/>
          <w:sz w:val="22"/>
          <w:szCs w:val="22"/>
        </w:rPr>
        <w:t xml:space="preserve"> sites.  Whilst Scenario 3 represents a more ideal situation from a sustainability point of view, it is less likely to be achieved than scenario 4.</w:t>
      </w:r>
    </w:p>
    <w:p w:rsidR="00CE5C10" w:rsidRPr="00383E3B" w:rsidRDefault="00CE5C10" w:rsidP="00CE5C10">
      <w:pPr>
        <w:autoSpaceDE w:val="0"/>
        <w:autoSpaceDN w:val="0"/>
        <w:adjustRightInd w:val="0"/>
        <w:jc w:val="both"/>
        <w:rPr>
          <w:rFonts w:asciiTheme="majorHAnsi" w:hAnsiTheme="majorHAnsi" w:cstheme="minorHAnsi"/>
          <w:b/>
          <w:bCs/>
          <w:sz w:val="22"/>
          <w:szCs w:val="22"/>
        </w:rPr>
      </w:pPr>
    </w:p>
    <w:p w:rsidR="00CE5C10" w:rsidRPr="00383E3B" w:rsidRDefault="00CE5C10" w:rsidP="00CE5C10">
      <w:pPr>
        <w:autoSpaceDE w:val="0"/>
        <w:autoSpaceDN w:val="0"/>
        <w:adjustRightInd w:val="0"/>
        <w:jc w:val="both"/>
        <w:rPr>
          <w:rFonts w:asciiTheme="majorHAnsi" w:hAnsiTheme="majorHAnsi" w:cstheme="minorHAnsi"/>
          <w:sz w:val="22"/>
          <w:szCs w:val="22"/>
        </w:rPr>
      </w:pPr>
      <w:r w:rsidRPr="00383E3B">
        <w:rPr>
          <w:rFonts w:asciiTheme="majorHAnsi" w:hAnsiTheme="majorHAnsi" w:cstheme="minorHAnsi"/>
          <w:sz w:val="22"/>
          <w:szCs w:val="22"/>
        </w:rPr>
        <w:t xml:space="preserve">Increased densities will be the norm in all future urban developments, in response to sustainability issues and government policy. Consequently, the choice is not between high density near the centre and low density on the periphery, but rather between different locations at comparable density levels based on sustainability issues such as energy efficiency, and reduction of reliance on private car.  From the above, it is recommended that the preferred framework for future land use and transportation in Cavan in the medium to longer term be based on a combination of </w:t>
      </w:r>
      <w:r w:rsidRPr="00383E3B">
        <w:rPr>
          <w:rFonts w:asciiTheme="majorHAnsi" w:hAnsiTheme="majorHAnsi" w:cstheme="minorHAnsi"/>
          <w:b/>
          <w:sz w:val="22"/>
          <w:szCs w:val="22"/>
        </w:rPr>
        <w:t>Scenarios 3 and 4.</w:t>
      </w:r>
      <w:r w:rsidRPr="00383E3B">
        <w:rPr>
          <w:rFonts w:asciiTheme="majorHAnsi" w:hAnsiTheme="majorHAnsi" w:cstheme="minorHAnsi"/>
          <w:sz w:val="22"/>
          <w:szCs w:val="22"/>
        </w:rPr>
        <w:t xml:space="preserve">  That is town centre consolidation, with limited expansion and the co-ordinated development of existing and future residential areas, through</w:t>
      </w:r>
      <w:r w:rsidR="00930A7A">
        <w:rPr>
          <w:rFonts w:asciiTheme="majorHAnsi" w:hAnsiTheme="majorHAnsi" w:cstheme="minorHAnsi"/>
          <w:sz w:val="22"/>
          <w:szCs w:val="22"/>
        </w:rPr>
        <w:t xml:space="preserve"> </w:t>
      </w:r>
      <w:r w:rsidRPr="00383E3B">
        <w:rPr>
          <w:rFonts w:asciiTheme="majorHAnsi" w:hAnsiTheme="majorHAnsi" w:cstheme="minorHAnsi"/>
          <w:sz w:val="22"/>
          <w:szCs w:val="22"/>
        </w:rPr>
        <w:t>the phasing of residential zoned lands as contained in the Core Strategy and associated maps.</w:t>
      </w:r>
    </w:p>
    <w:p w:rsidR="00CE5C10" w:rsidRDefault="00CE5C10" w:rsidP="00CE5C10">
      <w:pPr>
        <w:autoSpaceDE w:val="0"/>
        <w:autoSpaceDN w:val="0"/>
        <w:adjustRightInd w:val="0"/>
        <w:jc w:val="both"/>
        <w:rPr>
          <w:rFonts w:asciiTheme="majorHAnsi" w:hAnsiTheme="majorHAnsi" w:cstheme="minorHAnsi"/>
          <w:b/>
          <w:sz w:val="22"/>
          <w:szCs w:val="22"/>
        </w:rPr>
      </w:pPr>
      <w:bookmarkStart w:id="106" w:name="_Toc172299734"/>
      <w:bookmarkStart w:id="107" w:name="_Toc187486291"/>
      <w:r w:rsidRPr="00383E3B">
        <w:rPr>
          <w:rFonts w:asciiTheme="majorHAnsi" w:hAnsiTheme="majorHAnsi" w:cstheme="minorHAnsi"/>
          <w:b/>
          <w:sz w:val="22"/>
          <w:szCs w:val="22"/>
        </w:rPr>
        <w:t xml:space="preserve">Figure </w:t>
      </w:r>
      <w:r w:rsidR="00FF690B">
        <w:rPr>
          <w:rFonts w:asciiTheme="majorHAnsi" w:hAnsiTheme="majorHAnsi" w:cstheme="minorHAnsi"/>
          <w:b/>
          <w:sz w:val="22"/>
          <w:szCs w:val="22"/>
        </w:rPr>
        <w:t>23</w:t>
      </w:r>
      <w:r w:rsidRPr="00383E3B">
        <w:rPr>
          <w:rFonts w:asciiTheme="majorHAnsi" w:hAnsiTheme="majorHAnsi" w:cstheme="minorHAnsi"/>
          <w:b/>
          <w:sz w:val="22"/>
          <w:szCs w:val="22"/>
        </w:rPr>
        <w:t>: Cavan Town – Preferred Framework</w:t>
      </w:r>
      <w:bookmarkEnd w:id="106"/>
      <w:bookmarkEnd w:id="107"/>
      <w:r w:rsidRPr="00383E3B">
        <w:rPr>
          <w:rFonts w:asciiTheme="majorHAnsi" w:hAnsiTheme="majorHAnsi" w:cstheme="minorHAnsi"/>
          <w:b/>
          <w:sz w:val="22"/>
          <w:szCs w:val="22"/>
        </w:rPr>
        <w:t xml:space="preserve"> </w:t>
      </w:r>
    </w:p>
    <w:p w:rsidR="00930A7A" w:rsidRDefault="00FF690B" w:rsidP="00930A7A">
      <w:pPr>
        <w:autoSpaceDE w:val="0"/>
        <w:autoSpaceDN w:val="0"/>
        <w:adjustRightInd w:val="0"/>
        <w:rPr>
          <w:rFonts w:asciiTheme="majorHAnsi" w:hAnsiTheme="majorHAnsi" w:cstheme="minorHAnsi"/>
          <w:b/>
          <w:sz w:val="22"/>
          <w:szCs w:val="22"/>
        </w:rPr>
      </w:pPr>
      <w:r w:rsidRPr="00383E3B">
        <w:rPr>
          <w:rFonts w:asciiTheme="majorHAnsi" w:hAnsiTheme="majorHAnsi" w:cstheme="minorHAnsi"/>
          <w:noProof/>
          <w:sz w:val="22"/>
          <w:szCs w:val="22"/>
          <w:lang w:val="en-IE" w:eastAsia="en-IE"/>
        </w:rPr>
        <w:drawing>
          <wp:inline distT="0" distB="0" distL="0" distR="0">
            <wp:extent cx="4334715" cy="4980305"/>
            <wp:effectExtent l="19050" t="19050" r="27735" b="10795"/>
            <wp:docPr id="6" name="Picture 12" descr="Preferred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ferred Framework"/>
                    <pic:cNvPicPr>
                      <a:picLocks noChangeAspect="1" noChangeArrowheads="1"/>
                    </pic:cNvPicPr>
                  </pic:nvPicPr>
                  <pic:blipFill>
                    <a:blip r:embed="rId82" cstate="print"/>
                    <a:srcRect l="2380" t="1685" r="2856" b="1685"/>
                    <a:stretch>
                      <a:fillRect/>
                    </a:stretch>
                  </pic:blipFill>
                  <pic:spPr bwMode="auto">
                    <a:xfrm>
                      <a:off x="0" y="0"/>
                      <a:ext cx="4324298" cy="4968337"/>
                    </a:xfrm>
                    <a:prstGeom prst="rect">
                      <a:avLst/>
                    </a:prstGeom>
                    <a:noFill/>
                    <a:ln w="9525" cmpd="sng">
                      <a:solidFill>
                        <a:srgbClr val="000000"/>
                      </a:solidFill>
                      <a:miter lim="800000"/>
                      <a:headEnd/>
                      <a:tailEnd/>
                    </a:ln>
                    <a:effectLst/>
                  </pic:spPr>
                </pic:pic>
              </a:graphicData>
            </a:graphic>
          </wp:inline>
        </w:drawing>
      </w:r>
    </w:p>
    <w:p w:rsidR="00930A7A" w:rsidRDefault="00930A7A" w:rsidP="00CE5C10">
      <w:pPr>
        <w:jc w:val="both"/>
        <w:rPr>
          <w:rFonts w:asciiTheme="majorHAnsi" w:hAnsiTheme="majorHAnsi" w:cstheme="minorHAnsi"/>
          <w:bCs/>
          <w:color w:val="000000"/>
          <w:sz w:val="22"/>
          <w:szCs w:val="22"/>
        </w:rPr>
      </w:pPr>
    </w:p>
    <w:p w:rsidR="00CE5C10" w:rsidRPr="00383E3B" w:rsidRDefault="00CE5C10" w:rsidP="00CE5C10">
      <w:pPr>
        <w:jc w:val="both"/>
        <w:rPr>
          <w:rFonts w:asciiTheme="majorHAnsi" w:hAnsiTheme="majorHAnsi" w:cstheme="minorHAnsi"/>
          <w:b/>
          <w:bCs/>
          <w:color w:val="000000"/>
          <w:sz w:val="22"/>
          <w:szCs w:val="22"/>
        </w:rPr>
      </w:pPr>
      <w:r w:rsidRPr="00383E3B">
        <w:rPr>
          <w:rFonts w:asciiTheme="majorHAnsi" w:hAnsiTheme="majorHAnsi" w:cstheme="minorHAnsi"/>
          <w:bCs/>
          <w:color w:val="000000"/>
          <w:sz w:val="22"/>
          <w:szCs w:val="22"/>
        </w:rPr>
        <w:t>Source: Cavan County Council (2007) Cavan Town and Environs Integrated Framework Plan 2020</w:t>
      </w:r>
      <w:r w:rsidRPr="00383E3B">
        <w:rPr>
          <w:rFonts w:asciiTheme="majorHAnsi" w:hAnsiTheme="majorHAnsi" w:cstheme="minorHAnsi"/>
          <w:b/>
          <w:bCs/>
          <w:color w:val="000000"/>
          <w:sz w:val="22"/>
          <w:szCs w:val="22"/>
        </w:rPr>
        <w:br w:type="page"/>
      </w:r>
      <w:bookmarkStart w:id="108" w:name="_Toc182817090"/>
    </w:p>
    <w:p w:rsidR="00CE5C10" w:rsidRPr="00383E3B" w:rsidRDefault="00CE5C10" w:rsidP="00CE5C10">
      <w:pPr>
        <w:jc w:val="both"/>
        <w:outlineLvl w:val="0"/>
        <w:rPr>
          <w:rFonts w:asciiTheme="majorHAnsi" w:hAnsiTheme="majorHAnsi" w:cstheme="minorHAnsi"/>
          <w:b/>
          <w:sz w:val="22"/>
          <w:szCs w:val="22"/>
        </w:rPr>
      </w:pPr>
      <w:bookmarkStart w:id="109" w:name="_Toc188419943"/>
      <w:r w:rsidRPr="00383E3B">
        <w:rPr>
          <w:rFonts w:asciiTheme="majorHAnsi" w:hAnsiTheme="majorHAnsi" w:cstheme="minorHAnsi"/>
          <w:b/>
          <w:bCs/>
          <w:color w:val="000000"/>
          <w:sz w:val="22"/>
          <w:szCs w:val="22"/>
        </w:rPr>
        <w:lastRenderedPageBreak/>
        <w:t xml:space="preserve">6.4 </w:t>
      </w:r>
      <w:r w:rsidRPr="00383E3B">
        <w:rPr>
          <w:rFonts w:asciiTheme="majorHAnsi" w:hAnsiTheme="majorHAnsi" w:cstheme="minorHAnsi"/>
          <w:b/>
          <w:bCs/>
          <w:color w:val="000000"/>
          <w:sz w:val="22"/>
          <w:szCs w:val="22"/>
        </w:rPr>
        <w:tab/>
      </w:r>
      <w:r w:rsidRPr="00383E3B">
        <w:rPr>
          <w:rFonts w:asciiTheme="majorHAnsi" w:hAnsiTheme="majorHAnsi" w:cstheme="minorHAnsi"/>
          <w:b/>
          <w:sz w:val="22"/>
          <w:szCs w:val="22"/>
        </w:rPr>
        <w:t xml:space="preserve">Mitigation Measures and </w:t>
      </w:r>
      <w:bookmarkStart w:id="110" w:name="_Toc165354515"/>
      <w:bookmarkStart w:id="111" w:name="_Toc170016218"/>
      <w:bookmarkStart w:id="112" w:name="_Toc182817245"/>
      <w:r w:rsidRPr="00383E3B">
        <w:rPr>
          <w:rFonts w:asciiTheme="majorHAnsi" w:hAnsiTheme="majorHAnsi" w:cstheme="minorHAnsi"/>
          <w:b/>
          <w:sz w:val="22"/>
          <w:szCs w:val="22"/>
        </w:rPr>
        <w:t>Incorporation of Mitigation Measures &amp; Assessment Results into the Plan</w:t>
      </w:r>
      <w:bookmarkEnd w:id="109"/>
      <w:bookmarkEnd w:id="110"/>
      <w:bookmarkEnd w:id="111"/>
      <w:bookmarkEnd w:id="112"/>
    </w:p>
    <w:p w:rsidR="00CE5C10" w:rsidRPr="00383E3B" w:rsidRDefault="00CE5C10" w:rsidP="00CE5C10">
      <w:pPr>
        <w:tabs>
          <w:tab w:val="num" w:pos="0"/>
        </w:tabs>
        <w:rPr>
          <w:rFonts w:asciiTheme="majorHAnsi" w:hAnsiTheme="majorHAnsi" w:cstheme="minorHAnsi"/>
          <w:sz w:val="22"/>
          <w:szCs w:val="22"/>
        </w:rPr>
      </w:pPr>
      <w:r w:rsidRPr="00383E3B">
        <w:rPr>
          <w:rFonts w:asciiTheme="majorHAnsi" w:hAnsiTheme="majorHAnsi" w:cstheme="minorHAnsi"/>
          <w:sz w:val="22"/>
          <w:szCs w:val="22"/>
        </w:rPr>
        <w:t>Mitigation measures have been identified below to prevent, reduce and as fully as possible, offset any significant adverse impacts on the environment of implementing the new Draft Cavan County Development Plan.</w:t>
      </w:r>
    </w:p>
    <w:p w:rsidR="00CE5C10" w:rsidRPr="00383E3B" w:rsidRDefault="00CE5C10" w:rsidP="00CE5C10">
      <w:pPr>
        <w:tabs>
          <w:tab w:val="num" w:pos="-180"/>
          <w:tab w:val="num" w:pos="0"/>
        </w:tabs>
        <w:ind w:right="-182"/>
        <w:rPr>
          <w:rFonts w:asciiTheme="majorHAnsi" w:hAnsiTheme="majorHAnsi" w:cstheme="minorHAnsi"/>
          <w:b/>
          <w:bCs/>
          <w:sz w:val="22"/>
          <w:szCs w:val="22"/>
        </w:rPr>
      </w:pPr>
    </w:p>
    <w:p w:rsidR="00CE5C10" w:rsidRPr="00383E3B" w:rsidRDefault="00CE5C10" w:rsidP="00CE5C10">
      <w:pPr>
        <w:tabs>
          <w:tab w:val="num" w:pos="-180"/>
          <w:tab w:val="num" w:pos="0"/>
        </w:tabs>
        <w:ind w:right="-182"/>
        <w:outlineLvl w:val="1"/>
        <w:rPr>
          <w:rFonts w:asciiTheme="majorHAnsi" w:hAnsiTheme="majorHAnsi" w:cstheme="minorHAnsi"/>
          <w:b/>
          <w:bCs/>
          <w:sz w:val="22"/>
          <w:szCs w:val="22"/>
        </w:rPr>
      </w:pPr>
      <w:bookmarkStart w:id="113" w:name="_Toc188419944"/>
      <w:r w:rsidRPr="00383E3B">
        <w:rPr>
          <w:rFonts w:asciiTheme="majorHAnsi" w:hAnsiTheme="majorHAnsi" w:cstheme="minorHAnsi"/>
          <w:b/>
          <w:bCs/>
          <w:sz w:val="22"/>
          <w:szCs w:val="22"/>
        </w:rPr>
        <w:t xml:space="preserve">6.5 </w:t>
      </w:r>
      <w:r w:rsidRPr="00383E3B">
        <w:rPr>
          <w:rFonts w:asciiTheme="majorHAnsi" w:hAnsiTheme="majorHAnsi" w:cstheme="minorHAnsi"/>
          <w:b/>
          <w:bCs/>
          <w:sz w:val="22"/>
          <w:szCs w:val="22"/>
        </w:rPr>
        <w:tab/>
        <w:t xml:space="preserve">Environmental Protection Objectives and Development Objectives and Policies of the Draft County </w:t>
      </w:r>
      <w:r w:rsidR="00236ED1">
        <w:rPr>
          <w:rFonts w:asciiTheme="majorHAnsi" w:hAnsiTheme="majorHAnsi" w:cstheme="minorHAnsi"/>
          <w:b/>
          <w:bCs/>
          <w:sz w:val="22"/>
          <w:szCs w:val="22"/>
        </w:rPr>
        <w:tab/>
      </w:r>
      <w:r w:rsidRPr="00383E3B">
        <w:rPr>
          <w:rFonts w:asciiTheme="majorHAnsi" w:hAnsiTheme="majorHAnsi" w:cstheme="minorHAnsi"/>
          <w:b/>
          <w:bCs/>
          <w:sz w:val="22"/>
          <w:szCs w:val="22"/>
        </w:rPr>
        <w:t>Development Plan</w:t>
      </w:r>
      <w:bookmarkEnd w:id="113"/>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r w:rsidRPr="00383E3B">
        <w:rPr>
          <w:rFonts w:asciiTheme="majorHAnsi" w:hAnsiTheme="majorHAnsi" w:cstheme="minorHAnsi"/>
          <w:sz w:val="22"/>
          <w:szCs w:val="22"/>
        </w:rPr>
        <w:t>The Environmental Protection Objectives (see Section 5) provide a standard against which the Objectives and Policies of the Draft Development Plan were proofed or tested for compatibility so that the potential significant adverse environmental impacts and significant positive impacts could be highlighted.  This assessment can be found in Appendix 1.</w:t>
      </w:r>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r w:rsidRPr="00383E3B">
        <w:rPr>
          <w:rFonts w:asciiTheme="majorHAnsi" w:hAnsiTheme="majorHAnsi" w:cstheme="minorHAnsi"/>
          <w:sz w:val="22"/>
          <w:szCs w:val="22"/>
        </w:rPr>
        <w:t xml:space="preserve">  </w:t>
      </w:r>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r w:rsidRPr="00383E3B">
        <w:rPr>
          <w:rFonts w:asciiTheme="majorHAnsi" w:hAnsiTheme="majorHAnsi" w:cstheme="minorHAnsi"/>
          <w:sz w:val="22"/>
          <w:szCs w:val="22"/>
        </w:rPr>
        <w:t xml:space="preserve">The Environmental Protection Objectives are derived from various policies, local issues and the initial Scoping process.  The Development Objectives and Policies were refined by way of an iterative process utilising issues raised during the research on the environmental baseline for the Environmental Report.  </w:t>
      </w:r>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r w:rsidRPr="00383E3B">
        <w:rPr>
          <w:rFonts w:asciiTheme="majorHAnsi" w:hAnsiTheme="majorHAnsi" w:cstheme="minorHAnsi"/>
          <w:sz w:val="22"/>
          <w:szCs w:val="22"/>
        </w:rPr>
        <w:t>In certain places the Development Objectives match the Environmental Protection Objectives indicating the link between those issues of importance within the EU, National, Regional and Local policies, and those which are specific to the County.</w:t>
      </w:r>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r w:rsidRPr="00383E3B">
        <w:rPr>
          <w:rFonts w:asciiTheme="majorHAnsi" w:hAnsiTheme="majorHAnsi" w:cstheme="minorHAnsi"/>
          <w:sz w:val="22"/>
          <w:szCs w:val="22"/>
        </w:rPr>
        <w:t>Alternative strategic scenarios were considered in Chapter 8 and mitigation measures have been proposed to counteract any adverse environmental effects highlighted, thereby maximising the environmental sustainability of the Draft Development Plan.</w:t>
      </w:r>
    </w:p>
    <w:p w:rsidR="00CE5C10" w:rsidRPr="00383E3B" w:rsidRDefault="00CE5C10" w:rsidP="00CE5C10">
      <w:pPr>
        <w:tabs>
          <w:tab w:val="num" w:pos="0"/>
        </w:tabs>
        <w:autoSpaceDE w:val="0"/>
        <w:autoSpaceDN w:val="0"/>
        <w:adjustRightInd w:val="0"/>
        <w:rPr>
          <w:rFonts w:asciiTheme="majorHAnsi" w:hAnsiTheme="majorHAnsi" w:cstheme="minorHAnsi"/>
          <w:sz w:val="22"/>
          <w:szCs w:val="22"/>
        </w:rPr>
      </w:pPr>
    </w:p>
    <w:p w:rsidR="00CE5C10" w:rsidRPr="00383E3B" w:rsidRDefault="00CE5C10" w:rsidP="00CE5C10">
      <w:pPr>
        <w:tabs>
          <w:tab w:val="num" w:pos="0"/>
        </w:tabs>
        <w:ind w:right="-182"/>
        <w:rPr>
          <w:rFonts w:asciiTheme="majorHAnsi" w:hAnsiTheme="majorHAnsi" w:cstheme="minorHAnsi"/>
          <w:sz w:val="22"/>
          <w:szCs w:val="22"/>
        </w:rPr>
      </w:pPr>
      <w:r w:rsidRPr="00383E3B">
        <w:rPr>
          <w:rFonts w:asciiTheme="majorHAnsi" w:hAnsiTheme="majorHAnsi" w:cstheme="minorHAnsi"/>
          <w:sz w:val="22"/>
          <w:szCs w:val="22"/>
        </w:rPr>
        <w:t>The matrix (see Appendix 6), indicates positive, negative, no impact, uncertain impacts, cumulative, long and short term impacts.  The assessment or predictions of impacts can be qualitative or quantitative and are to a large extent based on previous experience and consultation carried out internally in the Planning Authority.</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1"/>
        <w:rPr>
          <w:rFonts w:asciiTheme="majorHAnsi" w:hAnsiTheme="majorHAnsi" w:cstheme="minorHAnsi"/>
          <w:b/>
          <w:sz w:val="22"/>
          <w:szCs w:val="22"/>
        </w:rPr>
      </w:pPr>
      <w:bookmarkStart w:id="114" w:name="_Toc188419945"/>
      <w:r w:rsidRPr="00383E3B">
        <w:rPr>
          <w:rFonts w:asciiTheme="majorHAnsi" w:hAnsiTheme="majorHAnsi" w:cstheme="minorHAnsi"/>
          <w:b/>
          <w:sz w:val="22"/>
          <w:szCs w:val="22"/>
        </w:rPr>
        <w:t>6.6</w:t>
      </w:r>
      <w:r w:rsidRPr="00383E3B">
        <w:rPr>
          <w:rFonts w:asciiTheme="majorHAnsi" w:hAnsiTheme="majorHAnsi" w:cstheme="minorHAnsi"/>
          <w:b/>
          <w:sz w:val="22"/>
          <w:szCs w:val="22"/>
        </w:rPr>
        <w:tab/>
        <w:t xml:space="preserve">Significant Impacts of Draft Cavan Town and Environs Development Plans – Objectives and Policies and </w:t>
      </w:r>
      <w:r w:rsidR="00FF690B">
        <w:rPr>
          <w:rFonts w:asciiTheme="majorHAnsi" w:hAnsiTheme="majorHAnsi" w:cstheme="minorHAnsi"/>
          <w:b/>
          <w:sz w:val="22"/>
          <w:szCs w:val="22"/>
        </w:rPr>
        <w:tab/>
      </w:r>
      <w:r w:rsidRPr="00383E3B">
        <w:rPr>
          <w:rFonts w:asciiTheme="majorHAnsi" w:hAnsiTheme="majorHAnsi" w:cstheme="minorHAnsi"/>
          <w:b/>
          <w:sz w:val="22"/>
          <w:szCs w:val="22"/>
        </w:rPr>
        <w:t>Mitigation</w:t>
      </w:r>
      <w:bookmarkEnd w:id="114"/>
    </w:p>
    <w:p w:rsidR="00CE5C10" w:rsidRPr="00236ED1" w:rsidRDefault="00CE5C10" w:rsidP="00CE5C10">
      <w:pPr>
        <w:rPr>
          <w:rFonts w:asciiTheme="majorHAnsi" w:hAnsiTheme="majorHAnsi" w:cstheme="minorHAnsi"/>
          <w:b/>
          <w:sz w:val="22"/>
          <w:szCs w:val="22"/>
        </w:rPr>
      </w:pPr>
      <w:r w:rsidRPr="00383E3B">
        <w:rPr>
          <w:rFonts w:asciiTheme="majorHAnsi" w:hAnsiTheme="majorHAnsi" w:cstheme="minorHAnsi"/>
          <w:sz w:val="22"/>
          <w:szCs w:val="22"/>
        </w:rPr>
        <w:t>The following are a summary of the impacts identified in Appendix</w:t>
      </w:r>
      <w:r w:rsidR="00FF690B">
        <w:rPr>
          <w:rFonts w:asciiTheme="majorHAnsi" w:hAnsiTheme="majorHAnsi" w:cstheme="minorHAnsi"/>
          <w:sz w:val="22"/>
          <w:szCs w:val="22"/>
        </w:rPr>
        <w:t xml:space="preserve"> </w:t>
      </w:r>
      <w:proofErr w:type="gramStart"/>
      <w:r w:rsidR="00FF690B">
        <w:rPr>
          <w:rFonts w:asciiTheme="majorHAnsi" w:hAnsiTheme="majorHAnsi" w:cstheme="minorHAnsi"/>
          <w:sz w:val="22"/>
          <w:szCs w:val="22"/>
        </w:rPr>
        <w:t>5</w:t>
      </w:r>
      <w:r w:rsidRPr="00383E3B">
        <w:rPr>
          <w:rFonts w:asciiTheme="majorHAnsi" w:hAnsiTheme="majorHAnsi" w:cstheme="minorHAnsi"/>
          <w:sz w:val="22"/>
          <w:szCs w:val="22"/>
        </w:rPr>
        <w:t xml:space="preserve">  where</w:t>
      </w:r>
      <w:proofErr w:type="gramEnd"/>
      <w:r w:rsidRPr="00383E3B">
        <w:rPr>
          <w:rFonts w:asciiTheme="majorHAnsi" w:hAnsiTheme="majorHAnsi" w:cstheme="minorHAnsi"/>
          <w:sz w:val="22"/>
          <w:szCs w:val="22"/>
        </w:rPr>
        <w:t xml:space="preserve"> the Objectives and Policies of the Draft County Development Plan were compared against the Environmental Objectives.  This chapter should be read in conjunction with Chapter 7 and sections entitled ‘</w:t>
      </w:r>
      <w:r w:rsidRPr="00236ED1">
        <w:rPr>
          <w:rFonts w:asciiTheme="majorHAnsi" w:hAnsiTheme="majorHAnsi" w:cstheme="minorHAnsi"/>
          <w:b/>
          <w:sz w:val="22"/>
          <w:szCs w:val="22"/>
        </w:rPr>
        <w:t>objectives, targets and indicators’</w:t>
      </w:r>
    </w:p>
    <w:p w:rsidR="00CE5C10" w:rsidRPr="00236ED1" w:rsidRDefault="00CE5C10" w:rsidP="00CE5C10">
      <w:pPr>
        <w:rPr>
          <w:rFonts w:asciiTheme="majorHAnsi" w:hAnsiTheme="majorHAnsi" w:cstheme="minorHAnsi"/>
          <w:b/>
          <w:sz w:val="22"/>
          <w:szCs w:val="22"/>
        </w:rPr>
      </w:pPr>
    </w:p>
    <w:p w:rsidR="00CE5C10"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Chapter 2 – Core Strategy</w:t>
      </w:r>
    </w:p>
    <w:p w:rsidR="00F10B9A" w:rsidRDefault="00F10B9A" w:rsidP="00B3544D">
      <w:pPr>
        <w:ind w:left="360"/>
        <w:jc w:val="both"/>
        <w:rPr>
          <w:rFonts w:asciiTheme="majorHAnsi" w:hAnsiTheme="majorHAnsi" w:cstheme="minorHAnsi"/>
          <w:b/>
          <w:sz w:val="22"/>
          <w:szCs w:val="22"/>
        </w:rPr>
      </w:pPr>
    </w:p>
    <w:p w:rsidR="00B3544D" w:rsidRDefault="00C7169A" w:rsidP="00CD759D">
      <w:pPr>
        <w:jc w:val="both"/>
        <w:rPr>
          <w:rFonts w:asciiTheme="majorHAnsi" w:hAnsiTheme="majorHAnsi" w:cstheme="minorHAnsi"/>
          <w:sz w:val="22"/>
          <w:szCs w:val="22"/>
        </w:rPr>
      </w:pPr>
      <w:r w:rsidRPr="00BE1A43">
        <w:rPr>
          <w:rFonts w:asciiTheme="majorHAnsi" w:hAnsiTheme="majorHAnsi" w:cstheme="minorHAnsi"/>
          <w:sz w:val="22"/>
          <w:szCs w:val="22"/>
        </w:rPr>
        <w:t xml:space="preserve">The Core Strategy </w:t>
      </w:r>
      <w:r w:rsidR="00B3544D" w:rsidRPr="00BE1A43">
        <w:rPr>
          <w:rFonts w:asciiTheme="majorHAnsi" w:hAnsiTheme="majorHAnsi" w:cstheme="minorHAnsi"/>
          <w:sz w:val="22"/>
          <w:szCs w:val="22"/>
        </w:rPr>
        <w:t>supports t</w:t>
      </w:r>
      <w:r w:rsidR="00F10B9A" w:rsidRPr="00BE1A43">
        <w:rPr>
          <w:rFonts w:asciiTheme="majorHAnsi" w:hAnsiTheme="majorHAnsi" w:cstheme="minorHAnsi"/>
          <w:sz w:val="22"/>
          <w:szCs w:val="22"/>
        </w:rPr>
        <w:t xml:space="preserve">he Regional Planning Guidelines for the Border </w:t>
      </w:r>
      <w:proofErr w:type="gramStart"/>
      <w:r w:rsidR="00F10B9A" w:rsidRPr="00BE1A43">
        <w:rPr>
          <w:rFonts w:asciiTheme="majorHAnsi" w:hAnsiTheme="majorHAnsi" w:cstheme="minorHAnsi"/>
          <w:sz w:val="22"/>
          <w:szCs w:val="22"/>
        </w:rPr>
        <w:t>Region(</w:t>
      </w:r>
      <w:proofErr w:type="gramEnd"/>
      <w:r w:rsidR="00F10B9A" w:rsidRPr="00BE1A43">
        <w:rPr>
          <w:rFonts w:asciiTheme="majorHAnsi" w:hAnsiTheme="majorHAnsi" w:cstheme="minorHAnsi"/>
          <w:sz w:val="22"/>
          <w:szCs w:val="22"/>
        </w:rPr>
        <w:t xml:space="preserve">2010 -2022) - </w:t>
      </w:r>
      <w:r w:rsidR="00B3544D" w:rsidRPr="00BE1A43">
        <w:rPr>
          <w:rFonts w:asciiTheme="majorHAnsi" w:hAnsiTheme="majorHAnsi" w:cstheme="minorHAnsi"/>
          <w:sz w:val="22"/>
          <w:szCs w:val="22"/>
        </w:rPr>
        <w:t xml:space="preserve">preferred option for development </w:t>
      </w:r>
      <w:r w:rsidR="00F10B9A" w:rsidRPr="00BE1A43">
        <w:rPr>
          <w:rFonts w:asciiTheme="majorHAnsi" w:hAnsiTheme="majorHAnsi" w:cstheme="minorHAnsi"/>
          <w:sz w:val="22"/>
          <w:szCs w:val="22"/>
        </w:rPr>
        <w:t>model of ‘</w:t>
      </w:r>
      <w:r w:rsidR="00B3544D" w:rsidRPr="00BE1A43">
        <w:rPr>
          <w:rFonts w:asciiTheme="majorHAnsi" w:hAnsiTheme="majorHAnsi" w:cstheme="minorHAnsi"/>
          <w:sz w:val="22"/>
          <w:szCs w:val="22"/>
        </w:rPr>
        <w:t>balanced regional development</w:t>
      </w:r>
      <w:r w:rsidR="00F10B9A" w:rsidRPr="00BE1A43">
        <w:rPr>
          <w:rFonts w:asciiTheme="majorHAnsi" w:hAnsiTheme="majorHAnsi" w:cstheme="minorHAnsi"/>
          <w:sz w:val="22"/>
          <w:szCs w:val="22"/>
        </w:rPr>
        <w:t>’</w:t>
      </w:r>
      <w:r w:rsidR="00B3544D" w:rsidRPr="00BE1A43">
        <w:rPr>
          <w:rFonts w:asciiTheme="majorHAnsi" w:hAnsiTheme="majorHAnsi" w:cstheme="minorHAnsi"/>
          <w:sz w:val="22"/>
          <w:szCs w:val="22"/>
        </w:rPr>
        <w:t xml:space="preserve">.  This translates to the </w:t>
      </w:r>
      <w:r w:rsidR="00BE1A43" w:rsidRPr="00BE1A43">
        <w:rPr>
          <w:rFonts w:asciiTheme="majorHAnsi" w:hAnsiTheme="majorHAnsi" w:cstheme="minorHAnsi"/>
          <w:sz w:val="22"/>
          <w:szCs w:val="22"/>
        </w:rPr>
        <w:t>preferred Framework for the development of Cavan Town that is: ‘town centre consolidation, with limited expansion and the co-ordinated dev</w:t>
      </w:r>
      <w:r w:rsidR="00BE1A43">
        <w:rPr>
          <w:rFonts w:asciiTheme="majorHAnsi" w:hAnsiTheme="majorHAnsi" w:cstheme="minorHAnsi"/>
          <w:sz w:val="22"/>
          <w:szCs w:val="22"/>
        </w:rPr>
        <w:t>e</w:t>
      </w:r>
      <w:r w:rsidR="00BE1A43" w:rsidRPr="00BE1A43">
        <w:rPr>
          <w:rFonts w:asciiTheme="majorHAnsi" w:hAnsiTheme="majorHAnsi" w:cstheme="minorHAnsi"/>
          <w:sz w:val="22"/>
          <w:szCs w:val="22"/>
        </w:rPr>
        <w:t>lop</w:t>
      </w:r>
      <w:r w:rsidR="00BE1A43">
        <w:rPr>
          <w:rFonts w:asciiTheme="majorHAnsi" w:hAnsiTheme="majorHAnsi" w:cstheme="minorHAnsi"/>
          <w:sz w:val="22"/>
          <w:szCs w:val="22"/>
        </w:rPr>
        <w:t>m</w:t>
      </w:r>
      <w:r w:rsidR="00BE1A43" w:rsidRPr="00BE1A43">
        <w:rPr>
          <w:rFonts w:asciiTheme="majorHAnsi" w:hAnsiTheme="majorHAnsi" w:cstheme="minorHAnsi"/>
          <w:sz w:val="22"/>
          <w:szCs w:val="22"/>
        </w:rPr>
        <w:t>ent of existing and future residential areas th</w:t>
      </w:r>
      <w:r w:rsidR="00BE1A43">
        <w:rPr>
          <w:rFonts w:asciiTheme="majorHAnsi" w:hAnsiTheme="majorHAnsi" w:cstheme="minorHAnsi"/>
          <w:sz w:val="22"/>
          <w:szCs w:val="22"/>
        </w:rPr>
        <w:t>r</w:t>
      </w:r>
      <w:r w:rsidR="00BE1A43" w:rsidRPr="00BE1A43">
        <w:rPr>
          <w:rFonts w:asciiTheme="majorHAnsi" w:hAnsiTheme="majorHAnsi" w:cstheme="minorHAnsi"/>
          <w:sz w:val="22"/>
          <w:szCs w:val="22"/>
        </w:rPr>
        <w:t>ough the phasing of residential zoned lands.’</w:t>
      </w:r>
    </w:p>
    <w:p w:rsidR="00BE1A43" w:rsidRPr="00BE1A43" w:rsidRDefault="00BE1A43" w:rsidP="00CD759D">
      <w:pPr>
        <w:jc w:val="both"/>
        <w:rPr>
          <w:rFonts w:ascii="Arial" w:hAnsi="Arial" w:cs="Arial"/>
          <w:lang w:val="en-GB"/>
        </w:rPr>
      </w:pPr>
    </w:p>
    <w:p w:rsidR="00B3544D" w:rsidRDefault="00CD759D" w:rsidP="00CD759D">
      <w:pPr>
        <w:jc w:val="both"/>
        <w:rPr>
          <w:rFonts w:ascii="Arial" w:hAnsi="Arial" w:cs="Arial"/>
          <w:lang w:val="en-GB"/>
        </w:rPr>
      </w:pPr>
      <w:r>
        <w:rPr>
          <w:rFonts w:asciiTheme="majorHAnsi" w:hAnsiTheme="majorHAnsi" w:cs="Arial"/>
          <w:sz w:val="20"/>
          <w:szCs w:val="20"/>
          <w:lang w:val="en-GB"/>
        </w:rPr>
        <w:t xml:space="preserve">The policies and objectives of the Core Strategy strongly support sustainable development through the emphasis on phasing of lands for development which ensures that land is ‘released for development in a sequential manner – i.e. outwards from the town core, </w:t>
      </w:r>
      <w:r w:rsidR="00BE1A43">
        <w:rPr>
          <w:rFonts w:asciiTheme="majorHAnsi" w:hAnsiTheme="majorHAnsi" w:cs="Arial"/>
          <w:sz w:val="20"/>
          <w:szCs w:val="20"/>
          <w:lang w:val="en-GB"/>
        </w:rPr>
        <w:t>thus making better use of under-</w:t>
      </w:r>
      <w:r>
        <w:rPr>
          <w:rFonts w:asciiTheme="majorHAnsi" w:hAnsiTheme="majorHAnsi" w:cs="Arial"/>
          <w:sz w:val="20"/>
          <w:szCs w:val="20"/>
          <w:lang w:val="en-GB"/>
        </w:rPr>
        <w:t xml:space="preserve">ulitised lands.  The </w:t>
      </w:r>
      <w:proofErr w:type="gramStart"/>
      <w:r>
        <w:rPr>
          <w:rFonts w:asciiTheme="majorHAnsi" w:hAnsiTheme="majorHAnsi" w:cs="Arial"/>
          <w:sz w:val="20"/>
          <w:szCs w:val="20"/>
          <w:lang w:val="en-GB"/>
        </w:rPr>
        <w:t>policies also embrace sustainable transport</w:t>
      </w:r>
      <w:r w:rsidR="009F437F">
        <w:rPr>
          <w:rFonts w:asciiTheme="majorHAnsi" w:hAnsiTheme="majorHAnsi" w:cs="Arial"/>
          <w:sz w:val="20"/>
          <w:szCs w:val="20"/>
          <w:lang w:val="en-GB"/>
        </w:rPr>
        <w:t>,</w:t>
      </w:r>
      <w:r w:rsidR="00F10B9A">
        <w:rPr>
          <w:rFonts w:asciiTheme="majorHAnsi" w:hAnsiTheme="majorHAnsi" w:cs="Arial"/>
          <w:sz w:val="20"/>
          <w:szCs w:val="20"/>
          <w:lang w:val="en-GB"/>
        </w:rPr>
        <w:t xml:space="preserve"> </w:t>
      </w:r>
      <w:r w:rsidR="009F437F">
        <w:rPr>
          <w:rFonts w:asciiTheme="majorHAnsi" w:hAnsiTheme="majorHAnsi" w:cs="Arial"/>
          <w:sz w:val="20"/>
          <w:szCs w:val="20"/>
          <w:lang w:val="en-GB"/>
        </w:rPr>
        <w:t>walking and cycling – by creating a compact urban</w:t>
      </w:r>
      <w:r w:rsidR="00BE1A43">
        <w:rPr>
          <w:rFonts w:asciiTheme="majorHAnsi" w:hAnsiTheme="majorHAnsi" w:cs="Arial"/>
          <w:sz w:val="20"/>
          <w:szCs w:val="20"/>
          <w:lang w:val="en-GB"/>
        </w:rPr>
        <w:t xml:space="preserve"> form</w:t>
      </w:r>
      <w:r>
        <w:rPr>
          <w:rFonts w:asciiTheme="majorHAnsi" w:hAnsiTheme="majorHAnsi" w:cs="Arial"/>
          <w:sz w:val="20"/>
          <w:szCs w:val="20"/>
          <w:lang w:val="en-GB"/>
        </w:rPr>
        <w:t xml:space="preserve"> and encourages</w:t>
      </w:r>
      <w:proofErr w:type="gramEnd"/>
      <w:r>
        <w:rPr>
          <w:rFonts w:asciiTheme="majorHAnsi" w:hAnsiTheme="majorHAnsi" w:cs="Arial"/>
          <w:sz w:val="20"/>
          <w:szCs w:val="20"/>
          <w:lang w:val="en-GB"/>
        </w:rPr>
        <w:t xml:space="preserve"> development that is consistent with the principles of sustainable development and proper planning, and cautions against any development being permitted unless the infrastructure deficit has been addressed.</w:t>
      </w:r>
      <w:r w:rsidR="009F437F">
        <w:rPr>
          <w:rFonts w:asciiTheme="majorHAnsi" w:hAnsiTheme="majorHAnsi" w:cs="Arial"/>
          <w:sz w:val="20"/>
          <w:szCs w:val="20"/>
          <w:lang w:val="en-GB"/>
        </w:rPr>
        <w:t xml:space="preserve">  The thrust of the Core Strategy is a positive </w:t>
      </w:r>
      <w:r w:rsidR="00BE1A43">
        <w:rPr>
          <w:rFonts w:asciiTheme="majorHAnsi" w:hAnsiTheme="majorHAnsi" w:cs="Arial"/>
          <w:sz w:val="20"/>
          <w:szCs w:val="20"/>
          <w:lang w:val="en-GB"/>
        </w:rPr>
        <w:t>impact on the environmental receptors.</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15" w:name="_Toc188419946"/>
      <w:r w:rsidRPr="00383E3B">
        <w:rPr>
          <w:rFonts w:asciiTheme="majorHAnsi" w:hAnsiTheme="majorHAnsi" w:cstheme="minorHAnsi"/>
          <w:b/>
          <w:sz w:val="22"/>
          <w:szCs w:val="22"/>
        </w:rPr>
        <w:t>Chapter 3 - Employment Enterprises</w:t>
      </w:r>
      <w:bookmarkEnd w:id="115"/>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most significant impact of employment and enterprise objectives and policies is the effect on air quality.  All development increases the amount of emissions into the air.  As a consequence we need to mitigate the effects of the policies and objectives.  A strong landscaping policy, energy efficiency policy and the use of Mobility Management Plans will attempt to offset the emissions which are generated.  Mobility Mana</w:t>
      </w:r>
      <w:r w:rsidR="00691022">
        <w:rPr>
          <w:rFonts w:asciiTheme="majorHAnsi" w:hAnsiTheme="majorHAnsi" w:cstheme="minorHAnsi"/>
          <w:sz w:val="22"/>
          <w:szCs w:val="22"/>
        </w:rPr>
        <w:t>gement Plans for example consis</w:t>
      </w:r>
      <w:r w:rsidRPr="00383E3B">
        <w:rPr>
          <w:rFonts w:asciiTheme="majorHAnsi" w:hAnsiTheme="majorHAnsi" w:cstheme="minorHAnsi"/>
          <w:sz w:val="22"/>
          <w:szCs w:val="22"/>
        </w:rPr>
        <w:t>t</w:t>
      </w:r>
      <w:r w:rsidR="00691022">
        <w:rPr>
          <w:rFonts w:asciiTheme="majorHAnsi" w:hAnsiTheme="majorHAnsi" w:cstheme="minorHAnsi"/>
          <w:sz w:val="22"/>
          <w:szCs w:val="22"/>
        </w:rPr>
        <w:t>s</w:t>
      </w:r>
      <w:r w:rsidRPr="00383E3B">
        <w:rPr>
          <w:rFonts w:asciiTheme="majorHAnsi" w:hAnsiTheme="majorHAnsi" w:cstheme="minorHAnsi"/>
          <w:sz w:val="22"/>
          <w:szCs w:val="22"/>
        </w:rPr>
        <w:t xml:space="preserve"> of a package of measures put in place by an organisation to encourage and support more sustainable travel patterns among staff, clients and other visitors.</w:t>
      </w:r>
    </w:p>
    <w:p w:rsidR="00CE5C10" w:rsidRDefault="00CE5C10" w:rsidP="00CE5C10">
      <w:pPr>
        <w:rPr>
          <w:rFonts w:asciiTheme="majorHAnsi" w:hAnsiTheme="majorHAnsi" w:cstheme="minorHAnsi"/>
          <w:sz w:val="22"/>
          <w:szCs w:val="22"/>
        </w:rPr>
      </w:pPr>
      <w:r w:rsidRPr="00383E3B">
        <w:rPr>
          <w:rFonts w:asciiTheme="majorHAnsi" w:hAnsiTheme="majorHAnsi" w:cstheme="minorHAnsi"/>
          <w:sz w:val="22"/>
          <w:szCs w:val="22"/>
        </w:rPr>
        <w:lastRenderedPageBreak/>
        <w:t>The cumulative impact of all development on surface and ground water quality is an important consideration.  Development management must consider the location of developments in relation to the Ground Water Protection Scheme (when finalised).</w:t>
      </w:r>
    </w:p>
    <w:p w:rsidR="009154A2" w:rsidRPr="00383E3B" w:rsidRDefault="009154A2" w:rsidP="00CE5C10">
      <w:pPr>
        <w:rPr>
          <w:rFonts w:asciiTheme="majorHAnsi" w:hAnsiTheme="majorHAnsi" w:cstheme="minorHAnsi"/>
          <w:sz w:val="22"/>
          <w:szCs w:val="22"/>
        </w:rPr>
      </w:pP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Waste to landfill may be increased as part of all new developments.  However, with strong waste policy on prevention, minimisation, reuse, recycling and recovery, and provision of waste infrastructure and adherence to the North East Waste Management Plan 2005 – 2010 and future Waste Management Plans, this can be offset.</w:t>
      </w:r>
    </w:p>
    <w:p w:rsidR="00CE5C10" w:rsidRPr="00383E3B" w:rsidRDefault="00CE5C10" w:rsidP="00CE5C10">
      <w:pPr>
        <w:rPr>
          <w:rFonts w:asciiTheme="majorHAnsi" w:hAnsiTheme="majorHAnsi" w:cstheme="minorHAnsi"/>
          <w:sz w:val="22"/>
          <w:szCs w:val="22"/>
        </w:rPr>
      </w:pP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There are a variety of positives and negatives related to employment and enterprise in Cavan Town and Environs.  Through strong development management, impacts on the environment can be mitigated.</w:t>
      </w:r>
    </w:p>
    <w:p w:rsidR="00930A7A" w:rsidRDefault="00930A7A" w:rsidP="00CE5C10">
      <w:pPr>
        <w:rPr>
          <w:rFonts w:asciiTheme="majorHAnsi" w:hAnsiTheme="majorHAnsi" w:cstheme="minorHAnsi"/>
          <w:b/>
          <w:sz w:val="22"/>
          <w:szCs w:val="22"/>
        </w:rPr>
      </w:pP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Mitigation</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All development will create emissions, though through the creation of clusters of industry and enterprise in the urban areas subject to normal development criteria, may offset some air emissions, provided the land is not over-intensively used.</w:t>
      </w:r>
    </w:p>
    <w:p w:rsidR="00CE5C10" w:rsidRPr="00383E3B" w:rsidRDefault="00CE5C10" w:rsidP="00CE5C10">
      <w:pPr>
        <w:tabs>
          <w:tab w:val="num" w:pos="-180"/>
          <w:tab w:val="num" w:pos="0"/>
        </w:tabs>
        <w:autoSpaceDE w:val="0"/>
        <w:autoSpaceDN w:val="0"/>
        <w:adjustRightInd w:val="0"/>
        <w:rPr>
          <w:rFonts w:asciiTheme="majorHAnsi" w:hAnsiTheme="majorHAnsi" w:cstheme="minorHAnsi"/>
          <w:bCs/>
          <w:color w:val="000000"/>
          <w:sz w:val="22"/>
          <w:szCs w:val="22"/>
        </w:rPr>
      </w:pPr>
      <w:r w:rsidRPr="00383E3B">
        <w:rPr>
          <w:rFonts w:asciiTheme="majorHAnsi" w:hAnsiTheme="majorHAnsi" w:cstheme="minorHAnsi"/>
          <w:bCs/>
          <w:color w:val="000000"/>
          <w:sz w:val="22"/>
          <w:szCs w:val="22"/>
        </w:rPr>
        <w:t>The Planning Authority will also encourage suitable siting of employment and enterprise areas, including adequate screening or landscaping.</w:t>
      </w:r>
    </w:p>
    <w:p w:rsidR="00CE5C10" w:rsidRPr="00383E3B" w:rsidRDefault="00CE5C10" w:rsidP="00CE5C10">
      <w:pPr>
        <w:rPr>
          <w:rFonts w:asciiTheme="majorHAnsi" w:hAnsiTheme="majorHAnsi" w:cstheme="minorHAnsi"/>
          <w:b/>
          <w:sz w:val="22"/>
          <w:szCs w:val="22"/>
        </w:rPr>
      </w:pPr>
    </w:p>
    <w:p w:rsidR="00CE5C10" w:rsidRPr="00383E3B" w:rsidRDefault="00CE5C10" w:rsidP="00CE5C10">
      <w:pPr>
        <w:outlineLvl w:val="2"/>
        <w:rPr>
          <w:rFonts w:asciiTheme="majorHAnsi" w:hAnsiTheme="majorHAnsi" w:cstheme="minorHAnsi"/>
          <w:b/>
          <w:sz w:val="22"/>
          <w:szCs w:val="22"/>
        </w:rPr>
      </w:pPr>
      <w:bookmarkStart w:id="116" w:name="_Toc188419947"/>
      <w:r w:rsidRPr="00383E3B">
        <w:rPr>
          <w:rFonts w:asciiTheme="majorHAnsi" w:hAnsiTheme="majorHAnsi" w:cstheme="minorHAnsi"/>
          <w:b/>
          <w:sz w:val="22"/>
          <w:szCs w:val="22"/>
        </w:rPr>
        <w:t>Energy</w:t>
      </w:r>
      <w:bookmarkEnd w:id="116"/>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In general the policies and objectives for energy have positive impacts on the environmental receptors.  It is worth noting that only small scale wind energy developments will be considered within urban and industrial areas.  Cumulatively however, they do have the potential to impact on the character of the townscape and possible impacts on the population in an area due to noise etc.  The scale of energy developments could impact on cultural heritage.  Hydro-energy developments which may depend on the damming of waters could have an impact on flood control.</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main positives for these policies are related to the quality of population and human health and are aimed at improving air quality and climatic conditions.</w:t>
      </w:r>
    </w:p>
    <w:p w:rsidR="00CE5C10" w:rsidRPr="00383E3B" w:rsidRDefault="00CE5C10" w:rsidP="00CE5C10">
      <w:pPr>
        <w:rPr>
          <w:rFonts w:asciiTheme="majorHAnsi" w:hAnsiTheme="majorHAnsi" w:cstheme="minorHAnsi"/>
          <w:b/>
          <w:sz w:val="22"/>
          <w:szCs w:val="22"/>
        </w:rPr>
      </w:pP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 xml:space="preserve">Mitigation </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energy policies have been strengthened -</w:t>
      </w:r>
      <w:r w:rsidRPr="00383E3B">
        <w:rPr>
          <w:rFonts w:asciiTheme="majorHAnsi" w:hAnsiTheme="majorHAnsi" w:cstheme="minorHAnsi"/>
          <w:color w:val="0000FF"/>
          <w:sz w:val="22"/>
          <w:szCs w:val="22"/>
        </w:rPr>
        <w:t xml:space="preserve"> </w:t>
      </w:r>
      <w:r w:rsidRPr="00383E3B">
        <w:rPr>
          <w:rFonts w:asciiTheme="majorHAnsi" w:hAnsiTheme="majorHAnsi" w:cstheme="minorHAnsi"/>
          <w:sz w:val="22"/>
          <w:szCs w:val="22"/>
        </w:rPr>
        <w:t>To promote and encourage sustainable energy supplies ‘in appropriate locations subject to normal technical and environmental considerations’</w:t>
      </w:r>
      <w:r w:rsidRPr="00383E3B">
        <w:rPr>
          <w:rFonts w:asciiTheme="majorHAnsi" w:hAnsiTheme="majorHAnsi" w:cstheme="minorHAnsi"/>
          <w:color w:val="0000FF"/>
          <w:sz w:val="22"/>
          <w:szCs w:val="22"/>
        </w:rPr>
        <w:t>.</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17" w:name="_Toc188419948"/>
      <w:r w:rsidRPr="00383E3B">
        <w:rPr>
          <w:rFonts w:asciiTheme="majorHAnsi" w:hAnsiTheme="majorHAnsi" w:cstheme="minorHAnsi"/>
          <w:b/>
          <w:sz w:val="22"/>
          <w:szCs w:val="22"/>
        </w:rPr>
        <w:t>Retail</w:t>
      </w:r>
      <w:bookmarkEnd w:id="117"/>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Retail developments significantly contribute to waste generation in the County.  They also attract vehicles and generate trips.  Out-of-centre retail or commercial developments can impact on the town centres.</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18" w:name="_Toc188419949"/>
      <w:r w:rsidRPr="00383E3B">
        <w:rPr>
          <w:rFonts w:asciiTheme="majorHAnsi" w:hAnsiTheme="majorHAnsi" w:cstheme="minorHAnsi"/>
          <w:b/>
          <w:sz w:val="22"/>
          <w:szCs w:val="22"/>
        </w:rPr>
        <w:t>Major Accidents Directive (Seveso II Sites)</w:t>
      </w:r>
      <w:bookmarkEnd w:id="118"/>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 xml:space="preserve">Long-term impact of these sites - It is vitally important that sites of this nature are considered for their effects on all the environmental receptors.  Problems with the operations of such sites would affect the County and Country as a whole.  Significant impacts of dangerous substances could have major negative on all these receptors including human health, biodiversity, water, air and climate.  </w:t>
      </w:r>
    </w:p>
    <w:p w:rsidR="00CE5C10" w:rsidRPr="00383E3B" w:rsidRDefault="00CE5C10" w:rsidP="00CE5C10">
      <w:pPr>
        <w:rPr>
          <w:rFonts w:asciiTheme="majorHAnsi" w:hAnsiTheme="majorHAnsi" w:cstheme="minorHAnsi"/>
          <w:b/>
          <w:sz w:val="22"/>
          <w:szCs w:val="22"/>
        </w:rPr>
      </w:pP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 xml:space="preserve">Mitigation </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It is essential to have continuous risk management on any such sites.</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19" w:name="_Toc188419950"/>
      <w:r w:rsidRPr="00383E3B">
        <w:rPr>
          <w:rFonts w:asciiTheme="majorHAnsi" w:hAnsiTheme="majorHAnsi" w:cstheme="minorHAnsi"/>
          <w:b/>
          <w:sz w:val="22"/>
          <w:szCs w:val="22"/>
        </w:rPr>
        <w:t>Chapter 4 – Physical Infrastructure</w:t>
      </w:r>
    </w:p>
    <w:p w:rsidR="00CE5C10" w:rsidRPr="00383E3B" w:rsidRDefault="00CE5C10" w:rsidP="00CE5C10">
      <w:pPr>
        <w:outlineLvl w:val="2"/>
        <w:rPr>
          <w:rFonts w:asciiTheme="majorHAnsi" w:hAnsiTheme="majorHAnsi" w:cstheme="minorHAnsi"/>
          <w:b/>
          <w:sz w:val="22"/>
          <w:szCs w:val="22"/>
        </w:rPr>
      </w:pPr>
    </w:p>
    <w:p w:rsidR="00CE5C10" w:rsidRPr="00383E3B" w:rsidRDefault="00CE5C10" w:rsidP="00CE5C10">
      <w:pPr>
        <w:outlineLvl w:val="2"/>
        <w:rPr>
          <w:rFonts w:asciiTheme="majorHAnsi" w:hAnsiTheme="majorHAnsi" w:cstheme="minorHAnsi"/>
          <w:b/>
          <w:sz w:val="22"/>
          <w:szCs w:val="22"/>
        </w:rPr>
      </w:pPr>
      <w:bookmarkStart w:id="120" w:name="_Toc188419951"/>
      <w:bookmarkEnd w:id="119"/>
      <w:r w:rsidRPr="00383E3B">
        <w:rPr>
          <w:rFonts w:asciiTheme="majorHAnsi" w:hAnsiTheme="majorHAnsi" w:cstheme="minorHAnsi"/>
          <w:b/>
          <w:sz w:val="22"/>
          <w:szCs w:val="22"/>
        </w:rPr>
        <w:t>Land Use &amp; Transportation Planning Transportation</w:t>
      </w:r>
      <w:bookmarkEnd w:id="120"/>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 xml:space="preserve">The provision of roads has negative impacts on biodiversity and landscape, human health, water and air quality for the County.  Maintaining the road system and extending the road network uses up non-renewable sand, gravel and rock deposits.  However, our economic development depends on a safe and efficient road network.  Public transport initiatives are encouraged for the </w:t>
      </w:r>
    </w:p>
    <w:p w:rsidR="00CE5C10" w:rsidRPr="00383E3B" w:rsidRDefault="00CE5C10" w:rsidP="00CE5C10">
      <w:pPr>
        <w:rPr>
          <w:rFonts w:asciiTheme="majorHAnsi" w:hAnsiTheme="majorHAnsi" w:cstheme="minorHAnsi"/>
          <w:sz w:val="22"/>
          <w:szCs w:val="22"/>
        </w:rPr>
      </w:pPr>
      <w:proofErr w:type="gramStart"/>
      <w:r w:rsidRPr="00383E3B">
        <w:rPr>
          <w:rFonts w:asciiTheme="majorHAnsi" w:hAnsiTheme="majorHAnsi" w:cstheme="minorHAnsi"/>
          <w:sz w:val="22"/>
          <w:szCs w:val="22"/>
        </w:rPr>
        <w:t>County in the aim of reducing the number of trips in unsustainable travel modes.</w:t>
      </w:r>
      <w:proofErr w:type="gramEnd"/>
      <w:r w:rsidRPr="00383E3B">
        <w:rPr>
          <w:rFonts w:asciiTheme="majorHAnsi" w:hAnsiTheme="majorHAnsi" w:cstheme="minorHAnsi"/>
          <w:sz w:val="22"/>
          <w:szCs w:val="22"/>
        </w:rPr>
        <w:t xml:space="preserve">  National Roads and Other Roads - Policies are aimed at reducing congestion, though it increases accessibility for vehicles causing air emissions, using </w:t>
      </w:r>
      <w:r w:rsidRPr="00383E3B">
        <w:rPr>
          <w:rFonts w:asciiTheme="majorHAnsi" w:hAnsiTheme="majorHAnsi" w:cstheme="minorHAnsi"/>
          <w:sz w:val="22"/>
          <w:szCs w:val="22"/>
        </w:rPr>
        <w:lastRenderedPageBreak/>
        <w:t>non-renewable resources to maintain or provide new infrastructure.  Noise and vibrations are other important impacts which are harmful to human health.</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Run-off from hard surfaced roads mixed with oils will have an effect on water quality in nearby streams or ditches.  The cumulative effect of run-off from roads in the countryside and especially roads in towns (where it is combined with other hard surfaces) is problematic to local rivers and lakes.</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 xml:space="preserve">Air quality standards will continue to be reduced by continuing to invest in roads, however provision of safe cycle paths and walkways to educational establishments or public transport initiatives will help reduce the number of trips generated and are positive in reducing air pollution and encouraging energy efficiency (see Cycling and Walking objectives and policies). </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Road safety and accessibility to buildings are key issues with affects the population of Cavan Town and Environs.</w:t>
      </w:r>
    </w:p>
    <w:p w:rsidR="00CE5C10" w:rsidRPr="00383E3B" w:rsidRDefault="00CE5C10" w:rsidP="00CE5C10">
      <w:pPr>
        <w:rPr>
          <w:rFonts w:asciiTheme="majorHAnsi" w:hAnsiTheme="majorHAnsi" w:cstheme="minorHAnsi"/>
          <w:b/>
          <w:sz w:val="22"/>
          <w:szCs w:val="22"/>
        </w:rPr>
      </w:pP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Mitigation</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 xml:space="preserve">The Planning Authority will continue to place an emphasis on maintaining existing infrastructure rather than creating more roads.  The Planning Authority has included policies and objectives in the Draft Development Plans to explore options to increase provision of public transport services and an objective has been included to ensure that the Council considers the recommendations of the Local Biodiversity Action Plan for the County (when finalised) in the construction of any new roads.    </w:t>
      </w:r>
    </w:p>
    <w:p w:rsidR="00CE5C10" w:rsidRPr="00383E3B" w:rsidRDefault="00CE5C10" w:rsidP="00CE5C10">
      <w:pPr>
        <w:outlineLvl w:val="2"/>
        <w:rPr>
          <w:rFonts w:asciiTheme="majorHAnsi" w:hAnsiTheme="majorHAnsi" w:cstheme="minorHAnsi"/>
          <w:b/>
          <w:sz w:val="22"/>
          <w:szCs w:val="22"/>
        </w:rPr>
      </w:pPr>
    </w:p>
    <w:p w:rsidR="00CE5C10" w:rsidRPr="00383E3B" w:rsidRDefault="00CE5C10" w:rsidP="00CE5C10">
      <w:pPr>
        <w:outlineLvl w:val="2"/>
        <w:rPr>
          <w:rFonts w:asciiTheme="majorHAnsi" w:hAnsiTheme="majorHAnsi" w:cstheme="minorHAnsi"/>
          <w:b/>
          <w:sz w:val="22"/>
          <w:szCs w:val="22"/>
        </w:rPr>
      </w:pPr>
      <w:r w:rsidRPr="00383E3B">
        <w:rPr>
          <w:rFonts w:asciiTheme="majorHAnsi" w:hAnsiTheme="majorHAnsi" w:cstheme="minorHAnsi"/>
          <w:b/>
          <w:sz w:val="22"/>
          <w:szCs w:val="22"/>
        </w:rPr>
        <w:t>Accessibility including Cycling and Walking</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 xml:space="preserve">The provision of adequate parking spaces may both encourage the use of vehicles but it may also reduce the location of cars that would contribute to congestion. </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Provision of adequate public footpaths, overhead lighting, road pavements, cycling links and bicycle parking will facilitate pedestrian safety and security for movement within the Town.  This is especially important in areas linking residential areas and the central area, neighbourhood centres, public facilities, libraries.</w:t>
      </w:r>
    </w:p>
    <w:p w:rsidR="00CE5C10" w:rsidRPr="00383E3B" w:rsidRDefault="00CE5C10" w:rsidP="00CE5C10">
      <w:pPr>
        <w:rPr>
          <w:rFonts w:asciiTheme="majorHAnsi" w:hAnsiTheme="majorHAnsi" w:cstheme="minorHAnsi"/>
          <w:bCs/>
          <w:color w:val="000000"/>
          <w:sz w:val="22"/>
          <w:szCs w:val="22"/>
        </w:rPr>
      </w:pPr>
    </w:p>
    <w:p w:rsidR="00CE5C10" w:rsidRPr="00383E3B" w:rsidRDefault="00CE5C10" w:rsidP="00CE5C10">
      <w:pPr>
        <w:outlineLvl w:val="2"/>
        <w:rPr>
          <w:rFonts w:asciiTheme="majorHAnsi" w:hAnsiTheme="majorHAnsi" w:cstheme="minorHAnsi"/>
          <w:b/>
          <w:sz w:val="22"/>
          <w:szCs w:val="22"/>
        </w:rPr>
      </w:pPr>
      <w:bookmarkStart w:id="121" w:name="_Toc188419952"/>
      <w:r w:rsidRPr="00383E3B">
        <w:rPr>
          <w:rFonts w:asciiTheme="majorHAnsi" w:hAnsiTheme="majorHAnsi" w:cstheme="minorHAnsi"/>
          <w:b/>
          <w:sz w:val="22"/>
          <w:szCs w:val="22"/>
        </w:rPr>
        <w:t>Water Services, Wastewater Services, Flood Prevention and Water Quality</w:t>
      </w:r>
      <w:bookmarkEnd w:id="121"/>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provision of infrastructure is a requirement to facilitate population growth and to reduce the potential impact on water quality and ultimately human health.  Water conservation, protection of Groundwater and measures to reduce flood impacts are encouraged by the Planning Authority.</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Water Framework Directive and subsequent River Basin Management Plans are aimed at addressing all impacts to water quality and the Planning Authority will co-operate with other Planning Authorities and agencies in the management of water resources.</w:t>
      </w:r>
    </w:p>
    <w:p w:rsidR="00CE5C10" w:rsidRPr="00383E3B" w:rsidRDefault="00CE5C10" w:rsidP="00CE5C10">
      <w:pPr>
        <w:outlineLvl w:val="2"/>
        <w:rPr>
          <w:rFonts w:asciiTheme="majorHAnsi" w:hAnsiTheme="majorHAnsi" w:cstheme="minorHAnsi"/>
          <w:b/>
          <w:sz w:val="22"/>
          <w:szCs w:val="22"/>
        </w:rPr>
      </w:pPr>
      <w:bookmarkStart w:id="122" w:name="_Toc188419953"/>
    </w:p>
    <w:p w:rsidR="00CE5C10" w:rsidRPr="00383E3B" w:rsidRDefault="00CE5C10" w:rsidP="00CE5C10">
      <w:pPr>
        <w:outlineLvl w:val="2"/>
        <w:rPr>
          <w:rFonts w:asciiTheme="majorHAnsi" w:hAnsiTheme="majorHAnsi" w:cstheme="minorHAnsi"/>
          <w:b/>
          <w:sz w:val="22"/>
          <w:szCs w:val="22"/>
        </w:rPr>
      </w:pPr>
      <w:r w:rsidRPr="00383E3B">
        <w:rPr>
          <w:rFonts w:asciiTheme="majorHAnsi" w:hAnsiTheme="majorHAnsi" w:cstheme="minorHAnsi"/>
          <w:b/>
          <w:sz w:val="22"/>
          <w:szCs w:val="22"/>
        </w:rPr>
        <w:t>Waste Management</w:t>
      </w:r>
      <w:bookmarkEnd w:id="122"/>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Waste can have long term cumulative impacts on air and water quality.  An adequate waste collection service is necessary to prevent animals using this waste as a food source, disrupting their normal feeding patterns and this can affect human health in the long term.</w:t>
      </w:r>
    </w:p>
    <w:p w:rsidR="00CE5C10" w:rsidRPr="00383E3B" w:rsidRDefault="00CE5C10" w:rsidP="00CE5C10">
      <w:pPr>
        <w:rPr>
          <w:rFonts w:asciiTheme="majorHAnsi" w:hAnsiTheme="majorHAnsi" w:cstheme="minorHAnsi"/>
          <w:b/>
          <w:sz w:val="22"/>
          <w:szCs w:val="22"/>
        </w:rPr>
      </w:pP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Mitigation</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Planning Authority will continue to operate within the North East Region Waste Management Plan 2005-2010 and other relevant waste legislation, policy and licensing.</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23" w:name="_Toc188419954"/>
      <w:r w:rsidRPr="00383E3B">
        <w:rPr>
          <w:rFonts w:asciiTheme="majorHAnsi" w:hAnsiTheme="majorHAnsi" w:cstheme="minorHAnsi"/>
          <w:b/>
          <w:sz w:val="22"/>
          <w:szCs w:val="22"/>
        </w:rPr>
        <w:t>Utilities Infrastructure</w:t>
      </w:r>
      <w:bookmarkEnd w:id="123"/>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Energy supply networks are important for the economic development of Cavan Town and Environs, though they can impact on the landscape and townscape.  The Planning Authority has included policies to encourage joint usage or co-location of utility facilities and services in order to minimise visual intrusion.</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proofErr w:type="gramStart"/>
      <w:r w:rsidRPr="00383E3B">
        <w:rPr>
          <w:rFonts w:asciiTheme="majorHAnsi" w:hAnsiTheme="majorHAnsi" w:cstheme="minorHAnsi"/>
          <w:b/>
          <w:sz w:val="22"/>
          <w:szCs w:val="22"/>
        </w:rPr>
        <w:t>Telecom and Info.</w:t>
      </w:r>
      <w:proofErr w:type="gramEnd"/>
      <w:r w:rsidRPr="00383E3B">
        <w:rPr>
          <w:rFonts w:asciiTheme="majorHAnsi" w:hAnsiTheme="majorHAnsi" w:cstheme="minorHAnsi"/>
          <w:b/>
          <w:sz w:val="22"/>
          <w:szCs w:val="22"/>
        </w:rPr>
        <w:t xml:space="preserve"> Technologies</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Mobile Phone Masts have a short term impact on the landscape and this can include cultural heritage.  They can have a cumulative impact on scenic areas and tourism resources but are also important for economic development.</w:t>
      </w:r>
    </w:p>
    <w:p w:rsidR="00CE5C10" w:rsidRPr="00383E3B" w:rsidRDefault="00CE5C10" w:rsidP="00CE5C10">
      <w:pPr>
        <w:rPr>
          <w:rFonts w:asciiTheme="majorHAnsi" w:hAnsiTheme="majorHAnsi" w:cstheme="minorHAnsi"/>
          <w:b/>
          <w:sz w:val="22"/>
          <w:szCs w:val="22"/>
        </w:rPr>
      </w:pP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Mitigation</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Planning Authority will continue to examine the cumulative effects of masts in the landscape.</w:t>
      </w:r>
    </w:p>
    <w:p w:rsidR="00CE5C10" w:rsidRPr="00383E3B" w:rsidRDefault="00CE5C10" w:rsidP="00CE5C10">
      <w:pPr>
        <w:outlineLvl w:val="2"/>
        <w:rPr>
          <w:rFonts w:asciiTheme="majorHAnsi" w:hAnsiTheme="majorHAnsi" w:cstheme="minorHAnsi"/>
          <w:b/>
          <w:sz w:val="22"/>
          <w:szCs w:val="22"/>
        </w:rPr>
      </w:pPr>
      <w:bookmarkStart w:id="124" w:name="_Toc188419956"/>
      <w:r w:rsidRPr="00383E3B">
        <w:rPr>
          <w:rFonts w:asciiTheme="majorHAnsi" w:hAnsiTheme="majorHAnsi" w:cstheme="minorHAnsi"/>
          <w:b/>
          <w:sz w:val="22"/>
          <w:szCs w:val="22"/>
        </w:rPr>
        <w:lastRenderedPageBreak/>
        <w:t>Chapter 5 – Housing</w:t>
      </w:r>
      <w:bookmarkEnd w:id="124"/>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Housing Chapter is based on recommendations from the Draft County Housing Strategy in order to ensure the provision of accommodation for all those who require it and who are unable to obtain it through their own means.  All housing developments have an impact as they use non-renewable resources in their construction and contribute to waste and air emissions.  However the policies and objectives are positive for the population of County Cavan.</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25" w:name="_Toc188419957"/>
      <w:r w:rsidRPr="00383E3B">
        <w:rPr>
          <w:rFonts w:asciiTheme="majorHAnsi" w:hAnsiTheme="majorHAnsi" w:cstheme="minorHAnsi"/>
          <w:b/>
          <w:sz w:val="22"/>
          <w:szCs w:val="22"/>
        </w:rPr>
        <w:t>Chapter 6 – Social Strategy and Community Facilities</w:t>
      </w:r>
      <w:bookmarkEnd w:id="125"/>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Much of this chapter pertains to the provision of infrastructure which benefits all sectors of the community promoting social inclusion, making provision for the elderly, persons with disabilities and special needs, the Travelling Community and ethnic minorities.  Community facilities can positively impact on the townscapes of County Cavan.  Open space and recreational areas enhance living environments.</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Education and lifelong learning are an essential part of a growing economy and the availability and accessibility to such resources are encouraged and will be facilitated where possible.  Access to Libraries, Museums, Art and Culture, Burial Grounds and Places of Public Worship, Fire Services, Childcare and Health Care Facilities all positively impact on the population, health and well-being of the citizens of County Cavan.</w:t>
      </w:r>
    </w:p>
    <w:p w:rsidR="00CE5C10" w:rsidRPr="00383E3B" w:rsidRDefault="00CE5C10" w:rsidP="00CE5C10">
      <w:pPr>
        <w:rPr>
          <w:rFonts w:asciiTheme="majorHAnsi" w:hAnsiTheme="majorHAnsi" w:cstheme="minorHAnsi"/>
          <w:sz w:val="22"/>
          <w:szCs w:val="22"/>
        </w:rPr>
      </w:pP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b/>
          <w:sz w:val="22"/>
          <w:szCs w:val="22"/>
        </w:rPr>
        <w:t>Mitigation</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Draft Cavan Town and Environs Development Plan contains an added objective for ‘public open space’ on ‘biodiversity’ – ‘Biodiversity can be enhanced through the creation of green corridors and linking of open spaces to create potential habitats as well as providing a healthy environment for residents’.</w:t>
      </w:r>
    </w:p>
    <w:p w:rsidR="00930A7A" w:rsidRDefault="00930A7A" w:rsidP="00CE5C10">
      <w:pPr>
        <w:outlineLvl w:val="2"/>
        <w:rPr>
          <w:rFonts w:asciiTheme="majorHAnsi" w:hAnsiTheme="majorHAnsi" w:cstheme="minorHAnsi"/>
          <w:b/>
          <w:sz w:val="22"/>
          <w:szCs w:val="22"/>
        </w:rPr>
      </w:pPr>
      <w:bookmarkStart w:id="126" w:name="_Toc188419958"/>
    </w:p>
    <w:p w:rsidR="00CE5C10" w:rsidRPr="00383E3B" w:rsidRDefault="00CE5C10" w:rsidP="00CE5C10">
      <w:pPr>
        <w:outlineLvl w:val="2"/>
        <w:rPr>
          <w:rFonts w:asciiTheme="majorHAnsi" w:hAnsiTheme="majorHAnsi" w:cstheme="minorHAnsi"/>
          <w:b/>
          <w:sz w:val="22"/>
          <w:szCs w:val="22"/>
        </w:rPr>
      </w:pPr>
      <w:r w:rsidRPr="00383E3B">
        <w:rPr>
          <w:rFonts w:asciiTheme="majorHAnsi" w:hAnsiTheme="majorHAnsi" w:cstheme="minorHAnsi"/>
          <w:b/>
          <w:sz w:val="22"/>
          <w:szCs w:val="22"/>
        </w:rPr>
        <w:t>Chapter 7 – Built Heritage</w:t>
      </w:r>
      <w:bookmarkEnd w:id="126"/>
      <w:r w:rsidRPr="00383E3B">
        <w:rPr>
          <w:rFonts w:asciiTheme="majorHAnsi" w:hAnsiTheme="majorHAnsi" w:cstheme="minorHAnsi"/>
          <w:b/>
          <w:sz w:val="22"/>
          <w:szCs w:val="22"/>
        </w:rPr>
        <w:t xml:space="preserve"> &amp; Archaeology </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objectives and policies for the protection of the Built Heritage &amp; Archaeology are generally positive in terms of population, townscape quality, conservation and protection of the existing built environment and maintaining the built environment.  It provides for the retention of Protected Structures, other buildings, non-structural elements, vernacular architecture, shop fronts and industrial heritage.  It also provides a potential Architectural Conservation Areas within Cavan Town and the necessary protection for archaeological heritage.  It encourages a move to positive sensitive design which enhances living environments.</w:t>
      </w:r>
    </w:p>
    <w:p w:rsidR="00CE5C10" w:rsidRPr="00383E3B" w:rsidRDefault="00CE5C10" w:rsidP="00CE5C10">
      <w:pPr>
        <w:tabs>
          <w:tab w:val="num" w:pos="-180"/>
          <w:tab w:val="num" w:pos="0"/>
        </w:tabs>
        <w:autoSpaceDE w:val="0"/>
        <w:autoSpaceDN w:val="0"/>
        <w:adjustRightInd w:val="0"/>
        <w:rPr>
          <w:rFonts w:asciiTheme="majorHAnsi" w:hAnsiTheme="majorHAnsi" w:cstheme="minorHAnsi"/>
          <w:b/>
          <w:sz w:val="22"/>
          <w:szCs w:val="22"/>
        </w:rPr>
      </w:pPr>
    </w:p>
    <w:p w:rsidR="00CE5C10" w:rsidRPr="00383E3B" w:rsidRDefault="00CE5C10" w:rsidP="00CE5C10">
      <w:pPr>
        <w:tabs>
          <w:tab w:val="num" w:pos="-180"/>
          <w:tab w:val="num" w:pos="0"/>
        </w:tabs>
        <w:autoSpaceDE w:val="0"/>
        <w:autoSpaceDN w:val="0"/>
        <w:adjustRightInd w:val="0"/>
        <w:rPr>
          <w:rFonts w:asciiTheme="majorHAnsi" w:hAnsiTheme="majorHAnsi" w:cstheme="minorHAnsi"/>
          <w:b/>
          <w:sz w:val="22"/>
          <w:szCs w:val="22"/>
        </w:rPr>
      </w:pPr>
      <w:r w:rsidRPr="00383E3B">
        <w:rPr>
          <w:rFonts w:asciiTheme="majorHAnsi" w:hAnsiTheme="majorHAnsi" w:cstheme="minorHAnsi"/>
          <w:b/>
          <w:sz w:val="22"/>
          <w:szCs w:val="22"/>
        </w:rPr>
        <w:t>Mitigation</w:t>
      </w:r>
    </w:p>
    <w:p w:rsidR="00CE5C10" w:rsidRPr="00383E3B" w:rsidRDefault="00CE5C10" w:rsidP="00CE5C10">
      <w:pPr>
        <w:tabs>
          <w:tab w:val="num" w:pos="-180"/>
          <w:tab w:val="num" w:pos="0"/>
        </w:tabs>
        <w:autoSpaceDE w:val="0"/>
        <w:autoSpaceDN w:val="0"/>
        <w:adjustRightInd w:val="0"/>
        <w:rPr>
          <w:rFonts w:asciiTheme="majorHAnsi" w:hAnsiTheme="majorHAnsi" w:cstheme="minorHAnsi"/>
          <w:b/>
          <w:bCs/>
          <w:color w:val="000000"/>
          <w:sz w:val="22"/>
          <w:szCs w:val="22"/>
        </w:rPr>
      </w:pPr>
      <w:r w:rsidRPr="00383E3B">
        <w:rPr>
          <w:rFonts w:asciiTheme="majorHAnsi" w:hAnsiTheme="majorHAnsi" w:cstheme="minorHAnsi"/>
          <w:sz w:val="22"/>
          <w:szCs w:val="22"/>
        </w:rPr>
        <w:t>The new Draft County Development Plan proposes Draft Architectural Conservation Areas for Cavan Town.  A new Record of Protected Structures has also being prepared as part of the Draft Development Plan.</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Masterplans have been proposed in some larger towns in order to create sustainable urban environments where there is phasing, infrastructure provision, community facilities, density and layout consideration, open spaces, landscaping and an overall development design.</w:t>
      </w:r>
    </w:p>
    <w:p w:rsidR="00CE5C10" w:rsidRPr="00383E3B" w:rsidRDefault="00CE5C10" w:rsidP="00CE5C10">
      <w:pPr>
        <w:rPr>
          <w:rFonts w:asciiTheme="majorHAnsi" w:hAnsiTheme="majorHAnsi" w:cstheme="minorHAnsi"/>
          <w:b/>
          <w:sz w:val="22"/>
          <w:szCs w:val="22"/>
        </w:rPr>
      </w:pPr>
      <w:r w:rsidRPr="00383E3B">
        <w:rPr>
          <w:rFonts w:asciiTheme="majorHAnsi" w:hAnsiTheme="majorHAnsi" w:cstheme="minorHAnsi"/>
          <w:sz w:val="22"/>
          <w:szCs w:val="22"/>
        </w:rPr>
        <w:t>The Urban Design Framework for Cavan Town was adopted in July, 2007.  Good urban design can enhance the townscape of Cavan.  The Masterplans which have been identified in the Cavan Town and Environs area have been strengthened through the addition of a biodiversity element where open spaces both public and private, shall consider networking of green areas to create greater space and consider the potential biological benefits and subsequent public health amenity - ‘Issues pertinent to the sustainable management and conservation of Biodiversity shall be considered in all Masterplans’.</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27" w:name="_Toc188419959"/>
      <w:r w:rsidRPr="00383E3B">
        <w:rPr>
          <w:rFonts w:asciiTheme="majorHAnsi" w:hAnsiTheme="majorHAnsi" w:cstheme="minorHAnsi"/>
          <w:b/>
          <w:sz w:val="22"/>
          <w:szCs w:val="22"/>
        </w:rPr>
        <w:t>Chapter 8 – Natural Heritage</w:t>
      </w:r>
      <w:bookmarkEnd w:id="127"/>
      <w:r w:rsidRPr="00383E3B">
        <w:rPr>
          <w:rFonts w:asciiTheme="majorHAnsi" w:hAnsiTheme="majorHAnsi" w:cstheme="minorHAnsi"/>
          <w:b/>
          <w:sz w:val="22"/>
          <w:szCs w:val="22"/>
        </w:rPr>
        <w:t xml:space="preserve"> </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 xml:space="preserve">The Natural Heritage Chapter contains objectives and policies for the conservation, protection and management of the County’s natural heritage which are generally positive for the protection of designated areas, for specific handling of non-native invasive species, population and human health, landscape, townscape, water quality, flooding and air quality.  Development in the Cavan Town and Environs area will be considered subject to site assessment and technical considerations; though the cumulative impact on natural heritage must be assessed and considered.  Public open spaces especially green spaces are important for the absorption of water as well as aesthetic benefits, health benefits and as habitats for flora and fauna.  A 10-20m buffer has been added along rivers as an ‘amenity’ area in the Cavan Town and Environs area in order to protect the river corridor (based on recommendations of Fisheries Board).  The Masterplan areas in the Cavan Town and Environs area will provide for adequate provision of amenity including </w:t>
      </w:r>
      <w:r w:rsidRPr="00383E3B">
        <w:rPr>
          <w:rFonts w:asciiTheme="majorHAnsi" w:hAnsiTheme="majorHAnsi" w:cstheme="minorHAnsi"/>
          <w:sz w:val="22"/>
          <w:szCs w:val="22"/>
        </w:rPr>
        <w:lastRenderedPageBreak/>
        <w:t>the retention of mature trees where possible, community facilities and employment opportunities in order to reduce unsustainable travel patterns.</w:t>
      </w:r>
    </w:p>
    <w:p w:rsidR="00CE5C10" w:rsidRPr="00383E3B" w:rsidRDefault="00CE5C10" w:rsidP="00CE5C10">
      <w:pPr>
        <w:tabs>
          <w:tab w:val="num" w:pos="0"/>
        </w:tabs>
        <w:ind w:right="-182"/>
        <w:outlineLvl w:val="0"/>
        <w:rPr>
          <w:rFonts w:asciiTheme="majorHAnsi" w:hAnsiTheme="majorHAnsi" w:cstheme="minorHAnsi"/>
          <w:b/>
          <w:bCs/>
          <w:color w:val="000000"/>
          <w:sz w:val="22"/>
          <w:szCs w:val="22"/>
        </w:rPr>
      </w:pPr>
    </w:p>
    <w:p w:rsidR="00CE5C10" w:rsidRPr="00383E3B" w:rsidRDefault="00CE5C10" w:rsidP="00CE5C10">
      <w:pPr>
        <w:tabs>
          <w:tab w:val="num" w:pos="0"/>
        </w:tabs>
        <w:ind w:right="-182"/>
        <w:outlineLvl w:val="0"/>
        <w:rPr>
          <w:rFonts w:asciiTheme="majorHAnsi" w:hAnsiTheme="majorHAnsi" w:cstheme="minorHAnsi"/>
          <w:b/>
          <w:bCs/>
          <w:color w:val="000000"/>
          <w:sz w:val="22"/>
          <w:szCs w:val="22"/>
        </w:rPr>
      </w:pPr>
      <w:r w:rsidRPr="00383E3B">
        <w:rPr>
          <w:rFonts w:asciiTheme="majorHAnsi" w:hAnsiTheme="majorHAnsi" w:cstheme="minorHAnsi"/>
          <w:b/>
          <w:bCs/>
          <w:color w:val="000000"/>
          <w:sz w:val="22"/>
          <w:szCs w:val="22"/>
        </w:rPr>
        <w:t>Chapter 9 – Development Management</w:t>
      </w:r>
    </w:p>
    <w:p w:rsidR="00CE5C10" w:rsidRDefault="00CE5C10" w:rsidP="00CE5C10">
      <w:pPr>
        <w:tabs>
          <w:tab w:val="num" w:pos="0"/>
        </w:tabs>
        <w:ind w:right="-182"/>
        <w:outlineLvl w:val="0"/>
        <w:rPr>
          <w:rFonts w:asciiTheme="majorHAnsi" w:hAnsiTheme="majorHAnsi" w:cstheme="minorHAnsi"/>
          <w:bCs/>
          <w:color w:val="000000"/>
          <w:sz w:val="22"/>
          <w:szCs w:val="22"/>
        </w:rPr>
      </w:pPr>
      <w:r w:rsidRPr="00383E3B">
        <w:rPr>
          <w:rFonts w:asciiTheme="majorHAnsi" w:hAnsiTheme="majorHAnsi" w:cstheme="minorHAnsi"/>
          <w:bCs/>
          <w:color w:val="000000"/>
          <w:sz w:val="22"/>
          <w:szCs w:val="22"/>
        </w:rPr>
        <w:t>This chapter provides policies and objectives to support the zoning of lands for specific uses.  The insertion of specific phasing of lands linked to the Core Strategy, which is consistent with the NSS and RGP Guidelines with regrd to population projections and provide a safeguard against the unco-ordinated development of lands on the periphery of the Environs area, which would lead to the uneconomic provision of services etc.  It is considered that the Specific Objectives and the Land use zoning objectives are informed  by and underpinned by the sectoral policies and objectives contained in the plan which are robust and have been framed in the context of environmental ‘check and balances’.</w:t>
      </w:r>
    </w:p>
    <w:p w:rsidR="00930A7A" w:rsidRDefault="00930A7A" w:rsidP="00CE5C10">
      <w:pPr>
        <w:tabs>
          <w:tab w:val="num" w:pos="0"/>
        </w:tabs>
        <w:ind w:right="-182"/>
        <w:outlineLvl w:val="0"/>
        <w:rPr>
          <w:rFonts w:asciiTheme="majorHAnsi" w:hAnsiTheme="majorHAnsi" w:cstheme="minorHAnsi"/>
          <w:bCs/>
          <w:color w:val="000000"/>
          <w:sz w:val="22"/>
          <w:szCs w:val="22"/>
        </w:rPr>
      </w:pPr>
    </w:p>
    <w:p w:rsidR="00CE5C10" w:rsidRPr="00383E3B" w:rsidRDefault="00CE5C10" w:rsidP="00CE5C10">
      <w:pPr>
        <w:tabs>
          <w:tab w:val="num" w:pos="0"/>
        </w:tabs>
        <w:ind w:right="-182"/>
        <w:outlineLvl w:val="0"/>
        <w:rPr>
          <w:rFonts w:asciiTheme="majorHAnsi" w:hAnsiTheme="majorHAnsi" w:cstheme="minorHAnsi"/>
          <w:b/>
          <w:bCs/>
          <w:color w:val="000000"/>
          <w:sz w:val="22"/>
          <w:szCs w:val="22"/>
        </w:rPr>
      </w:pPr>
      <w:bookmarkStart w:id="128" w:name="_Toc188419960"/>
      <w:r w:rsidRPr="00383E3B">
        <w:rPr>
          <w:rFonts w:asciiTheme="majorHAnsi" w:hAnsiTheme="majorHAnsi" w:cstheme="minorHAnsi"/>
          <w:b/>
          <w:bCs/>
          <w:color w:val="000000"/>
          <w:sz w:val="22"/>
          <w:szCs w:val="22"/>
        </w:rPr>
        <w:t>7.0</w:t>
      </w:r>
      <w:r w:rsidRPr="00383E3B">
        <w:rPr>
          <w:rFonts w:asciiTheme="majorHAnsi" w:hAnsiTheme="majorHAnsi" w:cstheme="minorHAnsi"/>
          <w:b/>
          <w:bCs/>
          <w:color w:val="000000"/>
          <w:sz w:val="22"/>
          <w:szCs w:val="22"/>
        </w:rPr>
        <w:tab/>
        <w:t>Monitoring</w:t>
      </w:r>
      <w:bookmarkEnd w:id="128"/>
    </w:p>
    <w:p w:rsidR="00CE5C10" w:rsidRPr="00383E3B" w:rsidRDefault="00CE5C10" w:rsidP="00CE5C10">
      <w:pPr>
        <w:ind w:left="-2"/>
        <w:rPr>
          <w:rFonts w:asciiTheme="majorHAnsi" w:hAnsiTheme="majorHAnsi" w:cstheme="minorHAnsi"/>
          <w:b/>
          <w:sz w:val="22"/>
          <w:szCs w:val="22"/>
        </w:rPr>
      </w:pPr>
      <w:bookmarkStart w:id="129" w:name="_Toc182817248"/>
    </w:p>
    <w:p w:rsidR="00CE5C10" w:rsidRPr="00383E3B" w:rsidRDefault="00CE5C10" w:rsidP="00CE5C10">
      <w:pPr>
        <w:ind w:left="-2"/>
        <w:outlineLvl w:val="1"/>
        <w:rPr>
          <w:rFonts w:asciiTheme="majorHAnsi" w:hAnsiTheme="majorHAnsi" w:cstheme="minorHAnsi"/>
          <w:b/>
          <w:sz w:val="22"/>
          <w:szCs w:val="22"/>
        </w:rPr>
      </w:pPr>
      <w:bookmarkStart w:id="130" w:name="_Toc188419961"/>
      <w:r w:rsidRPr="00383E3B">
        <w:rPr>
          <w:rFonts w:asciiTheme="majorHAnsi" w:hAnsiTheme="majorHAnsi" w:cstheme="minorHAnsi"/>
          <w:b/>
          <w:sz w:val="22"/>
          <w:szCs w:val="22"/>
        </w:rPr>
        <w:tab/>
        <w:t>Purpose of Monitoring</w:t>
      </w:r>
      <w:bookmarkEnd w:id="129"/>
      <w:bookmarkEnd w:id="130"/>
    </w:p>
    <w:p w:rsidR="00CE5C10" w:rsidRPr="00383E3B" w:rsidRDefault="00CE5C10" w:rsidP="00CE5C10">
      <w:pPr>
        <w:ind w:left="-2"/>
        <w:rPr>
          <w:rFonts w:asciiTheme="majorHAnsi" w:hAnsiTheme="majorHAnsi" w:cstheme="minorHAnsi"/>
          <w:sz w:val="22"/>
          <w:szCs w:val="22"/>
        </w:rPr>
      </w:pPr>
      <w:r w:rsidRPr="00383E3B">
        <w:rPr>
          <w:rFonts w:asciiTheme="majorHAnsi" w:hAnsiTheme="majorHAnsi" w:cstheme="minorHAnsi"/>
          <w:sz w:val="22"/>
          <w:szCs w:val="22"/>
        </w:rPr>
        <w:t xml:space="preserve">The primary purpose of monitoring is to cross-check significant environmental effects which arise during the implementation stage against those predicted during the plan preparation stage.  Existing monitoring arrangements may be used if appropriate, to avoid duplication of monitoring.  In this regard, the monitoring measures outlined below are based on the Draft County Development Plan. </w:t>
      </w:r>
    </w:p>
    <w:p w:rsidR="00CE5C10" w:rsidRPr="00383E3B" w:rsidRDefault="00CE5C10" w:rsidP="00CE5C10">
      <w:pPr>
        <w:ind w:left="-2"/>
        <w:rPr>
          <w:rFonts w:asciiTheme="majorHAnsi" w:hAnsiTheme="majorHAnsi" w:cstheme="minorHAnsi"/>
          <w:sz w:val="22"/>
          <w:szCs w:val="22"/>
        </w:rPr>
      </w:pPr>
    </w:p>
    <w:p w:rsidR="00CE5C10" w:rsidRPr="00383E3B" w:rsidRDefault="00CE5C10" w:rsidP="00CE5C10">
      <w:pPr>
        <w:ind w:left="-2"/>
        <w:outlineLvl w:val="1"/>
        <w:rPr>
          <w:rFonts w:asciiTheme="majorHAnsi" w:hAnsiTheme="majorHAnsi" w:cstheme="minorHAnsi"/>
          <w:b/>
          <w:sz w:val="22"/>
          <w:szCs w:val="22"/>
        </w:rPr>
      </w:pPr>
      <w:bookmarkStart w:id="131" w:name="_Toc182817249"/>
      <w:bookmarkStart w:id="132" w:name="_Toc188419962"/>
      <w:r w:rsidRPr="00383E3B">
        <w:rPr>
          <w:rFonts w:asciiTheme="majorHAnsi" w:hAnsiTheme="majorHAnsi" w:cstheme="minorHAnsi"/>
          <w:b/>
          <w:sz w:val="22"/>
          <w:szCs w:val="22"/>
        </w:rPr>
        <w:t>7.1</w:t>
      </w:r>
      <w:r w:rsidRPr="00383E3B">
        <w:rPr>
          <w:rFonts w:asciiTheme="majorHAnsi" w:hAnsiTheme="majorHAnsi" w:cstheme="minorHAnsi"/>
          <w:b/>
          <w:sz w:val="22"/>
          <w:szCs w:val="22"/>
        </w:rPr>
        <w:tab/>
        <w:t>Monitoring Arrangements and Methods</w:t>
      </w:r>
      <w:bookmarkEnd w:id="131"/>
      <w:bookmarkEnd w:id="132"/>
    </w:p>
    <w:p w:rsidR="00CE5C10" w:rsidRPr="00383E3B" w:rsidRDefault="00CE5C10" w:rsidP="00CE5C10">
      <w:pPr>
        <w:ind w:left="-2"/>
        <w:rPr>
          <w:rFonts w:asciiTheme="majorHAnsi" w:hAnsiTheme="majorHAnsi" w:cstheme="minorHAnsi"/>
          <w:sz w:val="22"/>
          <w:szCs w:val="22"/>
        </w:rPr>
      </w:pPr>
      <w:r w:rsidRPr="00383E3B">
        <w:rPr>
          <w:rFonts w:asciiTheme="majorHAnsi" w:hAnsiTheme="majorHAnsi" w:cstheme="minorHAnsi"/>
          <w:sz w:val="22"/>
          <w:szCs w:val="22"/>
        </w:rPr>
        <w:t>The DoEHLG SEA Guidelines (2004) recommend that the arrangements and methods chosen should be those which are best fitted in each case to checking whether the assumptions made in the Environmental Report correspond with the environmental effects arising from implementation of the plan, and to identifying at an early stage unforeseen adverse effects.</w:t>
      </w:r>
    </w:p>
    <w:p w:rsidR="00CE5C10" w:rsidRPr="00383E3B" w:rsidRDefault="00CE5C10" w:rsidP="00CE5C10">
      <w:pPr>
        <w:ind w:left="-2"/>
        <w:rPr>
          <w:rFonts w:asciiTheme="majorHAnsi" w:hAnsiTheme="majorHAnsi" w:cstheme="minorHAnsi"/>
          <w:sz w:val="22"/>
          <w:szCs w:val="22"/>
        </w:rPr>
      </w:pPr>
    </w:p>
    <w:p w:rsidR="00CE5C10" w:rsidRPr="00383E3B" w:rsidRDefault="00CE5C10" w:rsidP="00CE5C10">
      <w:pPr>
        <w:ind w:left="-2"/>
        <w:rPr>
          <w:rFonts w:asciiTheme="majorHAnsi" w:hAnsiTheme="majorHAnsi" w:cstheme="minorHAnsi"/>
          <w:sz w:val="22"/>
          <w:szCs w:val="22"/>
        </w:rPr>
      </w:pPr>
      <w:r w:rsidRPr="00383E3B">
        <w:rPr>
          <w:rFonts w:asciiTheme="majorHAnsi" w:hAnsiTheme="majorHAnsi" w:cstheme="minorHAnsi"/>
          <w:sz w:val="22"/>
          <w:szCs w:val="22"/>
        </w:rPr>
        <w:t>New research activity is not required, existing sources of information can be used.  Where gaps in environmental information are identified during the preparation of the environmental report, monitoring measures over the period of the plan can be geared towards addressing such gaps, where practicable.</w:t>
      </w:r>
    </w:p>
    <w:p w:rsidR="00CE5C10" w:rsidRPr="00383E3B" w:rsidRDefault="00CE5C10" w:rsidP="00CE5C10">
      <w:pPr>
        <w:ind w:left="-2"/>
        <w:rPr>
          <w:rFonts w:asciiTheme="majorHAnsi" w:hAnsiTheme="majorHAnsi" w:cstheme="minorHAnsi"/>
          <w:sz w:val="22"/>
          <w:szCs w:val="22"/>
        </w:rPr>
      </w:pPr>
    </w:p>
    <w:p w:rsidR="00CE5C10" w:rsidRPr="00383E3B" w:rsidRDefault="00CE5C10" w:rsidP="00CE5C10">
      <w:pPr>
        <w:ind w:left="-2"/>
        <w:rPr>
          <w:rFonts w:asciiTheme="majorHAnsi" w:hAnsiTheme="majorHAnsi" w:cstheme="minorHAnsi"/>
          <w:sz w:val="22"/>
          <w:szCs w:val="22"/>
        </w:rPr>
      </w:pPr>
      <w:r w:rsidRPr="00383E3B">
        <w:rPr>
          <w:rFonts w:asciiTheme="majorHAnsi" w:hAnsiTheme="majorHAnsi" w:cstheme="minorHAnsi"/>
          <w:sz w:val="22"/>
          <w:szCs w:val="22"/>
        </w:rPr>
        <w:t xml:space="preserve">Monitoring will be based around the ‘Environmental Objectives’.  A number of Objectives, Indicators and Targets are set below.  They will allow measures of trends and progress over time.  Many targets will be incorporated with existing targets under European and National legislation (e.g. Phosphorus Regulations).  Monitoring proposals must concentrate on likely significant environmental effects, which have been identified in the Environmental Report and the measures identified as necessary to prevent, reduce, or offset any significant adverse effects.  </w:t>
      </w:r>
    </w:p>
    <w:p w:rsidR="00CE5C10" w:rsidRPr="00383E3B" w:rsidRDefault="00CE5C10" w:rsidP="00CE5C10">
      <w:pPr>
        <w:ind w:left="-2"/>
        <w:rPr>
          <w:rFonts w:asciiTheme="majorHAnsi" w:hAnsiTheme="majorHAnsi" w:cstheme="minorHAnsi"/>
          <w:sz w:val="22"/>
          <w:szCs w:val="22"/>
        </w:rPr>
      </w:pPr>
    </w:p>
    <w:p w:rsidR="00CE5C10" w:rsidRPr="00383E3B" w:rsidRDefault="00CE5C10" w:rsidP="00CE5C10">
      <w:pPr>
        <w:ind w:left="-2"/>
        <w:rPr>
          <w:rFonts w:asciiTheme="majorHAnsi" w:hAnsiTheme="majorHAnsi" w:cstheme="minorHAnsi"/>
          <w:sz w:val="22"/>
          <w:szCs w:val="22"/>
        </w:rPr>
      </w:pPr>
      <w:r w:rsidRPr="00383E3B">
        <w:rPr>
          <w:rFonts w:asciiTheme="majorHAnsi" w:hAnsiTheme="majorHAnsi" w:cstheme="minorHAnsi"/>
          <w:sz w:val="22"/>
          <w:szCs w:val="22"/>
        </w:rPr>
        <w:t xml:space="preserve">Monitoring at an early stage may identify unforeseen adverse effects and the undertaking of appropriate remedial action.  </w:t>
      </w:r>
    </w:p>
    <w:p w:rsidR="00CE5C10" w:rsidRPr="00383E3B" w:rsidRDefault="00CE5C10" w:rsidP="00CE5C10">
      <w:pPr>
        <w:ind w:left="-2"/>
        <w:rPr>
          <w:rFonts w:asciiTheme="majorHAnsi" w:hAnsiTheme="majorHAnsi" w:cstheme="minorHAnsi"/>
          <w:sz w:val="22"/>
          <w:szCs w:val="22"/>
        </w:rPr>
      </w:pP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Statutory Manager’s Report on Progress in achieving objectives of Development Plan takes place 2-years after the adoption of the County Plan and ‘shall include information in relation to the progress on, and the results of monitoring the significant environmental effects of implementation of the development plan’.</w:t>
      </w:r>
    </w:p>
    <w:p w:rsidR="00CE5C10" w:rsidRPr="00383E3B" w:rsidRDefault="00CE5C10" w:rsidP="00CE5C10">
      <w:pPr>
        <w:rPr>
          <w:rFonts w:asciiTheme="majorHAnsi" w:hAnsiTheme="majorHAnsi" w:cstheme="minorHAnsi"/>
          <w:sz w:val="22"/>
          <w:szCs w:val="22"/>
        </w:rPr>
      </w:pPr>
    </w:p>
    <w:p w:rsidR="00CE5C10" w:rsidRPr="00383E3B" w:rsidRDefault="00CE5C10" w:rsidP="00CE5C10">
      <w:pPr>
        <w:ind w:left="-2"/>
        <w:rPr>
          <w:rFonts w:asciiTheme="majorHAnsi" w:hAnsiTheme="majorHAnsi" w:cstheme="minorHAnsi"/>
          <w:sz w:val="22"/>
          <w:szCs w:val="22"/>
        </w:rPr>
      </w:pPr>
      <w:r w:rsidRPr="00383E3B">
        <w:rPr>
          <w:rFonts w:asciiTheme="majorHAnsi" w:hAnsiTheme="majorHAnsi" w:cstheme="minorHAnsi"/>
          <w:sz w:val="22"/>
          <w:szCs w:val="22"/>
        </w:rPr>
        <w:t>If an objective or policy is having a significant adverse impact, a variation may be considered during the lifetime of the Development Plan.</w:t>
      </w:r>
    </w:p>
    <w:p w:rsidR="00CE5C10" w:rsidRPr="00383E3B" w:rsidRDefault="00CE5C10" w:rsidP="00CE5C10">
      <w:pPr>
        <w:tabs>
          <w:tab w:val="num" w:pos="0"/>
        </w:tabs>
        <w:rPr>
          <w:rFonts w:asciiTheme="majorHAnsi" w:hAnsiTheme="majorHAnsi" w:cstheme="minorHAnsi"/>
          <w:b/>
          <w:sz w:val="22"/>
          <w:szCs w:val="22"/>
        </w:rPr>
      </w:pPr>
    </w:p>
    <w:p w:rsidR="00CE5C10" w:rsidRPr="00383E3B" w:rsidRDefault="00CE5C10" w:rsidP="00CE5C10">
      <w:pPr>
        <w:tabs>
          <w:tab w:val="num" w:pos="0"/>
        </w:tabs>
        <w:rPr>
          <w:rFonts w:asciiTheme="majorHAnsi" w:hAnsiTheme="majorHAnsi" w:cstheme="minorHAnsi"/>
          <w:sz w:val="22"/>
          <w:szCs w:val="22"/>
        </w:rPr>
      </w:pPr>
      <w:r w:rsidRPr="00383E3B">
        <w:rPr>
          <w:rFonts w:asciiTheme="majorHAnsi" w:hAnsiTheme="majorHAnsi" w:cstheme="minorHAnsi"/>
          <w:sz w:val="22"/>
          <w:szCs w:val="22"/>
        </w:rPr>
        <w:t>The planning authority proposes the following monitoring examples:</w:t>
      </w:r>
    </w:p>
    <w:p w:rsidR="00CE5C10" w:rsidRPr="00383E3B" w:rsidRDefault="00CE5C10" w:rsidP="00CE5C10">
      <w:pPr>
        <w:tabs>
          <w:tab w:val="num" w:pos="0"/>
        </w:tabs>
        <w:rPr>
          <w:rFonts w:asciiTheme="majorHAnsi" w:hAnsiTheme="majorHAnsi" w:cstheme="minorHAnsi"/>
          <w:sz w:val="22"/>
          <w:szCs w:val="22"/>
        </w:rPr>
      </w:pPr>
    </w:p>
    <w:p w:rsidR="00CE5C10" w:rsidRPr="00383E3B" w:rsidRDefault="00CE5C10" w:rsidP="00CE5C10">
      <w:pPr>
        <w:ind w:left="-2"/>
        <w:outlineLvl w:val="1"/>
        <w:rPr>
          <w:rFonts w:asciiTheme="majorHAnsi" w:hAnsiTheme="majorHAnsi" w:cstheme="minorHAnsi"/>
          <w:b/>
          <w:sz w:val="22"/>
          <w:szCs w:val="22"/>
        </w:rPr>
      </w:pPr>
      <w:bookmarkStart w:id="133" w:name="_Toc188419963"/>
      <w:bookmarkStart w:id="134" w:name="_Toc187730978"/>
      <w:r w:rsidRPr="00383E3B">
        <w:rPr>
          <w:rFonts w:asciiTheme="majorHAnsi" w:hAnsiTheme="majorHAnsi" w:cstheme="minorHAnsi"/>
          <w:b/>
          <w:sz w:val="22"/>
          <w:szCs w:val="22"/>
        </w:rPr>
        <w:t>7.2.</w:t>
      </w:r>
      <w:r w:rsidRPr="00383E3B">
        <w:rPr>
          <w:rFonts w:asciiTheme="majorHAnsi" w:hAnsiTheme="majorHAnsi" w:cstheme="minorHAnsi"/>
          <w:b/>
          <w:sz w:val="22"/>
          <w:szCs w:val="22"/>
        </w:rPr>
        <w:tab/>
        <w:t>Monitoring Programme for the Draft Cavan Town and Environs Development Plans</w:t>
      </w:r>
      <w:bookmarkEnd w:id="133"/>
      <w:r w:rsidRPr="00383E3B">
        <w:rPr>
          <w:rFonts w:asciiTheme="majorHAnsi" w:hAnsiTheme="majorHAnsi" w:cstheme="minorHAnsi"/>
          <w:b/>
          <w:sz w:val="22"/>
          <w:szCs w:val="22"/>
        </w:rPr>
        <w:t xml:space="preserve"> </w:t>
      </w:r>
      <w:bookmarkEnd w:id="134"/>
    </w:p>
    <w:p w:rsidR="00CE5C10" w:rsidRPr="00383E3B" w:rsidRDefault="00CE5C10" w:rsidP="00CE5C10">
      <w:pPr>
        <w:rPr>
          <w:rFonts w:asciiTheme="majorHAnsi" w:hAnsiTheme="majorHAnsi" w:cstheme="minorHAnsi"/>
          <w:b/>
          <w:sz w:val="22"/>
          <w:szCs w:val="22"/>
        </w:rPr>
      </w:pPr>
    </w:p>
    <w:p w:rsidR="00CE5C10" w:rsidRPr="00383E3B" w:rsidRDefault="00CE5C10" w:rsidP="00CE5C10">
      <w:pPr>
        <w:outlineLvl w:val="2"/>
        <w:rPr>
          <w:rFonts w:asciiTheme="majorHAnsi" w:hAnsiTheme="majorHAnsi" w:cstheme="minorHAnsi"/>
          <w:b/>
          <w:sz w:val="22"/>
          <w:szCs w:val="22"/>
        </w:rPr>
      </w:pPr>
      <w:bookmarkStart w:id="135" w:name="_Toc187730979"/>
      <w:bookmarkStart w:id="136" w:name="_Toc188419964"/>
      <w:r w:rsidRPr="00383E3B">
        <w:rPr>
          <w:rFonts w:asciiTheme="majorHAnsi" w:hAnsiTheme="majorHAnsi" w:cstheme="minorHAnsi"/>
          <w:b/>
          <w:sz w:val="22"/>
          <w:szCs w:val="22"/>
        </w:rPr>
        <w:t>Responsibilities</w:t>
      </w:r>
      <w:bookmarkEnd w:id="135"/>
      <w:bookmarkEnd w:id="136"/>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Cavan County Council and Cavan Town Council will be responsible for monitoring the Draft County Town and Environs Development Plans.</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37" w:name="_Toc187730980"/>
      <w:bookmarkStart w:id="138" w:name="_Toc188419965"/>
      <w:r w:rsidRPr="00383E3B">
        <w:rPr>
          <w:rFonts w:asciiTheme="majorHAnsi" w:hAnsiTheme="majorHAnsi" w:cstheme="minorHAnsi"/>
          <w:b/>
          <w:sz w:val="22"/>
          <w:szCs w:val="22"/>
        </w:rPr>
        <w:t>Frequency of Reporting</w:t>
      </w:r>
      <w:bookmarkEnd w:id="137"/>
      <w:bookmarkEnd w:id="138"/>
      <w:r w:rsidRPr="00383E3B">
        <w:rPr>
          <w:rFonts w:asciiTheme="majorHAnsi" w:hAnsiTheme="majorHAnsi" w:cstheme="minorHAnsi"/>
          <w:b/>
          <w:sz w:val="22"/>
          <w:szCs w:val="22"/>
        </w:rPr>
        <w:t xml:space="preserve"> </w:t>
      </w:r>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 xml:space="preserve">Two years after the Development Plans are </w:t>
      </w:r>
      <w:proofErr w:type="gramStart"/>
      <w:r w:rsidRPr="00383E3B">
        <w:rPr>
          <w:rFonts w:asciiTheme="majorHAnsi" w:hAnsiTheme="majorHAnsi" w:cstheme="minorHAnsi"/>
          <w:sz w:val="22"/>
          <w:szCs w:val="22"/>
        </w:rPr>
        <w:t>adopted,</w:t>
      </w:r>
      <w:proofErr w:type="gramEnd"/>
      <w:r w:rsidRPr="00383E3B">
        <w:rPr>
          <w:rFonts w:asciiTheme="majorHAnsi" w:hAnsiTheme="majorHAnsi" w:cstheme="minorHAnsi"/>
          <w:sz w:val="22"/>
          <w:szCs w:val="22"/>
        </w:rPr>
        <w:t xml:space="preserve"> the Manager must prepare a report on ‘Progress in achieving objectives in the Development Plans’.  This will include the results of monitoring and a further report will be made available every two years thereafter.  It is expected that these reports will be issued to the designated Environmental Authorities and made available on the County Council and Town Council website.</w:t>
      </w:r>
    </w:p>
    <w:p w:rsidR="00CE5C10" w:rsidRPr="00383E3B" w:rsidRDefault="00CE5C10" w:rsidP="00CE5C10">
      <w:pPr>
        <w:rPr>
          <w:rFonts w:asciiTheme="majorHAnsi" w:hAnsiTheme="majorHAnsi" w:cstheme="minorHAnsi"/>
          <w:sz w:val="22"/>
          <w:szCs w:val="22"/>
        </w:rPr>
      </w:pPr>
    </w:p>
    <w:p w:rsidR="00CE5C10" w:rsidRPr="00383E3B" w:rsidRDefault="00CE5C10" w:rsidP="00CE5C10">
      <w:pPr>
        <w:outlineLvl w:val="2"/>
        <w:rPr>
          <w:rFonts w:asciiTheme="majorHAnsi" w:hAnsiTheme="majorHAnsi" w:cstheme="minorHAnsi"/>
          <w:b/>
          <w:sz w:val="22"/>
          <w:szCs w:val="22"/>
        </w:rPr>
      </w:pPr>
      <w:bookmarkStart w:id="139" w:name="_Toc187730981"/>
      <w:bookmarkStart w:id="140" w:name="_Toc188419966"/>
      <w:r w:rsidRPr="00383E3B">
        <w:rPr>
          <w:rFonts w:asciiTheme="majorHAnsi" w:hAnsiTheme="majorHAnsi" w:cstheme="minorHAnsi"/>
          <w:b/>
          <w:sz w:val="22"/>
          <w:szCs w:val="22"/>
        </w:rPr>
        <w:t>Gaps in Environmental Information</w:t>
      </w:r>
      <w:bookmarkEnd w:id="139"/>
      <w:bookmarkEnd w:id="140"/>
    </w:p>
    <w:p w:rsidR="00CE5C10" w:rsidRPr="00383E3B" w:rsidRDefault="00CE5C10" w:rsidP="00CE5C10">
      <w:pPr>
        <w:rPr>
          <w:rFonts w:asciiTheme="majorHAnsi" w:hAnsiTheme="majorHAnsi" w:cstheme="minorHAnsi"/>
          <w:sz w:val="22"/>
          <w:szCs w:val="22"/>
        </w:rPr>
      </w:pPr>
      <w:r w:rsidRPr="00383E3B">
        <w:rPr>
          <w:rFonts w:asciiTheme="majorHAnsi" w:hAnsiTheme="majorHAnsi" w:cstheme="minorHAnsi"/>
          <w:sz w:val="22"/>
          <w:szCs w:val="22"/>
        </w:rPr>
        <w:t>The preparation of the Environmental Report identified a number of gaps in relation to the follow environmental data.</w:t>
      </w:r>
    </w:p>
    <w:p w:rsidR="00CE5C10" w:rsidRPr="00383E3B" w:rsidRDefault="00CE5C10" w:rsidP="0052105D">
      <w:pPr>
        <w:numPr>
          <w:ilvl w:val="0"/>
          <w:numId w:val="89"/>
        </w:numPr>
        <w:rPr>
          <w:rFonts w:asciiTheme="majorHAnsi" w:hAnsiTheme="majorHAnsi" w:cstheme="minorHAnsi"/>
          <w:sz w:val="22"/>
          <w:szCs w:val="22"/>
        </w:rPr>
      </w:pPr>
      <w:r w:rsidRPr="00383E3B">
        <w:rPr>
          <w:rFonts w:asciiTheme="majorHAnsi" w:hAnsiTheme="majorHAnsi" w:cstheme="minorHAnsi"/>
          <w:sz w:val="22"/>
          <w:szCs w:val="22"/>
        </w:rPr>
        <w:t>Information is largely paper based with exceptions of designated areas in digitised format (GIS)</w:t>
      </w:r>
    </w:p>
    <w:p w:rsidR="00CE5C10" w:rsidRPr="00383E3B" w:rsidRDefault="00CE5C10" w:rsidP="0052105D">
      <w:pPr>
        <w:numPr>
          <w:ilvl w:val="0"/>
          <w:numId w:val="89"/>
        </w:numPr>
        <w:rPr>
          <w:rFonts w:asciiTheme="majorHAnsi" w:hAnsiTheme="majorHAnsi" w:cstheme="minorHAnsi"/>
          <w:sz w:val="22"/>
          <w:szCs w:val="22"/>
        </w:rPr>
      </w:pPr>
      <w:r w:rsidRPr="00383E3B">
        <w:rPr>
          <w:rFonts w:asciiTheme="majorHAnsi" w:hAnsiTheme="majorHAnsi" w:cstheme="minorHAnsi"/>
          <w:sz w:val="22"/>
          <w:szCs w:val="22"/>
        </w:rPr>
        <w:t>Deficiency of information on buildings at risk</w:t>
      </w:r>
    </w:p>
    <w:p w:rsidR="00CE5C10" w:rsidRPr="00383E3B" w:rsidRDefault="00CE5C10" w:rsidP="0052105D">
      <w:pPr>
        <w:numPr>
          <w:ilvl w:val="0"/>
          <w:numId w:val="89"/>
        </w:numPr>
        <w:rPr>
          <w:rFonts w:asciiTheme="majorHAnsi" w:hAnsiTheme="majorHAnsi" w:cstheme="minorHAnsi"/>
          <w:sz w:val="22"/>
          <w:szCs w:val="22"/>
        </w:rPr>
      </w:pPr>
      <w:r w:rsidRPr="00383E3B">
        <w:rPr>
          <w:rFonts w:asciiTheme="majorHAnsi" w:hAnsiTheme="majorHAnsi" w:cstheme="minorHAnsi"/>
          <w:sz w:val="22"/>
          <w:szCs w:val="22"/>
        </w:rPr>
        <w:t>No designated Architectural Conservations Areas (ACAs) (The Planning Authority proposes to prepare Draft ACAs during the lifetime of the new County Development Plan)</w:t>
      </w:r>
    </w:p>
    <w:p w:rsidR="00CE5C10" w:rsidRPr="00383E3B" w:rsidRDefault="00CE5C10" w:rsidP="0052105D">
      <w:pPr>
        <w:numPr>
          <w:ilvl w:val="0"/>
          <w:numId w:val="89"/>
        </w:numPr>
        <w:rPr>
          <w:rFonts w:asciiTheme="majorHAnsi" w:hAnsiTheme="majorHAnsi" w:cstheme="minorHAnsi"/>
          <w:sz w:val="22"/>
          <w:szCs w:val="22"/>
        </w:rPr>
      </w:pPr>
      <w:r w:rsidRPr="00383E3B">
        <w:rPr>
          <w:rFonts w:asciiTheme="majorHAnsi" w:hAnsiTheme="majorHAnsi" w:cstheme="minorHAnsi"/>
          <w:sz w:val="22"/>
          <w:szCs w:val="22"/>
        </w:rPr>
        <w:t>Undiscovered sites of cultural heritage</w:t>
      </w:r>
    </w:p>
    <w:p w:rsidR="00CE5C10" w:rsidRPr="00383E3B" w:rsidRDefault="00CE5C10" w:rsidP="0052105D">
      <w:pPr>
        <w:numPr>
          <w:ilvl w:val="0"/>
          <w:numId w:val="89"/>
        </w:numPr>
        <w:rPr>
          <w:rFonts w:asciiTheme="majorHAnsi" w:hAnsiTheme="majorHAnsi" w:cstheme="minorHAnsi"/>
          <w:sz w:val="22"/>
          <w:szCs w:val="22"/>
        </w:rPr>
      </w:pPr>
      <w:r w:rsidRPr="00383E3B">
        <w:rPr>
          <w:rFonts w:asciiTheme="majorHAnsi" w:hAnsiTheme="majorHAnsi" w:cstheme="minorHAnsi"/>
          <w:sz w:val="22"/>
          <w:szCs w:val="22"/>
        </w:rPr>
        <w:t>Absence of Flood Risk Assessment for the County and for Cavan Town &amp; Environs</w:t>
      </w:r>
    </w:p>
    <w:p w:rsidR="00CE5C10" w:rsidRPr="00383E3B" w:rsidRDefault="00CE5C10" w:rsidP="0052105D">
      <w:pPr>
        <w:numPr>
          <w:ilvl w:val="0"/>
          <w:numId w:val="89"/>
        </w:numPr>
        <w:rPr>
          <w:rFonts w:asciiTheme="majorHAnsi" w:hAnsiTheme="majorHAnsi" w:cstheme="minorHAnsi"/>
          <w:sz w:val="22"/>
          <w:szCs w:val="22"/>
        </w:rPr>
      </w:pPr>
      <w:r w:rsidRPr="00383E3B">
        <w:rPr>
          <w:rFonts w:asciiTheme="majorHAnsi" w:hAnsiTheme="majorHAnsi" w:cstheme="minorHAnsi"/>
          <w:sz w:val="22"/>
          <w:szCs w:val="22"/>
        </w:rPr>
        <w:t>Lack of Cavan-centred environmental information – e.g. Air Quality monitoring, current information relates to a more Regional level and cannot be extrapolated at local level for Cavan town.</w:t>
      </w:r>
    </w:p>
    <w:p w:rsidR="00CE5C10" w:rsidRPr="00B516EB" w:rsidRDefault="00CE5C10" w:rsidP="00CE5C10">
      <w:pPr>
        <w:ind w:left="540"/>
        <w:rPr>
          <w:rFonts w:asciiTheme="minorHAnsi" w:hAnsiTheme="minorHAnsi" w:cstheme="minorHAnsi"/>
          <w:sz w:val="22"/>
          <w:szCs w:val="22"/>
        </w:rPr>
      </w:pPr>
    </w:p>
    <w:bookmarkEnd w:id="88"/>
    <w:bookmarkEnd w:id="108"/>
    <w:p w:rsidR="00CE5C10" w:rsidRPr="00B516EB" w:rsidRDefault="00CE5C10" w:rsidP="00930A7A">
      <w:pPr>
        <w:tabs>
          <w:tab w:val="num" w:pos="0"/>
        </w:tabs>
        <w:ind w:right="-182"/>
        <w:outlineLvl w:val="1"/>
        <w:rPr>
          <w:rFonts w:asciiTheme="minorHAnsi" w:hAnsiTheme="minorHAnsi" w:cstheme="minorHAnsi"/>
          <w:sz w:val="22"/>
          <w:szCs w:val="22"/>
        </w:rPr>
      </w:pPr>
    </w:p>
    <w:sectPr w:rsidR="00CE5C10" w:rsidRPr="00B516EB" w:rsidSect="00930A7A">
      <w:headerReference w:type="default" r:id="rId83"/>
      <w:footerReference w:type="default" r:id="rId84"/>
      <w:pgSz w:w="11907" w:h="16840" w:code="9"/>
      <w:pgMar w:top="720" w:right="720" w:bottom="720" w:left="720" w:header="720" w:footer="720" w:gutter="0"/>
      <w:pgNumType w:start="2"/>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B9A" w:rsidRDefault="00F10B9A" w:rsidP="00031D9B">
      <w:r>
        <w:separator/>
      </w:r>
    </w:p>
  </w:endnote>
  <w:endnote w:type="continuationSeparator" w:id="0">
    <w:p w:rsidR="00F10B9A" w:rsidRDefault="00F10B9A" w:rsidP="00031D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4035"/>
      <w:docPartObj>
        <w:docPartGallery w:val="Page Numbers (Bottom of Page)"/>
        <w:docPartUnique/>
      </w:docPartObj>
    </w:sdtPr>
    <w:sdtContent>
      <w:p w:rsidR="00F10B9A" w:rsidRDefault="00B9077F">
        <w:pPr>
          <w:pStyle w:val="Footer"/>
          <w:jc w:val="center"/>
        </w:pPr>
        <w:fldSimple w:instr=" PAGE   \* MERGEFORMAT ">
          <w:r w:rsidR="00A71265">
            <w:rPr>
              <w:noProof/>
            </w:rPr>
            <w:t>ii</w:t>
          </w:r>
        </w:fldSimple>
      </w:p>
    </w:sdtContent>
  </w:sdt>
  <w:p w:rsidR="00F10B9A" w:rsidRDefault="00F10B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4037"/>
      <w:docPartObj>
        <w:docPartGallery w:val="Page Numbers (Bottom of Page)"/>
        <w:docPartUnique/>
      </w:docPartObj>
    </w:sdtPr>
    <w:sdtContent>
      <w:p w:rsidR="00F10B9A" w:rsidRDefault="00B9077F">
        <w:pPr>
          <w:pStyle w:val="Footer"/>
          <w:jc w:val="center"/>
        </w:pPr>
        <w:fldSimple w:instr=" PAGE   \* MERGEFORMAT ">
          <w:r w:rsidR="00A71265">
            <w:rPr>
              <w:noProof/>
            </w:rPr>
            <w:t>i</w:t>
          </w:r>
        </w:fldSimple>
      </w:p>
    </w:sdtContent>
  </w:sdt>
  <w:p w:rsidR="00F10B9A" w:rsidRPr="00995760" w:rsidRDefault="00F10B9A" w:rsidP="009957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675"/>
      <w:docPartObj>
        <w:docPartGallery w:val="Page Numbers (Bottom of Page)"/>
        <w:docPartUnique/>
      </w:docPartObj>
    </w:sdtPr>
    <w:sdtContent>
      <w:p w:rsidR="00F10B9A" w:rsidRDefault="00B9077F">
        <w:pPr>
          <w:pStyle w:val="Footer"/>
          <w:jc w:val="right"/>
        </w:pPr>
        <w:fldSimple w:instr=" PAGE   \* MERGEFORMAT ">
          <w:r w:rsidR="00A71265">
            <w:rPr>
              <w:noProof/>
            </w:rPr>
            <w:t>12</w:t>
          </w:r>
        </w:fldSimple>
      </w:p>
    </w:sdtContent>
  </w:sdt>
  <w:p w:rsidR="00F10B9A" w:rsidRDefault="00F10B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B9A" w:rsidRDefault="00F10B9A" w:rsidP="00031D9B">
      <w:r>
        <w:separator/>
      </w:r>
    </w:p>
  </w:footnote>
  <w:footnote w:type="continuationSeparator" w:id="0">
    <w:p w:rsidR="00F10B9A" w:rsidRDefault="00F10B9A" w:rsidP="00031D9B">
      <w:r>
        <w:continuationSeparator/>
      </w:r>
    </w:p>
  </w:footnote>
  <w:footnote w:id="1">
    <w:p w:rsidR="00F10B9A" w:rsidRDefault="00F10B9A" w:rsidP="005670CA">
      <w:pPr>
        <w:pStyle w:val="FootnoteText"/>
        <w:ind w:left="-180"/>
        <w:jc w:val="both"/>
        <w:rPr>
          <w:rFonts w:ascii="Tahoma" w:hAnsi="Tahoma" w:cs="Tahoma"/>
          <w:sz w:val="14"/>
          <w:szCs w:val="14"/>
        </w:rPr>
      </w:pPr>
      <w:r w:rsidRPr="0080123F">
        <w:rPr>
          <w:rStyle w:val="FootnoteReference"/>
          <w:rFonts w:ascii="Tahoma" w:hAnsi="Tahoma" w:cs="Tahoma"/>
          <w:sz w:val="14"/>
          <w:szCs w:val="14"/>
        </w:rPr>
        <w:footnoteRef/>
      </w:r>
      <w:r w:rsidRPr="0080123F">
        <w:rPr>
          <w:rFonts w:ascii="Tahoma" w:hAnsi="Tahoma" w:cs="Tahoma"/>
          <w:sz w:val="14"/>
          <w:szCs w:val="14"/>
        </w:rPr>
        <w:t xml:space="preserve"> This is attributed to William Farrell and John Bowden [Ireland.ie 03/01/2006 ‘</w:t>
      </w:r>
      <w:smartTag w:uri="urn:schemas-microsoft-com:office:smarttags" w:element="place">
        <w:smartTag w:uri="urn:schemas-microsoft-com:office:smarttags" w:element="PlaceName">
          <w:r w:rsidRPr="0080123F">
            <w:rPr>
              <w:rFonts w:ascii="Tahoma" w:hAnsi="Tahoma" w:cs="Tahoma"/>
              <w:sz w:val="14"/>
              <w:szCs w:val="14"/>
            </w:rPr>
            <w:t>Cavan</w:t>
          </w:r>
        </w:smartTag>
        <w:r w:rsidRPr="0080123F">
          <w:rPr>
            <w:rFonts w:ascii="Tahoma" w:hAnsi="Tahoma" w:cs="Tahoma"/>
            <w:sz w:val="14"/>
            <w:szCs w:val="14"/>
          </w:rPr>
          <w:t xml:space="preserve"> </w:t>
        </w:r>
        <w:smartTag w:uri="urn:schemas-microsoft-com:office:smarttags" w:element="PlaceType">
          <w:r w:rsidRPr="0080123F">
            <w:rPr>
              <w:rFonts w:ascii="Tahoma" w:hAnsi="Tahoma" w:cs="Tahoma"/>
              <w:sz w:val="14"/>
              <w:szCs w:val="14"/>
            </w:rPr>
            <w:t>Town</w:t>
          </w:r>
        </w:smartTag>
      </w:smartTag>
      <w:r w:rsidRPr="0080123F">
        <w:rPr>
          <w:rFonts w:ascii="Tahoma" w:hAnsi="Tahoma" w:cs="Tahoma"/>
          <w:sz w:val="14"/>
          <w:szCs w:val="14"/>
        </w:rPr>
        <w:t xml:space="preserve">’] </w:t>
      </w:r>
    </w:p>
    <w:p w:rsidR="00F10B9A" w:rsidRPr="0080123F" w:rsidRDefault="00B9077F" w:rsidP="005670CA">
      <w:pPr>
        <w:pStyle w:val="FootnoteText"/>
        <w:ind w:left="-180"/>
        <w:jc w:val="both"/>
        <w:rPr>
          <w:rFonts w:ascii="Tahoma" w:hAnsi="Tahoma" w:cs="Tahoma"/>
          <w:sz w:val="14"/>
          <w:szCs w:val="14"/>
        </w:rPr>
      </w:pPr>
      <w:hyperlink r:id="rId1" w:history="1">
        <w:r w:rsidR="00F10B9A" w:rsidRPr="0080123F">
          <w:rPr>
            <w:rStyle w:val="Hyperlink"/>
            <w:rFonts w:ascii="Tahoma" w:hAnsi="Tahoma" w:cs="Tahoma"/>
            <w:sz w:val="14"/>
            <w:szCs w:val="14"/>
          </w:rPr>
          <w:t>http://www.ireland.ie</w:t>
        </w:r>
      </w:hyperlink>
    </w:p>
  </w:footnote>
  <w:footnote w:id="2">
    <w:p w:rsidR="00F10B9A" w:rsidRPr="003A1A32" w:rsidRDefault="00F10B9A" w:rsidP="005670CA">
      <w:pPr>
        <w:pStyle w:val="FootnoteText"/>
        <w:ind w:left="-180"/>
        <w:jc w:val="both"/>
        <w:rPr>
          <w:rFonts w:ascii="Tahoma" w:hAnsi="Tahoma" w:cs="Tahoma"/>
          <w:sz w:val="14"/>
          <w:szCs w:val="14"/>
          <w:lang w:val="nl-NL"/>
        </w:rPr>
      </w:pPr>
      <w:r w:rsidRPr="0080123F">
        <w:rPr>
          <w:rStyle w:val="FootnoteReference"/>
          <w:rFonts w:ascii="Tahoma" w:hAnsi="Tahoma" w:cs="Tahoma"/>
          <w:sz w:val="14"/>
          <w:szCs w:val="14"/>
        </w:rPr>
        <w:footnoteRef/>
      </w:r>
      <w:r w:rsidRPr="003A1A32">
        <w:rPr>
          <w:rFonts w:ascii="Tahoma" w:hAnsi="Tahoma" w:cs="Tahoma"/>
          <w:sz w:val="14"/>
          <w:szCs w:val="14"/>
          <w:lang w:val="nl-NL"/>
        </w:rPr>
        <w:t xml:space="preserve"> Ireland.ie  </w:t>
      </w:r>
      <w:r w:rsidRPr="003A1A32">
        <w:rPr>
          <w:rFonts w:ascii="Tahoma" w:hAnsi="Tahoma" w:cs="Tahoma"/>
          <w:sz w:val="14"/>
          <w:szCs w:val="14"/>
          <w:lang w:val="nl-NL"/>
        </w:rPr>
        <w:tab/>
        <w:t>http://www.irelandnorthwest.ie</w:t>
      </w:r>
    </w:p>
  </w:footnote>
  <w:footnote w:id="3">
    <w:p w:rsidR="00F10B9A" w:rsidRPr="0080123F" w:rsidRDefault="00F10B9A" w:rsidP="005670CA">
      <w:pPr>
        <w:pStyle w:val="FootnoteText"/>
        <w:ind w:left="-180"/>
        <w:jc w:val="both"/>
        <w:rPr>
          <w:rFonts w:ascii="Tahoma" w:hAnsi="Tahoma" w:cs="Tahoma"/>
          <w:sz w:val="14"/>
          <w:szCs w:val="14"/>
        </w:rPr>
      </w:pPr>
      <w:r w:rsidRPr="0080123F">
        <w:rPr>
          <w:rStyle w:val="FootnoteReference"/>
          <w:rFonts w:ascii="Tahoma" w:hAnsi="Tahoma" w:cs="Tahoma"/>
          <w:sz w:val="14"/>
          <w:szCs w:val="14"/>
        </w:rPr>
        <w:footnoteRef/>
      </w:r>
      <w:r>
        <w:rPr>
          <w:rFonts w:ascii="Tahoma" w:hAnsi="Tahoma" w:cs="Tahoma"/>
          <w:sz w:val="14"/>
          <w:szCs w:val="14"/>
        </w:rPr>
        <w:t xml:space="preserve"> DoEHLG (2012</w:t>
      </w:r>
      <w:r w:rsidRPr="0080123F">
        <w:rPr>
          <w:rFonts w:ascii="Tahoma" w:hAnsi="Tahoma" w:cs="Tahoma"/>
          <w:sz w:val="14"/>
          <w:szCs w:val="14"/>
        </w:rPr>
        <w:t xml:space="preserve">) </w:t>
      </w:r>
      <w:r w:rsidRPr="0080123F">
        <w:rPr>
          <w:rFonts w:ascii="Tahoma" w:hAnsi="Tahoma" w:cs="Tahoma"/>
          <w:i/>
          <w:sz w:val="14"/>
          <w:szCs w:val="14"/>
        </w:rPr>
        <w:t>Guidelines for Planning Authorities</w:t>
      </w:r>
      <w:r>
        <w:rPr>
          <w:rFonts w:ascii="Tahoma" w:hAnsi="Tahoma" w:cs="Tahoma"/>
          <w:i/>
          <w:sz w:val="14"/>
          <w:szCs w:val="14"/>
        </w:rPr>
        <w:t xml:space="preserve"> -  Retail Planning</w:t>
      </w:r>
    </w:p>
  </w:footnote>
  <w:footnote w:id="4">
    <w:p w:rsidR="00F10B9A" w:rsidRPr="0080123F" w:rsidRDefault="00F10B9A" w:rsidP="005670CA">
      <w:pPr>
        <w:pStyle w:val="FootnoteText"/>
        <w:ind w:left="-180"/>
        <w:jc w:val="both"/>
        <w:rPr>
          <w:rFonts w:ascii="Tahoma" w:hAnsi="Tahoma" w:cs="Tahoma"/>
          <w:sz w:val="14"/>
          <w:szCs w:val="14"/>
        </w:rPr>
      </w:pPr>
      <w:r w:rsidRPr="0080123F">
        <w:rPr>
          <w:rStyle w:val="FootnoteReference"/>
          <w:rFonts w:ascii="Tahoma" w:hAnsi="Tahoma" w:cs="Tahoma"/>
          <w:sz w:val="14"/>
          <w:szCs w:val="14"/>
        </w:rPr>
        <w:footnoteRef/>
      </w:r>
      <w:r w:rsidRPr="0080123F">
        <w:rPr>
          <w:rFonts w:ascii="Tahoma" w:hAnsi="Tahoma" w:cs="Tahoma"/>
          <w:sz w:val="14"/>
          <w:szCs w:val="14"/>
        </w:rPr>
        <w:t xml:space="preserve"> </w:t>
      </w:r>
      <w:smartTag w:uri="urn:schemas-microsoft-com:office:smarttags" w:element="PlaceName">
        <w:r w:rsidRPr="0080123F">
          <w:rPr>
            <w:rFonts w:ascii="Tahoma" w:hAnsi="Tahoma" w:cs="Tahoma"/>
            <w:sz w:val="14"/>
            <w:szCs w:val="14"/>
          </w:rPr>
          <w:t>Cavan</w:t>
        </w:r>
      </w:smartTag>
      <w:r w:rsidRPr="0080123F">
        <w:rPr>
          <w:rFonts w:ascii="Tahoma" w:hAnsi="Tahoma" w:cs="Tahoma"/>
          <w:sz w:val="14"/>
          <w:szCs w:val="14"/>
        </w:rPr>
        <w:t xml:space="preserve"> </w:t>
      </w:r>
      <w:smartTag w:uri="urn:schemas-microsoft-com:office:smarttags" w:element="PlaceType">
        <w:r w:rsidRPr="0080123F">
          <w:rPr>
            <w:rFonts w:ascii="Tahoma" w:hAnsi="Tahoma" w:cs="Tahoma"/>
            <w:sz w:val="14"/>
            <w:szCs w:val="14"/>
          </w:rPr>
          <w:t>Town</w:t>
        </w:r>
      </w:smartTag>
      <w:r w:rsidRPr="0080123F">
        <w:rPr>
          <w:rFonts w:ascii="Tahoma" w:hAnsi="Tahoma" w:cs="Tahoma"/>
          <w:sz w:val="14"/>
          <w:szCs w:val="14"/>
        </w:rPr>
        <w:t xml:space="preserve"> was awarded ‘</w:t>
      </w:r>
      <w:smartTag w:uri="urn:schemas-microsoft-com:office:smarttags" w:element="PlaceName">
        <w:r w:rsidRPr="0080123F">
          <w:rPr>
            <w:rFonts w:ascii="Tahoma" w:hAnsi="Tahoma" w:cs="Tahoma"/>
            <w:sz w:val="14"/>
            <w:szCs w:val="14"/>
          </w:rPr>
          <w:t>Second</w:t>
        </w:r>
      </w:smartTag>
      <w:r w:rsidRPr="0080123F">
        <w:rPr>
          <w:rFonts w:ascii="Tahoma" w:hAnsi="Tahoma" w:cs="Tahoma"/>
          <w:sz w:val="14"/>
          <w:szCs w:val="14"/>
        </w:rPr>
        <w:t xml:space="preserve"> </w:t>
      </w:r>
      <w:smartTag w:uri="urn:schemas-microsoft-com:office:smarttags" w:element="PlaceName">
        <w:r w:rsidRPr="0080123F">
          <w:rPr>
            <w:rFonts w:ascii="Tahoma" w:hAnsi="Tahoma" w:cs="Tahoma"/>
            <w:sz w:val="14"/>
            <w:szCs w:val="14"/>
          </w:rPr>
          <w:t>Cleanest</w:t>
        </w:r>
      </w:smartTag>
      <w:r w:rsidRPr="0080123F">
        <w:rPr>
          <w:rFonts w:ascii="Tahoma" w:hAnsi="Tahoma" w:cs="Tahoma"/>
          <w:sz w:val="14"/>
          <w:szCs w:val="14"/>
        </w:rPr>
        <w:t xml:space="preserve"> </w:t>
      </w:r>
      <w:smartTag w:uri="urn:schemas-microsoft-com:office:smarttags" w:element="PlaceType">
        <w:r w:rsidRPr="0080123F">
          <w:rPr>
            <w:rFonts w:ascii="Tahoma" w:hAnsi="Tahoma" w:cs="Tahoma"/>
            <w:sz w:val="14"/>
            <w:szCs w:val="14"/>
          </w:rPr>
          <w:t>Town</w:t>
        </w:r>
      </w:smartTag>
      <w:r w:rsidRPr="0080123F">
        <w:rPr>
          <w:rFonts w:ascii="Tahoma" w:hAnsi="Tahoma" w:cs="Tahoma"/>
          <w:sz w:val="14"/>
          <w:szCs w:val="14"/>
        </w:rPr>
        <w:t xml:space="preserve"> in </w:t>
      </w:r>
      <w:smartTag w:uri="urn:schemas-microsoft-com:office:smarttags" w:element="place">
        <w:smartTag w:uri="urn:schemas-microsoft-com:office:smarttags" w:element="country-region">
          <w:r w:rsidRPr="0080123F">
            <w:rPr>
              <w:rFonts w:ascii="Tahoma" w:hAnsi="Tahoma" w:cs="Tahoma"/>
              <w:sz w:val="14"/>
              <w:szCs w:val="14"/>
            </w:rPr>
            <w:t>Ireland</w:t>
          </w:r>
        </w:smartTag>
      </w:smartTag>
      <w:r w:rsidRPr="0080123F">
        <w:rPr>
          <w:rFonts w:ascii="Tahoma" w:hAnsi="Tahoma" w:cs="Tahoma"/>
          <w:sz w:val="14"/>
          <w:szCs w:val="14"/>
        </w:rPr>
        <w:t xml:space="preserve">’ in December 2005 at the Irish Business </w:t>
      </w:r>
      <w:proofErr w:type="gramStart"/>
      <w:r w:rsidRPr="0080123F">
        <w:rPr>
          <w:rFonts w:ascii="Tahoma" w:hAnsi="Tahoma" w:cs="Tahoma"/>
          <w:sz w:val="14"/>
          <w:szCs w:val="14"/>
        </w:rPr>
        <w:t>Against</w:t>
      </w:r>
      <w:proofErr w:type="gramEnd"/>
      <w:r w:rsidRPr="0080123F">
        <w:rPr>
          <w:rFonts w:ascii="Tahoma" w:hAnsi="Tahoma" w:cs="Tahoma"/>
          <w:sz w:val="14"/>
          <w:szCs w:val="14"/>
        </w:rPr>
        <w:t xml:space="preserve"> Litter (IBAL) </w:t>
      </w:r>
      <w:r>
        <w:rPr>
          <w:rFonts w:ascii="Tahoma" w:hAnsi="Tahoma" w:cs="Tahoma"/>
          <w:sz w:val="14"/>
          <w:szCs w:val="14"/>
        </w:rPr>
        <w:t>A</w:t>
      </w:r>
      <w:r w:rsidRPr="0080123F">
        <w:rPr>
          <w:rFonts w:ascii="Tahoma" w:hAnsi="Tahoma" w:cs="Tahoma"/>
          <w:sz w:val="14"/>
          <w:szCs w:val="14"/>
        </w:rPr>
        <w:t>wards.</w:t>
      </w:r>
    </w:p>
  </w:footnote>
  <w:footnote w:id="5">
    <w:p w:rsidR="00F10B9A" w:rsidRPr="004B64E4" w:rsidRDefault="00F10B9A" w:rsidP="008A168C">
      <w:pPr>
        <w:pStyle w:val="FootnoteText"/>
        <w:jc w:val="both"/>
        <w:rPr>
          <w:rFonts w:ascii="Tahoma" w:hAnsi="Tahoma" w:cs="Tahoma"/>
          <w:sz w:val="14"/>
          <w:szCs w:val="14"/>
        </w:rPr>
      </w:pPr>
    </w:p>
  </w:footnote>
  <w:footnote w:id="6">
    <w:p w:rsidR="00F10B9A" w:rsidRPr="004B64E4" w:rsidRDefault="00F10B9A" w:rsidP="008A168C">
      <w:pPr>
        <w:pStyle w:val="FootnoteText"/>
        <w:rPr>
          <w:rFonts w:ascii="Tahoma" w:hAnsi="Tahoma" w:cs="Tahoma"/>
          <w:sz w:val="14"/>
          <w:szCs w:val="14"/>
        </w:rPr>
      </w:pPr>
      <w:r w:rsidRPr="004B64E4">
        <w:rPr>
          <w:rStyle w:val="FootnoteReference"/>
          <w:rFonts w:ascii="Tahoma" w:hAnsi="Tahoma" w:cs="Tahoma"/>
          <w:sz w:val="14"/>
          <w:szCs w:val="14"/>
        </w:rPr>
        <w:footnoteRef/>
      </w:r>
      <w:r w:rsidRPr="004B64E4">
        <w:rPr>
          <w:rFonts w:ascii="Tahoma" w:hAnsi="Tahoma" w:cs="Tahoma"/>
          <w:sz w:val="14"/>
          <w:szCs w:val="14"/>
        </w:rPr>
        <w:t xml:space="preserve"> </w:t>
      </w:r>
      <w:hyperlink r:id="rId2" w:history="1">
        <w:r w:rsidRPr="004B64E4">
          <w:rPr>
            <w:rStyle w:val="Hyperlink"/>
            <w:rFonts w:ascii="Tahoma" w:hAnsi="Tahoma" w:cs="Tahoma"/>
            <w:sz w:val="14"/>
            <w:szCs w:val="14"/>
          </w:rPr>
          <w:t>http://www.botanicgardens.ie</w:t>
        </w:r>
      </w:hyperlink>
    </w:p>
  </w:footnote>
  <w:footnote w:id="7">
    <w:p w:rsidR="00F10B9A" w:rsidRPr="004B64E4" w:rsidRDefault="00F10B9A" w:rsidP="008A168C">
      <w:pPr>
        <w:tabs>
          <w:tab w:val="left" w:pos="4500"/>
        </w:tabs>
        <w:ind w:right="360"/>
        <w:rPr>
          <w:rFonts w:ascii="Tahoma" w:hAnsi="Tahoma" w:cs="Tahoma"/>
          <w:sz w:val="14"/>
          <w:szCs w:val="14"/>
          <w:lang w:val="en-IE"/>
        </w:rPr>
      </w:pPr>
      <w:r w:rsidRPr="004B64E4">
        <w:rPr>
          <w:rStyle w:val="FootnoteReference"/>
          <w:rFonts w:ascii="Tahoma" w:hAnsi="Tahoma" w:cs="Tahoma"/>
          <w:sz w:val="14"/>
          <w:szCs w:val="14"/>
        </w:rPr>
        <w:footnoteRef/>
      </w:r>
      <w:r w:rsidRPr="004B64E4">
        <w:rPr>
          <w:rFonts w:ascii="Tahoma" w:hAnsi="Tahoma" w:cs="Tahoma"/>
          <w:sz w:val="14"/>
          <w:szCs w:val="14"/>
        </w:rPr>
        <w:t xml:space="preserve"> </w:t>
      </w:r>
      <w:hyperlink r:id="rId3" w:history="1">
        <w:r w:rsidRPr="004B64E4">
          <w:rPr>
            <w:rStyle w:val="Hyperlink"/>
            <w:rFonts w:ascii="Tahoma" w:hAnsi="Tahoma" w:cs="Tahoma"/>
            <w:sz w:val="14"/>
            <w:szCs w:val="14"/>
            <w:lang w:val="en-IE"/>
          </w:rPr>
          <w:t>http://www.npws.ie</w:t>
        </w:r>
      </w:hyperlink>
    </w:p>
    <w:p w:rsidR="00F10B9A" w:rsidRPr="004B64E4" w:rsidRDefault="00F10B9A" w:rsidP="008A168C">
      <w:pPr>
        <w:pStyle w:val="FootnoteText"/>
      </w:pPr>
    </w:p>
  </w:footnote>
  <w:footnote w:id="8">
    <w:p w:rsidR="00F10B9A" w:rsidRPr="00CE4070" w:rsidRDefault="00F10B9A" w:rsidP="00B831B1">
      <w:pPr>
        <w:pStyle w:val="FootnoteText"/>
        <w:rPr>
          <w:rFonts w:ascii="Arial" w:hAnsi="Arial" w:cs="Arial"/>
        </w:rPr>
      </w:pPr>
      <w:r w:rsidRPr="00CE4070">
        <w:rPr>
          <w:rStyle w:val="FootnoteReference"/>
          <w:rFonts w:ascii="Arial" w:hAnsi="Arial" w:cs="Arial"/>
        </w:rPr>
        <w:footnoteRef/>
      </w:r>
      <w:r w:rsidRPr="00CE4070">
        <w:rPr>
          <w:rFonts w:ascii="Arial" w:hAnsi="Arial" w:cs="Arial"/>
        </w:rPr>
        <w:t xml:space="preserve"> Cavan </w:t>
      </w:r>
      <w:r>
        <w:rPr>
          <w:rFonts w:ascii="Arial" w:hAnsi="Arial" w:cs="Arial"/>
        </w:rPr>
        <w:t>County</w:t>
      </w:r>
      <w:r w:rsidRPr="00CE4070">
        <w:rPr>
          <w:rFonts w:ascii="Arial" w:hAnsi="Arial" w:cs="Arial"/>
        </w:rPr>
        <w:t xml:space="preserve"> Council (2006) Atlas Information</w:t>
      </w:r>
    </w:p>
  </w:footnote>
  <w:footnote w:id="9">
    <w:p w:rsidR="00F10B9A" w:rsidRPr="00CE4070" w:rsidRDefault="00F10B9A" w:rsidP="00B831B1">
      <w:pPr>
        <w:pStyle w:val="FootnoteText"/>
        <w:rPr>
          <w:rFonts w:ascii="Arial" w:hAnsi="Arial" w:cs="Arial"/>
        </w:rPr>
      </w:pPr>
      <w:r w:rsidRPr="00CE4070">
        <w:rPr>
          <w:rStyle w:val="FootnoteReference"/>
          <w:rFonts w:ascii="Arial" w:hAnsi="Arial" w:cs="Arial"/>
        </w:rPr>
        <w:footnoteRef/>
      </w:r>
      <w:r w:rsidRPr="00CE4070">
        <w:rPr>
          <w:rFonts w:ascii="Arial" w:hAnsi="Arial" w:cs="Arial"/>
        </w:rPr>
        <w:t xml:space="preserve"> </w:t>
      </w:r>
    </w:p>
  </w:footnote>
  <w:footnote w:id="10">
    <w:p w:rsidR="00F10B9A" w:rsidRPr="00CE4070" w:rsidRDefault="00F10B9A" w:rsidP="00B831B1">
      <w:pPr>
        <w:pStyle w:val="FootnoteText"/>
        <w:rPr>
          <w:rFonts w:ascii="Arial" w:hAnsi="Arial" w:cs="Arial"/>
        </w:rPr>
      </w:pPr>
      <w:r w:rsidRPr="00CE4070">
        <w:rPr>
          <w:rStyle w:val="FootnoteReference"/>
          <w:rFonts w:ascii="Arial" w:hAnsi="Arial" w:cs="Arial"/>
        </w:rPr>
        <w:footnoteRef/>
      </w:r>
      <w:r w:rsidRPr="00CE4070">
        <w:rPr>
          <w:rFonts w:ascii="Arial" w:hAnsi="Arial" w:cs="Arial"/>
        </w:rPr>
        <w:t xml:space="preserve"> </w:t>
      </w:r>
      <w:r>
        <w:rPr>
          <w:rFonts w:ascii="Arial" w:hAnsi="Arial" w:cs="Arial"/>
        </w:rPr>
        <w:t>County</w:t>
      </w:r>
      <w:r w:rsidRPr="00CE4070">
        <w:rPr>
          <w:rFonts w:ascii="Arial" w:hAnsi="Arial" w:cs="Arial"/>
        </w:rPr>
        <w:t xml:space="preserve"> Council (2006) Atlas Information</w:t>
      </w:r>
    </w:p>
    <w:p w:rsidR="00F10B9A" w:rsidRPr="00CE4070" w:rsidRDefault="00B9077F" w:rsidP="00B831B1">
      <w:pPr>
        <w:pStyle w:val="FootnoteText"/>
        <w:rPr>
          <w:rFonts w:ascii="Arial" w:hAnsi="Arial" w:cs="Arial"/>
        </w:rPr>
      </w:pPr>
      <w:hyperlink r:id="rId4" w:history="1">
        <w:r w:rsidR="00F10B9A" w:rsidRPr="00CE4070">
          <w:rPr>
            <w:rStyle w:val="Hyperlink"/>
            <w:rFonts w:ascii="Arial" w:hAnsi="Arial" w:cs="Arial"/>
          </w:rPr>
          <w:t>http://www.cavancoco.ie/cccws/publish/general/documents/Atlasinfo.pdf</w:t>
        </w:r>
      </w:hyperlink>
    </w:p>
  </w:footnote>
  <w:footnote w:id="11">
    <w:p w:rsidR="00F10B9A" w:rsidRPr="00260B77" w:rsidRDefault="00F10B9A" w:rsidP="00DB5AF3">
      <w:pPr>
        <w:pStyle w:val="FootnoteText"/>
        <w:jc w:val="both"/>
        <w:rPr>
          <w:rFonts w:ascii="Tahoma" w:hAnsi="Tahoma" w:cs="Tahoma"/>
          <w:sz w:val="14"/>
          <w:szCs w:val="14"/>
        </w:rPr>
      </w:pPr>
      <w:r w:rsidRPr="00260B77">
        <w:rPr>
          <w:rStyle w:val="FootnoteReference"/>
          <w:rFonts w:ascii="Tahoma" w:hAnsi="Tahoma" w:cs="Tahoma"/>
          <w:sz w:val="14"/>
          <w:szCs w:val="14"/>
        </w:rPr>
        <w:footnoteRef/>
      </w:r>
      <w:r w:rsidRPr="00260B77">
        <w:rPr>
          <w:rFonts w:ascii="Tahoma" w:hAnsi="Tahoma" w:cs="Tahoma"/>
          <w:sz w:val="14"/>
          <w:szCs w:val="14"/>
        </w:rPr>
        <w:t xml:space="preserve"> </w:t>
      </w:r>
      <w:r w:rsidRPr="00260B77">
        <w:rPr>
          <w:rFonts w:ascii="Tahoma" w:hAnsi="Tahoma" w:cs="Tahoma"/>
          <w:color w:val="0000FF"/>
          <w:sz w:val="14"/>
          <w:szCs w:val="14"/>
        </w:rPr>
        <w:t>The EPA will issue formal notification on Water Quality to the Local Authority if there are any serious pollution areas identified.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9A" w:rsidRDefault="00F10B9A">
    <w:pPr>
      <w:pStyle w:val="Header"/>
    </w:pPr>
  </w:p>
  <w:p w:rsidR="00F10B9A" w:rsidRDefault="00F10B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4pt;height:11.4pt" o:bullet="t">
        <v:imagedata r:id="rId1" o:title="mso80E6"/>
      </v:shape>
    </w:pict>
  </w:numPicBullet>
  <w:numPicBullet w:numPicBulletId="1">
    <w:pict>
      <v:shape id="_x0000_i1111" type="#_x0000_t75" style="width:9pt;height:9pt" o:bullet="t">
        <v:imagedata r:id="rId2" o:title="BD14581_"/>
      </v:shape>
    </w:pict>
  </w:numPicBullet>
  <w:abstractNum w:abstractNumId="0">
    <w:nsid w:val="0106673B"/>
    <w:multiLevelType w:val="hybridMultilevel"/>
    <w:tmpl w:val="A6186A82"/>
    <w:lvl w:ilvl="0" w:tplc="7AA0ED3A">
      <w:start w:val="1"/>
      <w:numFmt w:val="bullet"/>
      <w:lvlText w:val=""/>
      <w:lvlPicBulletId w:val="1"/>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2E238D7"/>
    <w:multiLevelType w:val="hybridMultilevel"/>
    <w:tmpl w:val="688C579C"/>
    <w:lvl w:ilvl="0" w:tplc="97424D0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BD27F7"/>
    <w:multiLevelType w:val="hybridMultilevel"/>
    <w:tmpl w:val="27B47A04"/>
    <w:lvl w:ilvl="0" w:tplc="1809000F">
      <w:start w:val="1"/>
      <w:numFmt w:val="decimal"/>
      <w:lvlText w:val="%1."/>
      <w:lvlJc w:val="left"/>
      <w:pPr>
        <w:ind w:left="360" w:hanging="360"/>
      </w:pPr>
      <w:rPr>
        <w:rFonts w:cs="Times New Roman"/>
      </w:rPr>
    </w:lvl>
    <w:lvl w:ilvl="1" w:tplc="18090019">
      <w:start w:val="1"/>
      <w:numFmt w:val="lowerLetter"/>
      <w:lvlText w:val="%2."/>
      <w:lvlJc w:val="left"/>
      <w:pPr>
        <w:ind w:left="1440" w:hanging="360"/>
      </w:pPr>
      <w:rPr>
        <w:rFonts w:cs="Times New Roman"/>
      </w:rPr>
    </w:lvl>
    <w:lvl w:ilvl="2" w:tplc="8F6468A0">
      <w:start w:val="1"/>
      <w:numFmt w:val="decimal"/>
      <w:lvlText w:val="(%3.)"/>
      <w:lvlJc w:val="left"/>
      <w:pPr>
        <w:ind w:left="2340" w:hanging="360"/>
      </w:pPr>
      <w:rPr>
        <w:rFonts w:hint="default"/>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
    <w:nsid w:val="051C3119"/>
    <w:multiLevelType w:val="hybridMultilevel"/>
    <w:tmpl w:val="2DAA5816"/>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5594446"/>
    <w:multiLevelType w:val="hybridMultilevel"/>
    <w:tmpl w:val="EE88A1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725C0F"/>
    <w:multiLevelType w:val="hybridMultilevel"/>
    <w:tmpl w:val="CC2C35C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nsid w:val="08875AD4"/>
    <w:multiLevelType w:val="multilevel"/>
    <w:tmpl w:val="7A0448A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AF5EE5"/>
    <w:multiLevelType w:val="multilevel"/>
    <w:tmpl w:val="8C96BBB4"/>
    <w:lvl w:ilvl="0">
      <w:start w:val="1"/>
      <w:numFmt w:val="bullet"/>
      <w:lvlText w:val=""/>
      <w:lvlJc w:val="left"/>
      <w:pPr>
        <w:tabs>
          <w:tab w:val="num" w:pos="720"/>
        </w:tabs>
        <w:ind w:left="720" w:hanging="360"/>
      </w:pPr>
      <w:rPr>
        <w:rFonts w:ascii="Wingdings" w:hAnsi="Wingding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D806C7"/>
    <w:multiLevelType w:val="hybridMultilevel"/>
    <w:tmpl w:val="6CD0F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302DCC"/>
    <w:multiLevelType w:val="hybridMultilevel"/>
    <w:tmpl w:val="526C58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0CBC274B"/>
    <w:multiLevelType w:val="hybridMultilevel"/>
    <w:tmpl w:val="60B6B8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7411AE"/>
    <w:multiLevelType w:val="hybridMultilevel"/>
    <w:tmpl w:val="FB7A0B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0FD81346"/>
    <w:multiLevelType w:val="hybridMultilevel"/>
    <w:tmpl w:val="6CC8C2A2"/>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1190753A"/>
    <w:multiLevelType w:val="hybridMultilevel"/>
    <w:tmpl w:val="E4CC16FE"/>
    <w:lvl w:ilvl="0" w:tplc="18090001">
      <w:start w:val="1"/>
      <w:numFmt w:val="bullet"/>
      <w:lvlText w:val=""/>
      <w:lvlJc w:val="left"/>
      <w:pPr>
        <w:ind w:left="1724" w:hanging="360"/>
      </w:pPr>
      <w:rPr>
        <w:rFonts w:ascii="Symbol" w:hAnsi="Symbol" w:hint="default"/>
      </w:rPr>
    </w:lvl>
    <w:lvl w:ilvl="1" w:tplc="18090003" w:tentative="1">
      <w:start w:val="1"/>
      <w:numFmt w:val="bullet"/>
      <w:lvlText w:val="o"/>
      <w:lvlJc w:val="left"/>
      <w:pPr>
        <w:ind w:left="2444" w:hanging="360"/>
      </w:pPr>
      <w:rPr>
        <w:rFonts w:ascii="Courier New" w:hAnsi="Courier New" w:cs="Courier New" w:hint="default"/>
      </w:rPr>
    </w:lvl>
    <w:lvl w:ilvl="2" w:tplc="18090005" w:tentative="1">
      <w:start w:val="1"/>
      <w:numFmt w:val="bullet"/>
      <w:lvlText w:val=""/>
      <w:lvlJc w:val="left"/>
      <w:pPr>
        <w:ind w:left="3164" w:hanging="360"/>
      </w:pPr>
      <w:rPr>
        <w:rFonts w:ascii="Wingdings" w:hAnsi="Wingdings" w:hint="default"/>
      </w:rPr>
    </w:lvl>
    <w:lvl w:ilvl="3" w:tplc="18090001" w:tentative="1">
      <w:start w:val="1"/>
      <w:numFmt w:val="bullet"/>
      <w:lvlText w:val=""/>
      <w:lvlJc w:val="left"/>
      <w:pPr>
        <w:ind w:left="3884" w:hanging="360"/>
      </w:pPr>
      <w:rPr>
        <w:rFonts w:ascii="Symbol" w:hAnsi="Symbol" w:hint="default"/>
      </w:rPr>
    </w:lvl>
    <w:lvl w:ilvl="4" w:tplc="18090003" w:tentative="1">
      <w:start w:val="1"/>
      <w:numFmt w:val="bullet"/>
      <w:lvlText w:val="o"/>
      <w:lvlJc w:val="left"/>
      <w:pPr>
        <w:ind w:left="4604" w:hanging="360"/>
      </w:pPr>
      <w:rPr>
        <w:rFonts w:ascii="Courier New" w:hAnsi="Courier New" w:cs="Courier New" w:hint="default"/>
      </w:rPr>
    </w:lvl>
    <w:lvl w:ilvl="5" w:tplc="18090005" w:tentative="1">
      <w:start w:val="1"/>
      <w:numFmt w:val="bullet"/>
      <w:lvlText w:val=""/>
      <w:lvlJc w:val="left"/>
      <w:pPr>
        <w:ind w:left="5324" w:hanging="360"/>
      </w:pPr>
      <w:rPr>
        <w:rFonts w:ascii="Wingdings" w:hAnsi="Wingdings" w:hint="default"/>
      </w:rPr>
    </w:lvl>
    <w:lvl w:ilvl="6" w:tplc="18090001" w:tentative="1">
      <w:start w:val="1"/>
      <w:numFmt w:val="bullet"/>
      <w:lvlText w:val=""/>
      <w:lvlJc w:val="left"/>
      <w:pPr>
        <w:ind w:left="6044" w:hanging="360"/>
      </w:pPr>
      <w:rPr>
        <w:rFonts w:ascii="Symbol" w:hAnsi="Symbol" w:hint="default"/>
      </w:rPr>
    </w:lvl>
    <w:lvl w:ilvl="7" w:tplc="18090003" w:tentative="1">
      <w:start w:val="1"/>
      <w:numFmt w:val="bullet"/>
      <w:lvlText w:val="o"/>
      <w:lvlJc w:val="left"/>
      <w:pPr>
        <w:ind w:left="6764" w:hanging="360"/>
      </w:pPr>
      <w:rPr>
        <w:rFonts w:ascii="Courier New" w:hAnsi="Courier New" w:cs="Courier New" w:hint="default"/>
      </w:rPr>
    </w:lvl>
    <w:lvl w:ilvl="8" w:tplc="18090005" w:tentative="1">
      <w:start w:val="1"/>
      <w:numFmt w:val="bullet"/>
      <w:lvlText w:val=""/>
      <w:lvlJc w:val="left"/>
      <w:pPr>
        <w:ind w:left="7484" w:hanging="360"/>
      </w:pPr>
      <w:rPr>
        <w:rFonts w:ascii="Wingdings" w:hAnsi="Wingdings" w:hint="default"/>
      </w:rPr>
    </w:lvl>
  </w:abstractNum>
  <w:abstractNum w:abstractNumId="14">
    <w:nsid w:val="129F1757"/>
    <w:multiLevelType w:val="hybridMultilevel"/>
    <w:tmpl w:val="17569E1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13804C2A"/>
    <w:multiLevelType w:val="hybridMultilevel"/>
    <w:tmpl w:val="769843E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nsid w:val="14C8024F"/>
    <w:multiLevelType w:val="multilevel"/>
    <w:tmpl w:val="6CF8D98E"/>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7">
    <w:nsid w:val="153952D5"/>
    <w:multiLevelType w:val="hybridMultilevel"/>
    <w:tmpl w:val="A344CEF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668561A"/>
    <w:multiLevelType w:val="multilevel"/>
    <w:tmpl w:val="C8B2D5DC"/>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69164D5"/>
    <w:multiLevelType w:val="hybridMultilevel"/>
    <w:tmpl w:val="A51252E4"/>
    <w:lvl w:ilvl="0" w:tplc="490CACE6">
      <w:start w:val="1"/>
      <w:numFmt w:val="lowerRoman"/>
      <w:lvlText w:val="(%1)"/>
      <w:lvlJc w:val="left"/>
      <w:pPr>
        <w:ind w:left="1091" w:hanging="720"/>
      </w:pPr>
      <w:rPr>
        <w:rFonts w:hint="default"/>
        <w:b/>
      </w:rPr>
    </w:lvl>
    <w:lvl w:ilvl="1" w:tplc="18090019">
      <w:start w:val="1"/>
      <w:numFmt w:val="lowerLetter"/>
      <w:lvlText w:val="%2."/>
      <w:lvlJc w:val="left"/>
      <w:pPr>
        <w:ind w:left="1451" w:hanging="360"/>
      </w:pPr>
    </w:lvl>
    <w:lvl w:ilvl="2" w:tplc="1809001B" w:tentative="1">
      <w:start w:val="1"/>
      <w:numFmt w:val="lowerRoman"/>
      <w:lvlText w:val="%3."/>
      <w:lvlJc w:val="right"/>
      <w:pPr>
        <w:ind w:left="2171" w:hanging="180"/>
      </w:pPr>
    </w:lvl>
    <w:lvl w:ilvl="3" w:tplc="1809000F" w:tentative="1">
      <w:start w:val="1"/>
      <w:numFmt w:val="decimal"/>
      <w:lvlText w:val="%4."/>
      <w:lvlJc w:val="left"/>
      <w:pPr>
        <w:ind w:left="2891" w:hanging="360"/>
      </w:pPr>
    </w:lvl>
    <w:lvl w:ilvl="4" w:tplc="18090019" w:tentative="1">
      <w:start w:val="1"/>
      <w:numFmt w:val="lowerLetter"/>
      <w:lvlText w:val="%5."/>
      <w:lvlJc w:val="left"/>
      <w:pPr>
        <w:ind w:left="3611" w:hanging="360"/>
      </w:pPr>
    </w:lvl>
    <w:lvl w:ilvl="5" w:tplc="1809001B" w:tentative="1">
      <w:start w:val="1"/>
      <w:numFmt w:val="lowerRoman"/>
      <w:lvlText w:val="%6."/>
      <w:lvlJc w:val="right"/>
      <w:pPr>
        <w:ind w:left="4331" w:hanging="180"/>
      </w:pPr>
    </w:lvl>
    <w:lvl w:ilvl="6" w:tplc="1809000F" w:tentative="1">
      <w:start w:val="1"/>
      <w:numFmt w:val="decimal"/>
      <w:lvlText w:val="%7."/>
      <w:lvlJc w:val="left"/>
      <w:pPr>
        <w:ind w:left="5051" w:hanging="360"/>
      </w:pPr>
    </w:lvl>
    <w:lvl w:ilvl="7" w:tplc="18090019" w:tentative="1">
      <w:start w:val="1"/>
      <w:numFmt w:val="lowerLetter"/>
      <w:lvlText w:val="%8."/>
      <w:lvlJc w:val="left"/>
      <w:pPr>
        <w:ind w:left="5771" w:hanging="360"/>
      </w:pPr>
    </w:lvl>
    <w:lvl w:ilvl="8" w:tplc="1809001B" w:tentative="1">
      <w:start w:val="1"/>
      <w:numFmt w:val="lowerRoman"/>
      <w:lvlText w:val="%9."/>
      <w:lvlJc w:val="right"/>
      <w:pPr>
        <w:ind w:left="6491" w:hanging="180"/>
      </w:pPr>
    </w:lvl>
  </w:abstractNum>
  <w:abstractNum w:abstractNumId="20">
    <w:nsid w:val="172A6A04"/>
    <w:multiLevelType w:val="hybridMultilevel"/>
    <w:tmpl w:val="C29E9DEC"/>
    <w:lvl w:ilvl="0" w:tplc="31D29726">
      <w:start w:val="1"/>
      <w:numFmt w:val="bullet"/>
      <w:lvlText w:val=""/>
      <w:lvlJc w:val="left"/>
      <w:pPr>
        <w:ind w:left="720" w:hanging="360"/>
      </w:pPr>
      <w:rPr>
        <w:rFonts w:ascii="Wingdings" w:hAnsi="Wingdings"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174616F3"/>
    <w:multiLevelType w:val="hybridMultilevel"/>
    <w:tmpl w:val="3B7C4E3E"/>
    <w:lvl w:ilvl="0" w:tplc="18090001">
      <w:start w:val="1"/>
      <w:numFmt w:val="bullet"/>
      <w:lvlText w:val=""/>
      <w:lvlJc w:val="left"/>
      <w:pPr>
        <w:ind w:left="159" w:hanging="360"/>
      </w:pPr>
      <w:rPr>
        <w:rFonts w:ascii="Symbol" w:hAnsi="Symbol" w:hint="default"/>
      </w:rPr>
    </w:lvl>
    <w:lvl w:ilvl="1" w:tplc="18090003">
      <w:start w:val="1"/>
      <w:numFmt w:val="bullet"/>
      <w:lvlText w:val="o"/>
      <w:lvlJc w:val="left"/>
      <w:pPr>
        <w:ind w:left="879" w:hanging="360"/>
      </w:pPr>
      <w:rPr>
        <w:rFonts w:ascii="Courier New" w:hAnsi="Courier New" w:hint="default"/>
      </w:rPr>
    </w:lvl>
    <w:lvl w:ilvl="2" w:tplc="18090005" w:tentative="1">
      <w:start w:val="1"/>
      <w:numFmt w:val="bullet"/>
      <w:lvlText w:val=""/>
      <w:lvlJc w:val="left"/>
      <w:pPr>
        <w:ind w:left="1599" w:hanging="360"/>
      </w:pPr>
      <w:rPr>
        <w:rFonts w:ascii="Wingdings" w:hAnsi="Wingdings" w:hint="default"/>
      </w:rPr>
    </w:lvl>
    <w:lvl w:ilvl="3" w:tplc="18090001" w:tentative="1">
      <w:start w:val="1"/>
      <w:numFmt w:val="bullet"/>
      <w:lvlText w:val=""/>
      <w:lvlJc w:val="left"/>
      <w:pPr>
        <w:ind w:left="2319" w:hanging="360"/>
      </w:pPr>
      <w:rPr>
        <w:rFonts w:ascii="Symbol" w:hAnsi="Symbol" w:hint="default"/>
      </w:rPr>
    </w:lvl>
    <w:lvl w:ilvl="4" w:tplc="18090003" w:tentative="1">
      <w:start w:val="1"/>
      <w:numFmt w:val="bullet"/>
      <w:lvlText w:val="o"/>
      <w:lvlJc w:val="left"/>
      <w:pPr>
        <w:ind w:left="3039" w:hanging="360"/>
      </w:pPr>
      <w:rPr>
        <w:rFonts w:ascii="Courier New" w:hAnsi="Courier New" w:hint="default"/>
      </w:rPr>
    </w:lvl>
    <w:lvl w:ilvl="5" w:tplc="18090005" w:tentative="1">
      <w:start w:val="1"/>
      <w:numFmt w:val="bullet"/>
      <w:lvlText w:val=""/>
      <w:lvlJc w:val="left"/>
      <w:pPr>
        <w:ind w:left="3759" w:hanging="360"/>
      </w:pPr>
      <w:rPr>
        <w:rFonts w:ascii="Wingdings" w:hAnsi="Wingdings" w:hint="default"/>
      </w:rPr>
    </w:lvl>
    <w:lvl w:ilvl="6" w:tplc="18090001" w:tentative="1">
      <w:start w:val="1"/>
      <w:numFmt w:val="bullet"/>
      <w:lvlText w:val=""/>
      <w:lvlJc w:val="left"/>
      <w:pPr>
        <w:ind w:left="4479" w:hanging="360"/>
      </w:pPr>
      <w:rPr>
        <w:rFonts w:ascii="Symbol" w:hAnsi="Symbol" w:hint="default"/>
      </w:rPr>
    </w:lvl>
    <w:lvl w:ilvl="7" w:tplc="18090003" w:tentative="1">
      <w:start w:val="1"/>
      <w:numFmt w:val="bullet"/>
      <w:lvlText w:val="o"/>
      <w:lvlJc w:val="left"/>
      <w:pPr>
        <w:ind w:left="5199" w:hanging="360"/>
      </w:pPr>
      <w:rPr>
        <w:rFonts w:ascii="Courier New" w:hAnsi="Courier New" w:hint="default"/>
      </w:rPr>
    </w:lvl>
    <w:lvl w:ilvl="8" w:tplc="18090005" w:tentative="1">
      <w:start w:val="1"/>
      <w:numFmt w:val="bullet"/>
      <w:lvlText w:val=""/>
      <w:lvlJc w:val="left"/>
      <w:pPr>
        <w:ind w:left="5919" w:hanging="360"/>
      </w:pPr>
      <w:rPr>
        <w:rFonts w:ascii="Wingdings" w:hAnsi="Wingdings" w:hint="default"/>
      </w:rPr>
    </w:lvl>
  </w:abstractNum>
  <w:abstractNum w:abstractNumId="22">
    <w:nsid w:val="186C17C5"/>
    <w:multiLevelType w:val="hybridMultilevel"/>
    <w:tmpl w:val="40E85F4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18EF3116"/>
    <w:multiLevelType w:val="hybridMultilevel"/>
    <w:tmpl w:val="CB24BC9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9354F1F"/>
    <w:multiLevelType w:val="multilevel"/>
    <w:tmpl w:val="54AA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1B22BE"/>
    <w:multiLevelType w:val="multilevel"/>
    <w:tmpl w:val="08A61AA2"/>
    <w:lvl w:ilvl="0">
      <w:start w:val="1"/>
      <w:numFmt w:val="decimal"/>
      <w:lvlText w:val="%1."/>
      <w:lvlJc w:val="left"/>
      <w:pPr>
        <w:ind w:left="-201" w:hanging="360"/>
      </w:pPr>
      <w:rPr>
        <w:rFonts w:cs="Times New Roman"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1281" w:hanging="720"/>
      </w:pPr>
      <w:rPr>
        <w:rFonts w:hint="default"/>
        <w:b/>
      </w:rPr>
    </w:lvl>
    <w:lvl w:ilvl="3">
      <w:start w:val="1"/>
      <w:numFmt w:val="decimal"/>
      <w:isLgl/>
      <w:lvlText w:val="%1.%2.%3.%4."/>
      <w:lvlJc w:val="left"/>
      <w:pPr>
        <w:ind w:left="1842" w:hanging="720"/>
      </w:pPr>
      <w:rPr>
        <w:rFonts w:hint="default"/>
        <w:b/>
      </w:rPr>
    </w:lvl>
    <w:lvl w:ilvl="4">
      <w:start w:val="1"/>
      <w:numFmt w:val="decimal"/>
      <w:isLgl/>
      <w:lvlText w:val="%1.%2.%3.%4.%5."/>
      <w:lvlJc w:val="left"/>
      <w:pPr>
        <w:ind w:left="2763" w:hanging="1080"/>
      </w:pPr>
      <w:rPr>
        <w:rFonts w:hint="default"/>
        <w:b/>
      </w:rPr>
    </w:lvl>
    <w:lvl w:ilvl="5">
      <w:start w:val="1"/>
      <w:numFmt w:val="decimal"/>
      <w:isLgl/>
      <w:lvlText w:val="%1.%2.%3.%4.%5.%6."/>
      <w:lvlJc w:val="left"/>
      <w:pPr>
        <w:ind w:left="3324" w:hanging="1080"/>
      </w:pPr>
      <w:rPr>
        <w:rFonts w:hint="default"/>
        <w:b/>
      </w:rPr>
    </w:lvl>
    <w:lvl w:ilvl="6">
      <w:start w:val="1"/>
      <w:numFmt w:val="decimal"/>
      <w:isLgl/>
      <w:lvlText w:val="%1.%2.%3.%4.%5.%6.%7."/>
      <w:lvlJc w:val="left"/>
      <w:pPr>
        <w:ind w:left="4245" w:hanging="1440"/>
      </w:pPr>
      <w:rPr>
        <w:rFonts w:hint="default"/>
        <w:b/>
      </w:rPr>
    </w:lvl>
    <w:lvl w:ilvl="7">
      <w:start w:val="1"/>
      <w:numFmt w:val="decimal"/>
      <w:isLgl/>
      <w:lvlText w:val="%1.%2.%3.%4.%5.%6.%7.%8."/>
      <w:lvlJc w:val="left"/>
      <w:pPr>
        <w:ind w:left="4806" w:hanging="1440"/>
      </w:pPr>
      <w:rPr>
        <w:rFonts w:hint="default"/>
        <w:b/>
      </w:rPr>
    </w:lvl>
    <w:lvl w:ilvl="8">
      <w:start w:val="1"/>
      <w:numFmt w:val="decimal"/>
      <w:isLgl/>
      <w:lvlText w:val="%1.%2.%3.%4.%5.%6.%7.%8.%9."/>
      <w:lvlJc w:val="left"/>
      <w:pPr>
        <w:ind w:left="5727" w:hanging="1800"/>
      </w:pPr>
      <w:rPr>
        <w:rFonts w:hint="default"/>
        <w:b/>
      </w:rPr>
    </w:lvl>
  </w:abstractNum>
  <w:abstractNum w:abstractNumId="26">
    <w:nsid w:val="1C2D0FBE"/>
    <w:multiLevelType w:val="hybridMultilevel"/>
    <w:tmpl w:val="FC6E8D7C"/>
    <w:lvl w:ilvl="0" w:tplc="04090005">
      <w:start w:val="1"/>
      <w:numFmt w:val="bullet"/>
      <w:lvlText w:val=""/>
      <w:lvlJc w:val="left"/>
      <w:pPr>
        <w:tabs>
          <w:tab w:val="num" w:pos="540"/>
        </w:tabs>
        <w:ind w:left="540" w:hanging="360"/>
      </w:pPr>
      <w:rPr>
        <w:rFonts w:ascii="Wingdings" w:hAnsi="Wingdings" w:hint="default"/>
        <w:b w:val="0"/>
        <w:i w:val="0"/>
        <w:color w:val="auto"/>
      </w:rPr>
    </w:lvl>
    <w:lvl w:ilvl="1" w:tplc="40DC836C">
      <w:start w:val="1"/>
      <w:numFmt w:val="decimal"/>
      <w:lvlText w:val="%2."/>
      <w:lvlJc w:val="left"/>
      <w:pPr>
        <w:tabs>
          <w:tab w:val="num" w:pos="360"/>
        </w:tabs>
        <w:ind w:left="360" w:hanging="360"/>
      </w:pPr>
      <w:rPr>
        <w:rFonts w:asciiTheme="majorHAnsi" w:eastAsiaTheme="minorHAnsi" w:hAnsiTheme="majorHAnsi" w:cstheme="majorHAns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D8C35A0"/>
    <w:multiLevelType w:val="hybridMultilevel"/>
    <w:tmpl w:val="D1F8C83A"/>
    <w:lvl w:ilvl="0" w:tplc="04090005">
      <w:start w:val="1"/>
      <w:numFmt w:val="bullet"/>
      <w:lvlText w:val=""/>
      <w:lvlJc w:val="left"/>
      <w:pPr>
        <w:tabs>
          <w:tab w:val="num" w:pos="540"/>
        </w:tabs>
        <w:ind w:left="54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1DE22C47"/>
    <w:multiLevelType w:val="hybridMultilevel"/>
    <w:tmpl w:val="D41A612C"/>
    <w:lvl w:ilvl="0" w:tplc="18090001">
      <w:start w:val="1"/>
      <w:numFmt w:val="bullet"/>
      <w:lvlText w:val=""/>
      <w:lvlJc w:val="left"/>
      <w:pPr>
        <w:ind w:left="1495" w:hanging="360"/>
      </w:pPr>
      <w:rPr>
        <w:rFonts w:ascii="Symbol" w:hAnsi="Symbol" w:hint="default"/>
      </w:rPr>
    </w:lvl>
    <w:lvl w:ilvl="1" w:tplc="18090003" w:tentative="1">
      <w:start w:val="1"/>
      <w:numFmt w:val="bullet"/>
      <w:lvlText w:val="o"/>
      <w:lvlJc w:val="left"/>
      <w:pPr>
        <w:ind w:left="1797" w:hanging="360"/>
      </w:pPr>
      <w:rPr>
        <w:rFonts w:ascii="Courier New" w:hAnsi="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29">
    <w:nsid w:val="1DF60B83"/>
    <w:multiLevelType w:val="hybridMultilevel"/>
    <w:tmpl w:val="912CD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1EDF7B4C"/>
    <w:multiLevelType w:val="multilevel"/>
    <w:tmpl w:val="B59247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20005A02"/>
    <w:multiLevelType w:val="multilevel"/>
    <w:tmpl w:val="A66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A85880"/>
    <w:multiLevelType w:val="multilevel"/>
    <w:tmpl w:val="C434896C"/>
    <w:lvl w:ilvl="0">
      <w:start w:val="5"/>
      <w:numFmt w:val="decimal"/>
      <w:lvlText w:val="%1"/>
      <w:lvlJc w:val="left"/>
      <w:pPr>
        <w:ind w:left="360" w:hanging="360"/>
      </w:pPr>
      <w:rPr>
        <w:rFonts w:hint="default"/>
      </w:rPr>
    </w:lvl>
    <w:lvl w:ilvl="1">
      <w:start w:val="3"/>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3">
    <w:nsid w:val="2290389C"/>
    <w:multiLevelType w:val="hybridMultilevel"/>
    <w:tmpl w:val="D832AC9C"/>
    <w:lvl w:ilvl="0" w:tplc="7AA0ED3A">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22DA2E76"/>
    <w:multiLevelType w:val="hybridMultilevel"/>
    <w:tmpl w:val="5ED227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2411651E"/>
    <w:multiLevelType w:val="hybridMultilevel"/>
    <w:tmpl w:val="17D0EED0"/>
    <w:lvl w:ilvl="0" w:tplc="18090007">
      <w:start w:val="1"/>
      <w:numFmt w:val="bullet"/>
      <w:lvlText w:val=""/>
      <w:lvlPicBulletId w:val="0"/>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264E3F95"/>
    <w:multiLevelType w:val="hybridMultilevel"/>
    <w:tmpl w:val="457C0788"/>
    <w:lvl w:ilvl="0" w:tplc="31D29726">
      <w:start w:val="1"/>
      <w:numFmt w:val="bullet"/>
      <w:lvlText w:val=""/>
      <w:lvlJc w:val="left"/>
      <w:pPr>
        <w:ind w:left="720" w:hanging="360"/>
      </w:pPr>
      <w:rPr>
        <w:rFonts w:ascii="Wingdings" w:hAnsi="Wingdings"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267F1774"/>
    <w:multiLevelType w:val="hybridMultilevel"/>
    <w:tmpl w:val="F8AEAFAA"/>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283C43C8"/>
    <w:multiLevelType w:val="hybridMultilevel"/>
    <w:tmpl w:val="09DEEF28"/>
    <w:lvl w:ilvl="0" w:tplc="18090001">
      <w:start w:val="1"/>
      <w:numFmt w:val="bullet"/>
      <w:lvlText w:val=""/>
      <w:lvlJc w:val="left"/>
      <w:pPr>
        <w:ind w:left="1713" w:hanging="360"/>
      </w:pPr>
      <w:rPr>
        <w:rFonts w:ascii="Symbol" w:hAnsi="Symbol"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39">
    <w:nsid w:val="28A165C2"/>
    <w:multiLevelType w:val="hybridMultilevel"/>
    <w:tmpl w:val="D2D83D86"/>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0">
    <w:nsid w:val="2B2B4D69"/>
    <w:multiLevelType w:val="hybridMultilevel"/>
    <w:tmpl w:val="E208F3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E436A5E"/>
    <w:multiLevelType w:val="hybridMultilevel"/>
    <w:tmpl w:val="D6C86F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E7C0669"/>
    <w:multiLevelType w:val="multilevel"/>
    <w:tmpl w:val="30B617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2F4F1F22"/>
    <w:multiLevelType w:val="hybridMultilevel"/>
    <w:tmpl w:val="20781AD2"/>
    <w:lvl w:ilvl="0" w:tplc="18090001">
      <w:start w:val="1"/>
      <w:numFmt w:val="bullet"/>
      <w:lvlText w:val=""/>
      <w:lvlJc w:val="left"/>
      <w:pPr>
        <w:ind w:left="159" w:hanging="360"/>
      </w:pPr>
      <w:rPr>
        <w:rFonts w:ascii="Symbol" w:hAnsi="Symbol" w:hint="default"/>
      </w:rPr>
    </w:lvl>
    <w:lvl w:ilvl="1" w:tplc="18090003" w:tentative="1">
      <w:start w:val="1"/>
      <w:numFmt w:val="bullet"/>
      <w:lvlText w:val="o"/>
      <w:lvlJc w:val="left"/>
      <w:pPr>
        <w:ind w:left="879" w:hanging="360"/>
      </w:pPr>
      <w:rPr>
        <w:rFonts w:ascii="Courier New" w:hAnsi="Courier New" w:hint="default"/>
      </w:rPr>
    </w:lvl>
    <w:lvl w:ilvl="2" w:tplc="18090005" w:tentative="1">
      <w:start w:val="1"/>
      <w:numFmt w:val="bullet"/>
      <w:lvlText w:val=""/>
      <w:lvlJc w:val="left"/>
      <w:pPr>
        <w:ind w:left="1599" w:hanging="360"/>
      </w:pPr>
      <w:rPr>
        <w:rFonts w:ascii="Wingdings" w:hAnsi="Wingdings" w:hint="default"/>
      </w:rPr>
    </w:lvl>
    <w:lvl w:ilvl="3" w:tplc="18090001" w:tentative="1">
      <w:start w:val="1"/>
      <w:numFmt w:val="bullet"/>
      <w:lvlText w:val=""/>
      <w:lvlJc w:val="left"/>
      <w:pPr>
        <w:ind w:left="2319" w:hanging="360"/>
      </w:pPr>
      <w:rPr>
        <w:rFonts w:ascii="Symbol" w:hAnsi="Symbol" w:hint="default"/>
      </w:rPr>
    </w:lvl>
    <w:lvl w:ilvl="4" w:tplc="18090003" w:tentative="1">
      <w:start w:val="1"/>
      <w:numFmt w:val="bullet"/>
      <w:lvlText w:val="o"/>
      <w:lvlJc w:val="left"/>
      <w:pPr>
        <w:ind w:left="3039" w:hanging="360"/>
      </w:pPr>
      <w:rPr>
        <w:rFonts w:ascii="Courier New" w:hAnsi="Courier New" w:hint="default"/>
      </w:rPr>
    </w:lvl>
    <w:lvl w:ilvl="5" w:tplc="18090005" w:tentative="1">
      <w:start w:val="1"/>
      <w:numFmt w:val="bullet"/>
      <w:lvlText w:val=""/>
      <w:lvlJc w:val="left"/>
      <w:pPr>
        <w:ind w:left="3759" w:hanging="360"/>
      </w:pPr>
      <w:rPr>
        <w:rFonts w:ascii="Wingdings" w:hAnsi="Wingdings" w:hint="default"/>
      </w:rPr>
    </w:lvl>
    <w:lvl w:ilvl="6" w:tplc="18090001" w:tentative="1">
      <w:start w:val="1"/>
      <w:numFmt w:val="bullet"/>
      <w:lvlText w:val=""/>
      <w:lvlJc w:val="left"/>
      <w:pPr>
        <w:ind w:left="4479" w:hanging="360"/>
      </w:pPr>
      <w:rPr>
        <w:rFonts w:ascii="Symbol" w:hAnsi="Symbol" w:hint="default"/>
      </w:rPr>
    </w:lvl>
    <w:lvl w:ilvl="7" w:tplc="18090003" w:tentative="1">
      <w:start w:val="1"/>
      <w:numFmt w:val="bullet"/>
      <w:lvlText w:val="o"/>
      <w:lvlJc w:val="left"/>
      <w:pPr>
        <w:ind w:left="5199" w:hanging="360"/>
      </w:pPr>
      <w:rPr>
        <w:rFonts w:ascii="Courier New" w:hAnsi="Courier New" w:hint="default"/>
      </w:rPr>
    </w:lvl>
    <w:lvl w:ilvl="8" w:tplc="18090005" w:tentative="1">
      <w:start w:val="1"/>
      <w:numFmt w:val="bullet"/>
      <w:lvlText w:val=""/>
      <w:lvlJc w:val="left"/>
      <w:pPr>
        <w:ind w:left="5919" w:hanging="360"/>
      </w:pPr>
      <w:rPr>
        <w:rFonts w:ascii="Wingdings" w:hAnsi="Wingdings" w:hint="default"/>
      </w:rPr>
    </w:lvl>
  </w:abstractNum>
  <w:abstractNum w:abstractNumId="44">
    <w:nsid w:val="2FA10254"/>
    <w:multiLevelType w:val="hybridMultilevel"/>
    <w:tmpl w:val="B0F08E1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FFA4456"/>
    <w:multiLevelType w:val="multilevel"/>
    <w:tmpl w:val="BEF0AB3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30027D3C"/>
    <w:multiLevelType w:val="hybridMultilevel"/>
    <w:tmpl w:val="8C7E5130"/>
    <w:lvl w:ilvl="0" w:tplc="04090005">
      <w:start w:val="1"/>
      <w:numFmt w:val="bullet"/>
      <w:lvlText w:val=""/>
      <w:lvlJc w:val="left"/>
      <w:pPr>
        <w:tabs>
          <w:tab w:val="num" w:pos="540"/>
        </w:tabs>
        <w:ind w:left="5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0237A52"/>
    <w:multiLevelType w:val="hybridMultilevel"/>
    <w:tmpl w:val="53D0D690"/>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nsid w:val="303D5264"/>
    <w:multiLevelType w:val="multilevel"/>
    <w:tmpl w:val="1ACA3794"/>
    <w:lvl w:ilvl="0">
      <w:start w:val="1"/>
      <w:numFmt w:val="decimal"/>
      <w:lvlText w:val="%1.0"/>
      <w:lvlJc w:val="left"/>
      <w:pPr>
        <w:ind w:left="720" w:hanging="720"/>
      </w:pPr>
      <w:rPr>
        <w:rFonts w:hint="default"/>
      </w:rPr>
    </w:lvl>
    <w:lvl w:ilvl="1">
      <w:start w:val="1"/>
      <w:numFmt w:val="bullet"/>
      <w:lvlText w:val=""/>
      <w:lvlJc w:val="left"/>
      <w:pPr>
        <w:ind w:left="1440" w:hanging="7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9">
    <w:nsid w:val="314B5486"/>
    <w:multiLevelType w:val="hybridMultilevel"/>
    <w:tmpl w:val="6B80A52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0">
    <w:nsid w:val="385B47BC"/>
    <w:multiLevelType w:val="hybridMultilevel"/>
    <w:tmpl w:val="91CEFA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9A82AEE"/>
    <w:multiLevelType w:val="hybridMultilevel"/>
    <w:tmpl w:val="5DA616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B4E61F8"/>
    <w:multiLevelType w:val="hybridMultilevel"/>
    <w:tmpl w:val="909E951C"/>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3D907F29"/>
    <w:multiLevelType w:val="hybridMultilevel"/>
    <w:tmpl w:val="4FF876A2"/>
    <w:lvl w:ilvl="0" w:tplc="04090005">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4">
    <w:nsid w:val="409B4A7F"/>
    <w:multiLevelType w:val="hybridMultilevel"/>
    <w:tmpl w:val="683E84FE"/>
    <w:lvl w:ilvl="0" w:tplc="45ECBC46">
      <w:start w:val="1"/>
      <w:numFmt w:val="bullet"/>
      <w:lvlText w:val=""/>
      <w:lvlPicBulletId w:val="1"/>
      <w:lvlJc w:val="left"/>
      <w:pPr>
        <w:ind w:left="720" w:hanging="360"/>
      </w:pPr>
      <w:rPr>
        <w:rFonts w:ascii="Symbol" w:hAnsi="Symbol" w:hint="default"/>
        <w:color w:val="auto"/>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nsid w:val="42591E4B"/>
    <w:multiLevelType w:val="hybridMultilevel"/>
    <w:tmpl w:val="434AF9D0"/>
    <w:lvl w:ilvl="0" w:tplc="31D29726">
      <w:start w:val="1"/>
      <w:numFmt w:val="bullet"/>
      <w:lvlText w:val=""/>
      <w:lvlJc w:val="left"/>
      <w:pPr>
        <w:ind w:left="720" w:hanging="360"/>
      </w:pPr>
      <w:rPr>
        <w:rFonts w:ascii="Wingdings" w:hAnsi="Wingdings"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nsid w:val="436948DA"/>
    <w:multiLevelType w:val="hybridMultilevel"/>
    <w:tmpl w:val="514E9046"/>
    <w:lvl w:ilvl="0" w:tplc="18090001">
      <w:start w:val="1"/>
      <w:numFmt w:val="bullet"/>
      <w:lvlText w:val=""/>
      <w:lvlJc w:val="left"/>
      <w:pPr>
        <w:ind w:left="346" w:hanging="360"/>
      </w:pPr>
      <w:rPr>
        <w:rFonts w:ascii="Symbol" w:hAnsi="Symbol" w:hint="default"/>
      </w:rPr>
    </w:lvl>
    <w:lvl w:ilvl="1" w:tplc="18090003" w:tentative="1">
      <w:start w:val="1"/>
      <w:numFmt w:val="bullet"/>
      <w:lvlText w:val="o"/>
      <w:lvlJc w:val="left"/>
      <w:pPr>
        <w:ind w:left="1066" w:hanging="360"/>
      </w:pPr>
      <w:rPr>
        <w:rFonts w:ascii="Courier New" w:hAnsi="Courier New" w:hint="default"/>
      </w:rPr>
    </w:lvl>
    <w:lvl w:ilvl="2" w:tplc="18090005" w:tentative="1">
      <w:start w:val="1"/>
      <w:numFmt w:val="bullet"/>
      <w:lvlText w:val=""/>
      <w:lvlJc w:val="left"/>
      <w:pPr>
        <w:ind w:left="1786" w:hanging="360"/>
      </w:pPr>
      <w:rPr>
        <w:rFonts w:ascii="Wingdings" w:hAnsi="Wingdings" w:hint="default"/>
      </w:rPr>
    </w:lvl>
    <w:lvl w:ilvl="3" w:tplc="18090001" w:tentative="1">
      <w:start w:val="1"/>
      <w:numFmt w:val="bullet"/>
      <w:lvlText w:val=""/>
      <w:lvlJc w:val="left"/>
      <w:pPr>
        <w:ind w:left="2506" w:hanging="360"/>
      </w:pPr>
      <w:rPr>
        <w:rFonts w:ascii="Symbol" w:hAnsi="Symbol" w:hint="default"/>
      </w:rPr>
    </w:lvl>
    <w:lvl w:ilvl="4" w:tplc="18090003" w:tentative="1">
      <w:start w:val="1"/>
      <w:numFmt w:val="bullet"/>
      <w:lvlText w:val="o"/>
      <w:lvlJc w:val="left"/>
      <w:pPr>
        <w:ind w:left="3226" w:hanging="360"/>
      </w:pPr>
      <w:rPr>
        <w:rFonts w:ascii="Courier New" w:hAnsi="Courier New" w:hint="default"/>
      </w:rPr>
    </w:lvl>
    <w:lvl w:ilvl="5" w:tplc="18090005" w:tentative="1">
      <w:start w:val="1"/>
      <w:numFmt w:val="bullet"/>
      <w:lvlText w:val=""/>
      <w:lvlJc w:val="left"/>
      <w:pPr>
        <w:ind w:left="3946" w:hanging="360"/>
      </w:pPr>
      <w:rPr>
        <w:rFonts w:ascii="Wingdings" w:hAnsi="Wingdings" w:hint="default"/>
      </w:rPr>
    </w:lvl>
    <w:lvl w:ilvl="6" w:tplc="18090001" w:tentative="1">
      <w:start w:val="1"/>
      <w:numFmt w:val="bullet"/>
      <w:lvlText w:val=""/>
      <w:lvlJc w:val="left"/>
      <w:pPr>
        <w:ind w:left="4666" w:hanging="360"/>
      </w:pPr>
      <w:rPr>
        <w:rFonts w:ascii="Symbol" w:hAnsi="Symbol" w:hint="default"/>
      </w:rPr>
    </w:lvl>
    <w:lvl w:ilvl="7" w:tplc="18090003" w:tentative="1">
      <w:start w:val="1"/>
      <w:numFmt w:val="bullet"/>
      <w:lvlText w:val="o"/>
      <w:lvlJc w:val="left"/>
      <w:pPr>
        <w:ind w:left="5386" w:hanging="360"/>
      </w:pPr>
      <w:rPr>
        <w:rFonts w:ascii="Courier New" w:hAnsi="Courier New" w:hint="default"/>
      </w:rPr>
    </w:lvl>
    <w:lvl w:ilvl="8" w:tplc="18090005" w:tentative="1">
      <w:start w:val="1"/>
      <w:numFmt w:val="bullet"/>
      <w:lvlText w:val=""/>
      <w:lvlJc w:val="left"/>
      <w:pPr>
        <w:ind w:left="6106" w:hanging="360"/>
      </w:pPr>
      <w:rPr>
        <w:rFonts w:ascii="Wingdings" w:hAnsi="Wingdings" w:hint="default"/>
      </w:rPr>
    </w:lvl>
  </w:abstractNum>
  <w:abstractNum w:abstractNumId="57">
    <w:nsid w:val="461900FB"/>
    <w:multiLevelType w:val="multilevel"/>
    <w:tmpl w:val="941ED14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466715D7"/>
    <w:multiLevelType w:val="hybridMultilevel"/>
    <w:tmpl w:val="0CE87584"/>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6B37710"/>
    <w:multiLevelType w:val="multilevel"/>
    <w:tmpl w:val="1ADEF72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nsid w:val="480363A2"/>
    <w:multiLevelType w:val="hybridMultilevel"/>
    <w:tmpl w:val="EDEAB220"/>
    <w:lvl w:ilvl="0" w:tplc="31D29726">
      <w:start w:val="1"/>
      <w:numFmt w:val="bullet"/>
      <w:lvlText w:val=""/>
      <w:lvlJc w:val="left"/>
      <w:pPr>
        <w:ind w:left="720" w:hanging="360"/>
      </w:pPr>
      <w:rPr>
        <w:rFonts w:ascii="Wingdings" w:hAnsi="Wingdings"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nsid w:val="48D1460E"/>
    <w:multiLevelType w:val="hybridMultilevel"/>
    <w:tmpl w:val="78F85034"/>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2">
    <w:nsid w:val="4A475186"/>
    <w:multiLevelType w:val="hybridMultilevel"/>
    <w:tmpl w:val="6B226846"/>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nsid w:val="4CC908D4"/>
    <w:multiLevelType w:val="multilevel"/>
    <w:tmpl w:val="C234E5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E957C34"/>
    <w:multiLevelType w:val="hybridMultilevel"/>
    <w:tmpl w:val="41863EF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A42B84"/>
    <w:multiLevelType w:val="multilevel"/>
    <w:tmpl w:val="AAC2422E"/>
    <w:lvl w:ilvl="0">
      <w:start w:val="2"/>
      <w:numFmt w:val="decimal"/>
      <w:lvlText w:val="%1"/>
      <w:lvlJc w:val="left"/>
      <w:pPr>
        <w:ind w:left="360" w:hanging="360"/>
      </w:pPr>
      <w:rPr>
        <w:rFonts w:hint="default"/>
      </w:rPr>
    </w:lvl>
    <w:lvl w:ilv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56332F59"/>
    <w:multiLevelType w:val="hybridMultilevel"/>
    <w:tmpl w:val="F67A5E08"/>
    <w:lvl w:ilvl="0" w:tplc="45ECBC46">
      <w:start w:val="1"/>
      <w:numFmt w:val="bullet"/>
      <w:lvlText w:val=""/>
      <w:lvlPicBulletId w:val="1"/>
      <w:lvlJc w:val="left"/>
      <w:pPr>
        <w:ind w:left="720" w:hanging="360"/>
      </w:pPr>
      <w:rPr>
        <w:rFonts w:ascii="Symbol" w:hAnsi="Symbol" w:hint="default"/>
        <w:color w:val="auto"/>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nsid w:val="56A0116F"/>
    <w:multiLevelType w:val="hybridMultilevel"/>
    <w:tmpl w:val="1C52F5E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8">
    <w:nsid w:val="5703463E"/>
    <w:multiLevelType w:val="hybridMultilevel"/>
    <w:tmpl w:val="43B6F8F6"/>
    <w:lvl w:ilvl="0" w:tplc="FFFFFFFF">
      <w:start w:val="1"/>
      <w:numFmt w:val="bullet"/>
      <w:lvlText w:val=""/>
      <w:lvlJc w:val="left"/>
      <w:pPr>
        <w:tabs>
          <w:tab w:val="num" w:pos="720"/>
        </w:tabs>
        <w:ind w:left="720" w:hanging="360"/>
      </w:pPr>
      <w:rPr>
        <w:rFonts w:ascii="Symbol" w:hAnsi="Symbol" w:hint="default"/>
        <w:sz w:val="18"/>
        <w:szCs w:val="18"/>
      </w:rPr>
    </w:lvl>
    <w:lvl w:ilvl="1" w:tplc="04090005">
      <w:start w:val="1"/>
      <w:numFmt w:val="bullet"/>
      <w:lvlText w:val=""/>
      <w:lvlJc w:val="left"/>
      <w:pPr>
        <w:tabs>
          <w:tab w:val="num" w:pos="1440"/>
        </w:tabs>
        <w:ind w:left="1440" w:hanging="360"/>
      </w:pPr>
      <w:rPr>
        <w:rFonts w:ascii="Wingdings" w:hAnsi="Wingdings"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57122407"/>
    <w:multiLevelType w:val="hybridMultilevel"/>
    <w:tmpl w:val="946449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76B6765"/>
    <w:multiLevelType w:val="hybridMultilevel"/>
    <w:tmpl w:val="B1DA6A54"/>
    <w:lvl w:ilvl="0" w:tplc="18090001">
      <w:start w:val="1"/>
      <w:numFmt w:val="bullet"/>
      <w:lvlText w:val=""/>
      <w:lvlJc w:val="left"/>
      <w:pPr>
        <w:ind w:left="159" w:hanging="360"/>
      </w:pPr>
      <w:rPr>
        <w:rFonts w:ascii="Symbol" w:hAnsi="Symbol" w:hint="default"/>
      </w:rPr>
    </w:lvl>
    <w:lvl w:ilvl="1" w:tplc="18090003" w:tentative="1">
      <w:start w:val="1"/>
      <w:numFmt w:val="bullet"/>
      <w:lvlText w:val="o"/>
      <w:lvlJc w:val="left"/>
      <w:pPr>
        <w:ind w:left="879" w:hanging="360"/>
      </w:pPr>
      <w:rPr>
        <w:rFonts w:ascii="Courier New" w:hAnsi="Courier New" w:hint="default"/>
      </w:rPr>
    </w:lvl>
    <w:lvl w:ilvl="2" w:tplc="18090005" w:tentative="1">
      <w:start w:val="1"/>
      <w:numFmt w:val="bullet"/>
      <w:lvlText w:val=""/>
      <w:lvlJc w:val="left"/>
      <w:pPr>
        <w:ind w:left="1599" w:hanging="360"/>
      </w:pPr>
      <w:rPr>
        <w:rFonts w:ascii="Wingdings" w:hAnsi="Wingdings" w:hint="default"/>
      </w:rPr>
    </w:lvl>
    <w:lvl w:ilvl="3" w:tplc="18090001" w:tentative="1">
      <w:start w:val="1"/>
      <w:numFmt w:val="bullet"/>
      <w:lvlText w:val=""/>
      <w:lvlJc w:val="left"/>
      <w:pPr>
        <w:ind w:left="2319" w:hanging="360"/>
      </w:pPr>
      <w:rPr>
        <w:rFonts w:ascii="Symbol" w:hAnsi="Symbol" w:hint="default"/>
      </w:rPr>
    </w:lvl>
    <w:lvl w:ilvl="4" w:tplc="18090003" w:tentative="1">
      <w:start w:val="1"/>
      <w:numFmt w:val="bullet"/>
      <w:lvlText w:val="o"/>
      <w:lvlJc w:val="left"/>
      <w:pPr>
        <w:ind w:left="3039" w:hanging="360"/>
      </w:pPr>
      <w:rPr>
        <w:rFonts w:ascii="Courier New" w:hAnsi="Courier New" w:hint="default"/>
      </w:rPr>
    </w:lvl>
    <w:lvl w:ilvl="5" w:tplc="18090005" w:tentative="1">
      <w:start w:val="1"/>
      <w:numFmt w:val="bullet"/>
      <w:lvlText w:val=""/>
      <w:lvlJc w:val="left"/>
      <w:pPr>
        <w:ind w:left="3759" w:hanging="360"/>
      </w:pPr>
      <w:rPr>
        <w:rFonts w:ascii="Wingdings" w:hAnsi="Wingdings" w:hint="default"/>
      </w:rPr>
    </w:lvl>
    <w:lvl w:ilvl="6" w:tplc="18090001" w:tentative="1">
      <w:start w:val="1"/>
      <w:numFmt w:val="bullet"/>
      <w:lvlText w:val=""/>
      <w:lvlJc w:val="left"/>
      <w:pPr>
        <w:ind w:left="4479" w:hanging="360"/>
      </w:pPr>
      <w:rPr>
        <w:rFonts w:ascii="Symbol" w:hAnsi="Symbol" w:hint="default"/>
      </w:rPr>
    </w:lvl>
    <w:lvl w:ilvl="7" w:tplc="18090003" w:tentative="1">
      <w:start w:val="1"/>
      <w:numFmt w:val="bullet"/>
      <w:lvlText w:val="o"/>
      <w:lvlJc w:val="left"/>
      <w:pPr>
        <w:ind w:left="5199" w:hanging="360"/>
      </w:pPr>
      <w:rPr>
        <w:rFonts w:ascii="Courier New" w:hAnsi="Courier New" w:hint="default"/>
      </w:rPr>
    </w:lvl>
    <w:lvl w:ilvl="8" w:tplc="18090005" w:tentative="1">
      <w:start w:val="1"/>
      <w:numFmt w:val="bullet"/>
      <w:lvlText w:val=""/>
      <w:lvlJc w:val="left"/>
      <w:pPr>
        <w:ind w:left="5919" w:hanging="360"/>
      </w:pPr>
      <w:rPr>
        <w:rFonts w:ascii="Wingdings" w:hAnsi="Wingdings" w:hint="default"/>
      </w:rPr>
    </w:lvl>
  </w:abstractNum>
  <w:abstractNum w:abstractNumId="71">
    <w:nsid w:val="589925FF"/>
    <w:multiLevelType w:val="hybridMultilevel"/>
    <w:tmpl w:val="CC3A4F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nsid w:val="598755CF"/>
    <w:multiLevelType w:val="hybridMultilevel"/>
    <w:tmpl w:val="47865340"/>
    <w:lvl w:ilvl="0" w:tplc="8D24461A">
      <w:start w:val="1"/>
      <w:numFmt w:val="bullet"/>
      <w:lvlText w:val="-"/>
      <w:lvlJc w:val="left"/>
      <w:pPr>
        <w:tabs>
          <w:tab w:val="num" w:pos="849"/>
        </w:tabs>
        <w:ind w:left="849" w:hanging="360"/>
      </w:pPr>
      <w:rPr>
        <w:rFonts w:ascii="Tahoma" w:eastAsia="Times New Roman" w:hAnsi="Tahoma" w:cs="Tahoma" w:hint="default"/>
      </w:rPr>
    </w:lvl>
    <w:lvl w:ilvl="1" w:tplc="04090003" w:tentative="1">
      <w:start w:val="1"/>
      <w:numFmt w:val="bullet"/>
      <w:lvlText w:val="o"/>
      <w:lvlJc w:val="left"/>
      <w:pPr>
        <w:tabs>
          <w:tab w:val="num" w:pos="1569"/>
        </w:tabs>
        <w:ind w:left="1569" w:hanging="360"/>
      </w:pPr>
      <w:rPr>
        <w:rFonts w:ascii="Courier New" w:hAnsi="Courier New" w:cs="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cs="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cs="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abstractNum w:abstractNumId="73">
    <w:nsid w:val="59BD682C"/>
    <w:multiLevelType w:val="hybridMultilevel"/>
    <w:tmpl w:val="8D44FCB8"/>
    <w:lvl w:ilvl="0" w:tplc="E98676A8">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ACC11D2"/>
    <w:multiLevelType w:val="multilevel"/>
    <w:tmpl w:val="1742A09E"/>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nsid w:val="5AEA16C4"/>
    <w:multiLevelType w:val="hybridMultilevel"/>
    <w:tmpl w:val="29667BDC"/>
    <w:lvl w:ilvl="0" w:tplc="31D29726">
      <w:start w:val="1"/>
      <w:numFmt w:val="bullet"/>
      <w:lvlText w:val=""/>
      <w:lvlJc w:val="left"/>
      <w:pPr>
        <w:ind w:left="1440" w:hanging="360"/>
      </w:pPr>
      <w:rPr>
        <w:rFonts w:ascii="Wingdings" w:hAnsi="Wingdings" w:hint="default"/>
        <w:sz w:val="18"/>
        <w:szCs w:val="18"/>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6">
    <w:nsid w:val="5B227266"/>
    <w:multiLevelType w:val="hybridMultilevel"/>
    <w:tmpl w:val="D5B8A914"/>
    <w:lvl w:ilvl="0" w:tplc="1C88161E">
      <w:start w:val="1"/>
      <w:numFmt w:val="decimal"/>
      <w:lvlText w:val="(%1.)"/>
      <w:lvlJc w:val="left"/>
      <w:pPr>
        <w:ind w:left="927" w:hanging="360"/>
      </w:pPr>
      <w:rPr>
        <w:rFonts w:hint="default"/>
        <w:b/>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77">
    <w:nsid w:val="5C9F1A89"/>
    <w:multiLevelType w:val="hybridMultilevel"/>
    <w:tmpl w:val="F5961EE6"/>
    <w:lvl w:ilvl="0" w:tplc="45ECBC46">
      <w:start w:val="1"/>
      <w:numFmt w:val="bullet"/>
      <w:lvlText w:val=""/>
      <w:lvlPicBulletId w:val="1"/>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8">
    <w:nsid w:val="5EDA1224"/>
    <w:multiLevelType w:val="multilevel"/>
    <w:tmpl w:val="DBEC7592"/>
    <w:lvl w:ilvl="0">
      <w:start w:val="1"/>
      <w:numFmt w:val="bullet"/>
      <w:lvlText w:val=""/>
      <w:lvlJc w:val="left"/>
      <w:pPr>
        <w:tabs>
          <w:tab w:val="num" w:pos="720"/>
        </w:tabs>
        <w:ind w:left="720" w:hanging="360"/>
      </w:pPr>
      <w:rPr>
        <w:rFonts w:ascii="Wingdings" w:hAnsi="Wingdings" w:hint="default"/>
        <w:b w:val="0"/>
        <w:sz w:val="20"/>
      </w:rPr>
    </w:lvl>
    <w:lvl w:ilvl="1">
      <w:start w:val="4"/>
      <w:numFmt w:val="decimal"/>
      <w:lvlText w:val="%2."/>
      <w:lvlJc w:val="left"/>
      <w:pPr>
        <w:ind w:left="502"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292583D"/>
    <w:multiLevelType w:val="hybridMultilevel"/>
    <w:tmpl w:val="4D7619DA"/>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nsid w:val="631866C8"/>
    <w:multiLevelType w:val="multilevel"/>
    <w:tmpl w:val="917A8C84"/>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63E632BF"/>
    <w:multiLevelType w:val="hybridMultilevel"/>
    <w:tmpl w:val="0380B4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nsid w:val="667E4E1B"/>
    <w:multiLevelType w:val="hybridMultilevel"/>
    <w:tmpl w:val="56CE81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6A10A30"/>
    <w:multiLevelType w:val="hybridMultilevel"/>
    <w:tmpl w:val="D7B03D62"/>
    <w:lvl w:ilvl="0" w:tplc="31D29726">
      <w:start w:val="1"/>
      <w:numFmt w:val="bullet"/>
      <w:lvlText w:val=""/>
      <w:lvlJc w:val="left"/>
      <w:pPr>
        <w:ind w:left="720" w:hanging="360"/>
      </w:pPr>
      <w:rPr>
        <w:rFonts w:ascii="Wingdings" w:hAnsi="Wingdings"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nsid w:val="68804371"/>
    <w:multiLevelType w:val="hybridMultilevel"/>
    <w:tmpl w:val="36E2FB24"/>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nsid w:val="692A3914"/>
    <w:multiLevelType w:val="hybridMultilevel"/>
    <w:tmpl w:val="E66C840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6">
    <w:nsid w:val="694B3448"/>
    <w:multiLevelType w:val="hybridMultilevel"/>
    <w:tmpl w:val="E4D8F09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7">
    <w:nsid w:val="6A3C3CAA"/>
    <w:multiLevelType w:val="hybridMultilevel"/>
    <w:tmpl w:val="B8121F9E"/>
    <w:lvl w:ilvl="0" w:tplc="31D29726">
      <w:start w:val="1"/>
      <w:numFmt w:val="bullet"/>
      <w:lvlText w:val=""/>
      <w:lvlJc w:val="left"/>
      <w:pPr>
        <w:ind w:left="720" w:hanging="360"/>
      </w:pPr>
      <w:rPr>
        <w:rFonts w:ascii="Wingdings" w:hAnsi="Wingdings"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nsid w:val="6BF308C0"/>
    <w:multiLevelType w:val="hybridMultilevel"/>
    <w:tmpl w:val="BF90858C"/>
    <w:lvl w:ilvl="0" w:tplc="45ECBC46">
      <w:start w:val="1"/>
      <w:numFmt w:val="bullet"/>
      <w:lvlText w:val=""/>
      <w:lvlPicBulletId w:val="1"/>
      <w:lvlJc w:val="left"/>
      <w:pPr>
        <w:ind w:left="1512" w:hanging="360"/>
      </w:pPr>
      <w:rPr>
        <w:rFonts w:ascii="Symbol" w:hAnsi="Symbol" w:hint="default"/>
        <w:color w:val="auto"/>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89">
    <w:nsid w:val="6C885EC1"/>
    <w:multiLevelType w:val="hybridMultilevel"/>
    <w:tmpl w:val="C3D2CEC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0">
    <w:nsid w:val="6CE02727"/>
    <w:multiLevelType w:val="hybridMultilevel"/>
    <w:tmpl w:val="DFD22F3E"/>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nsid w:val="6DE00B6E"/>
    <w:multiLevelType w:val="hybridMultilevel"/>
    <w:tmpl w:val="593AA37E"/>
    <w:lvl w:ilvl="0" w:tplc="45ECBC46">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nsid w:val="6FB705F7"/>
    <w:multiLevelType w:val="multilevel"/>
    <w:tmpl w:val="27C4F1EE"/>
    <w:lvl w:ilvl="0">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702F0FDC"/>
    <w:multiLevelType w:val="multilevel"/>
    <w:tmpl w:val="4B7C2E70"/>
    <w:lvl w:ilvl="0">
      <w:start w:val="3"/>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705A0D56"/>
    <w:multiLevelType w:val="hybridMultilevel"/>
    <w:tmpl w:val="9326A0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2236A0C"/>
    <w:multiLevelType w:val="hybridMultilevel"/>
    <w:tmpl w:val="94028012"/>
    <w:lvl w:ilvl="0" w:tplc="959266E4">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2905EC6"/>
    <w:multiLevelType w:val="hybridMultilevel"/>
    <w:tmpl w:val="252082F2"/>
    <w:lvl w:ilvl="0" w:tplc="31D29726">
      <w:start w:val="1"/>
      <w:numFmt w:val="bullet"/>
      <w:lvlText w:val=""/>
      <w:lvlJc w:val="left"/>
      <w:pPr>
        <w:tabs>
          <w:tab w:val="num" w:pos="540"/>
        </w:tabs>
        <w:ind w:left="540" w:hanging="360"/>
      </w:pPr>
      <w:rPr>
        <w:rFonts w:ascii="Symbol" w:hAnsi="Symbol" w:hint="default"/>
        <w:sz w:val="18"/>
        <w:szCs w:val="18"/>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4CA48DF"/>
    <w:multiLevelType w:val="hybridMultilevel"/>
    <w:tmpl w:val="113433C4"/>
    <w:lvl w:ilvl="0" w:tplc="31D29726">
      <w:start w:val="1"/>
      <w:numFmt w:val="bullet"/>
      <w:lvlText w:val=""/>
      <w:lvlJc w:val="left"/>
      <w:pPr>
        <w:ind w:left="1440" w:hanging="360"/>
      </w:pPr>
      <w:rPr>
        <w:rFonts w:ascii="Wingdings" w:hAnsi="Wingdings" w:hint="default"/>
        <w:sz w:val="18"/>
        <w:szCs w:val="18"/>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8">
    <w:nsid w:val="758E06E3"/>
    <w:multiLevelType w:val="hybridMultilevel"/>
    <w:tmpl w:val="5FF0F332"/>
    <w:lvl w:ilvl="0" w:tplc="04090005">
      <w:start w:val="1"/>
      <w:numFmt w:val="bullet"/>
      <w:lvlText w:val=""/>
      <w:lvlJc w:val="left"/>
      <w:pPr>
        <w:tabs>
          <w:tab w:val="num" w:pos="540"/>
        </w:tabs>
        <w:ind w:left="540" w:hanging="360"/>
      </w:pPr>
      <w:rPr>
        <w:rFonts w:ascii="Wingdings" w:hAnsi="Wingdings" w:hint="default"/>
      </w:rPr>
    </w:lvl>
    <w:lvl w:ilvl="1" w:tplc="3200A976">
      <w:start w:val="3"/>
      <w:numFmt w:val="bullet"/>
      <w:lvlText w:val="-"/>
      <w:lvlJc w:val="left"/>
      <w:pPr>
        <w:tabs>
          <w:tab w:val="num" w:pos="1260"/>
        </w:tabs>
        <w:ind w:left="1260" w:hanging="360"/>
      </w:pPr>
      <w:rPr>
        <w:rFonts w:ascii="Tahoma" w:eastAsia="Times New Roman" w:hAnsi="Tahoma" w:cs="Tahoma"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9">
    <w:nsid w:val="7A8223D6"/>
    <w:multiLevelType w:val="multilevel"/>
    <w:tmpl w:val="FB52147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0">
    <w:nsid w:val="7AC703E7"/>
    <w:multiLevelType w:val="singleLevel"/>
    <w:tmpl w:val="C4101B3E"/>
    <w:lvl w:ilvl="0">
      <w:start w:val="1"/>
      <w:numFmt w:val="decimal"/>
      <w:lvlText w:val="(%1)"/>
      <w:lvlJc w:val="left"/>
      <w:pPr>
        <w:tabs>
          <w:tab w:val="num" w:pos="375"/>
        </w:tabs>
        <w:ind w:left="375" w:hanging="375"/>
      </w:pPr>
      <w:rPr>
        <w:rFonts w:hint="default"/>
      </w:rPr>
    </w:lvl>
  </w:abstractNum>
  <w:abstractNum w:abstractNumId="101">
    <w:nsid w:val="7AE207D8"/>
    <w:multiLevelType w:val="hybridMultilevel"/>
    <w:tmpl w:val="20EA1D9E"/>
    <w:lvl w:ilvl="0" w:tplc="E08C037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8"/>
  </w:num>
  <w:num w:numId="2">
    <w:abstractNumId w:val="42"/>
  </w:num>
  <w:num w:numId="3">
    <w:abstractNumId w:val="93"/>
  </w:num>
  <w:num w:numId="4">
    <w:abstractNumId w:val="92"/>
  </w:num>
  <w:num w:numId="5">
    <w:abstractNumId w:val="30"/>
  </w:num>
  <w:num w:numId="6">
    <w:abstractNumId w:val="45"/>
  </w:num>
  <w:num w:numId="7">
    <w:abstractNumId w:val="101"/>
  </w:num>
  <w:num w:numId="8">
    <w:abstractNumId w:val="29"/>
  </w:num>
  <w:num w:numId="9">
    <w:abstractNumId w:val="35"/>
  </w:num>
  <w:num w:numId="10">
    <w:abstractNumId w:val="19"/>
  </w:num>
  <w:num w:numId="11">
    <w:abstractNumId w:val="38"/>
  </w:num>
  <w:num w:numId="12">
    <w:abstractNumId w:val="13"/>
  </w:num>
  <w:num w:numId="13">
    <w:abstractNumId w:val="15"/>
  </w:num>
  <w:num w:numId="14">
    <w:abstractNumId w:val="5"/>
  </w:num>
  <w:num w:numId="15">
    <w:abstractNumId w:val="85"/>
  </w:num>
  <w:num w:numId="16">
    <w:abstractNumId w:val="67"/>
  </w:num>
  <w:num w:numId="17">
    <w:abstractNumId w:val="86"/>
  </w:num>
  <w:num w:numId="18">
    <w:abstractNumId w:val="100"/>
  </w:num>
  <w:num w:numId="19">
    <w:abstractNumId w:val="58"/>
  </w:num>
  <w:num w:numId="20">
    <w:abstractNumId w:val="73"/>
  </w:num>
  <w:num w:numId="21">
    <w:abstractNumId w:val="51"/>
  </w:num>
  <w:num w:numId="22">
    <w:abstractNumId w:val="53"/>
  </w:num>
  <w:num w:numId="23">
    <w:abstractNumId w:val="46"/>
  </w:num>
  <w:num w:numId="24">
    <w:abstractNumId w:val="78"/>
  </w:num>
  <w:num w:numId="25">
    <w:abstractNumId w:val="7"/>
  </w:num>
  <w:num w:numId="26">
    <w:abstractNumId w:val="63"/>
  </w:num>
  <w:num w:numId="27">
    <w:abstractNumId w:val="76"/>
  </w:num>
  <w:num w:numId="28">
    <w:abstractNumId w:val="74"/>
  </w:num>
  <w:num w:numId="29">
    <w:abstractNumId w:val="99"/>
  </w:num>
  <w:num w:numId="30">
    <w:abstractNumId w:val="65"/>
  </w:num>
  <w:num w:numId="31">
    <w:abstractNumId w:val="70"/>
  </w:num>
  <w:num w:numId="32">
    <w:abstractNumId w:val="56"/>
  </w:num>
  <w:num w:numId="33">
    <w:abstractNumId w:val="71"/>
  </w:num>
  <w:num w:numId="34">
    <w:abstractNumId w:val="28"/>
  </w:num>
  <w:num w:numId="35">
    <w:abstractNumId w:val="25"/>
  </w:num>
  <w:num w:numId="36">
    <w:abstractNumId w:val="21"/>
  </w:num>
  <w:num w:numId="37">
    <w:abstractNumId w:val="2"/>
  </w:num>
  <w:num w:numId="38">
    <w:abstractNumId w:val="43"/>
  </w:num>
  <w:num w:numId="39">
    <w:abstractNumId w:val="81"/>
  </w:num>
  <w:num w:numId="40">
    <w:abstractNumId w:val="50"/>
  </w:num>
  <w:num w:numId="41">
    <w:abstractNumId w:val="69"/>
  </w:num>
  <w:num w:numId="42">
    <w:abstractNumId w:val="4"/>
  </w:num>
  <w:num w:numId="43">
    <w:abstractNumId w:val="39"/>
  </w:num>
  <w:num w:numId="44">
    <w:abstractNumId w:val="82"/>
  </w:num>
  <w:num w:numId="45">
    <w:abstractNumId w:val="59"/>
  </w:num>
  <w:num w:numId="46">
    <w:abstractNumId w:val="26"/>
  </w:num>
  <w:num w:numId="47">
    <w:abstractNumId w:val="40"/>
  </w:num>
  <w:num w:numId="48">
    <w:abstractNumId w:val="68"/>
  </w:num>
  <w:num w:numId="49">
    <w:abstractNumId w:val="32"/>
  </w:num>
  <w:num w:numId="50">
    <w:abstractNumId w:val="41"/>
  </w:num>
  <w:num w:numId="51">
    <w:abstractNumId w:val="31"/>
  </w:num>
  <w:num w:numId="52">
    <w:abstractNumId w:val="34"/>
  </w:num>
  <w:num w:numId="53">
    <w:abstractNumId w:val="11"/>
  </w:num>
  <w:num w:numId="54">
    <w:abstractNumId w:val="10"/>
  </w:num>
  <w:num w:numId="55">
    <w:abstractNumId w:val="64"/>
  </w:num>
  <w:num w:numId="56">
    <w:abstractNumId w:val="23"/>
  </w:num>
  <w:num w:numId="57">
    <w:abstractNumId w:val="96"/>
  </w:num>
  <w:num w:numId="58">
    <w:abstractNumId w:val="52"/>
  </w:num>
  <w:num w:numId="59">
    <w:abstractNumId w:val="60"/>
  </w:num>
  <w:num w:numId="60">
    <w:abstractNumId w:val="83"/>
  </w:num>
  <w:num w:numId="61">
    <w:abstractNumId w:val="91"/>
  </w:num>
  <w:num w:numId="62">
    <w:abstractNumId w:val="75"/>
  </w:num>
  <w:num w:numId="63">
    <w:abstractNumId w:val="54"/>
  </w:num>
  <w:num w:numId="64">
    <w:abstractNumId w:val="90"/>
  </w:num>
  <w:num w:numId="65">
    <w:abstractNumId w:val="79"/>
  </w:num>
  <w:num w:numId="66">
    <w:abstractNumId w:val="36"/>
  </w:num>
  <w:num w:numId="67">
    <w:abstractNumId w:val="55"/>
  </w:num>
  <w:num w:numId="68">
    <w:abstractNumId w:val="77"/>
  </w:num>
  <w:num w:numId="69">
    <w:abstractNumId w:val="3"/>
  </w:num>
  <w:num w:numId="70">
    <w:abstractNumId w:val="97"/>
  </w:num>
  <w:num w:numId="71">
    <w:abstractNumId w:val="62"/>
  </w:num>
  <w:num w:numId="72">
    <w:abstractNumId w:val="66"/>
  </w:num>
  <w:num w:numId="73">
    <w:abstractNumId w:val="12"/>
  </w:num>
  <w:num w:numId="74">
    <w:abstractNumId w:val="37"/>
  </w:num>
  <w:num w:numId="75">
    <w:abstractNumId w:val="87"/>
  </w:num>
  <w:num w:numId="76">
    <w:abstractNumId w:val="20"/>
  </w:num>
  <w:num w:numId="77">
    <w:abstractNumId w:val="80"/>
  </w:num>
  <w:num w:numId="78">
    <w:abstractNumId w:val="88"/>
  </w:num>
  <w:num w:numId="79">
    <w:abstractNumId w:val="0"/>
  </w:num>
  <w:num w:numId="80">
    <w:abstractNumId w:val="47"/>
  </w:num>
  <w:num w:numId="81">
    <w:abstractNumId w:val="33"/>
  </w:num>
  <w:num w:numId="82">
    <w:abstractNumId w:val="24"/>
  </w:num>
  <w:num w:numId="83">
    <w:abstractNumId w:val="9"/>
  </w:num>
  <w:num w:numId="84">
    <w:abstractNumId w:val="18"/>
  </w:num>
  <w:num w:numId="85">
    <w:abstractNumId w:val="1"/>
  </w:num>
  <w:num w:numId="86">
    <w:abstractNumId w:val="17"/>
  </w:num>
  <w:num w:numId="87">
    <w:abstractNumId w:val="98"/>
  </w:num>
  <w:num w:numId="88">
    <w:abstractNumId w:val="84"/>
  </w:num>
  <w:num w:numId="89">
    <w:abstractNumId w:val="61"/>
  </w:num>
  <w:num w:numId="90">
    <w:abstractNumId w:val="72"/>
  </w:num>
  <w:num w:numId="91">
    <w:abstractNumId w:val="44"/>
  </w:num>
  <w:num w:numId="92">
    <w:abstractNumId w:val="8"/>
  </w:num>
  <w:num w:numId="93">
    <w:abstractNumId w:val="95"/>
  </w:num>
  <w:num w:numId="94">
    <w:abstractNumId w:val="94"/>
  </w:num>
  <w:num w:numId="95">
    <w:abstractNumId w:val="16"/>
  </w:num>
  <w:num w:numId="96">
    <w:abstractNumId w:val="27"/>
  </w:num>
  <w:num w:numId="97">
    <w:abstractNumId w:val="89"/>
  </w:num>
  <w:num w:numId="98">
    <w:abstractNumId w:val="57"/>
  </w:num>
  <w:num w:numId="99">
    <w:abstractNumId w:val="6"/>
  </w:num>
  <w:num w:numId="100">
    <w:abstractNumId w:val="14"/>
  </w:num>
  <w:num w:numId="101">
    <w:abstractNumId w:val="22"/>
  </w:num>
  <w:num w:numId="10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E967F6"/>
    <w:rsid w:val="00003922"/>
    <w:rsid w:val="000068D3"/>
    <w:rsid w:val="00014505"/>
    <w:rsid w:val="000210A6"/>
    <w:rsid w:val="000235B1"/>
    <w:rsid w:val="00024862"/>
    <w:rsid w:val="00025D38"/>
    <w:rsid w:val="00031D9B"/>
    <w:rsid w:val="00042F76"/>
    <w:rsid w:val="00045E89"/>
    <w:rsid w:val="00056C57"/>
    <w:rsid w:val="000673DA"/>
    <w:rsid w:val="00071CA0"/>
    <w:rsid w:val="00077C45"/>
    <w:rsid w:val="0008228A"/>
    <w:rsid w:val="00085112"/>
    <w:rsid w:val="00093789"/>
    <w:rsid w:val="00095D8E"/>
    <w:rsid w:val="00096EB4"/>
    <w:rsid w:val="000A6CCE"/>
    <w:rsid w:val="000B13A7"/>
    <w:rsid w:val="000C3346"/>
    <w:rsid w:val="000C59E7"/>
    <w:rsid w:val="000D3848"/>
    <w:rsid w:val="000D3DB4"/>
    <w:rsid w:val="000E6D78"/>
    <w:rsid w:val="000F42E3"/>
    <w:rsid w:val="000F4B8B"/>
    <w:rsid w:val="001002FC"/>
    <w:rsid w:val="00100A91"/>
    <w:rsid w:val="00104CDF"/>
    <w:rsid w:val="001063BF"/>
    <w:rsid w:val="0010687B"/>
    <w:rsid w:val="00114EA1"/>
    <w:rsid w:val="001210FA"/>
    <w:rsid w:val="001513C0"/>
    <w:rsid w:val="0015565C"/>
    <w:rsid w:val="00166E61"/>
    <w:rsid w:val="001708F2"/>
    <w:rsid w:val="00172236"/>
    <w:rsid w:val="001929B6"/>
    <w:rsid w:val="00194C94"/>
    <w:rsid w:val="001A1D11"/>
    <w:rsid w:val="001A2FFD"/>
    <w:rsid w:val="001B02DF"/>
    <w:rsid w:val="001B141B"/>
    <w:rsid w:val="001B22CE"/>
    <w:rsid w:val="001B3380"/>
    <w:rsid w:val="001B3F91"/>
    <w:rsid w:val="001C536E"/>
    <w:rsid w:val="001D2649"/>
    <w:rsid w:val="001F14BB"/>
    <w:rsid w:val="001F16A3"/>
    <w:rsid w:val="001F40CD"/>
    <w:rsid w:val="001F56A3"/>
    <w:rsid w:val="001F67E2"/>
    <w:rsid w:val="002007A4"/>
    <w:rsid w:val="00207186"/>
    <w:rsid w:val="00210B97"/>
    <w:rsid w:val="002174B8"/>
    <w:rsid w:val="002252B9"/>
    <w:rsid w:val="0022548A"/>
    <w:rsid w:val="0023187C"/>
    <w:rsid w:val="00234DA7"/>
    <w:rsid w:val="00235EFC"/>
    <w:rsid w:val="00236ED1"/>
    <w:rsid w:val="00250268"/>
    <w:rsid w:val="00251722"/>
    <w:rsid w:val="00257F3A"/>
    <w:rsid w:val="002639A6"/>
    <w:rsid w:val="00264E90"/>
    <w:rsid w:val="00272A8F"/>
    <w:rsid w:val="00276B1D"/>
    <w:rsid w:val="002779EE"/>
    <w:rsid w:val="00296A8B"/>
    <w:rsid w:val="002976DD"/>
    <w:rsid w:val="00297CD5"/>
    <w:rsid w:val="002A6334"/>
    <w:rsid w:val="002B1BB5"/>
    <w:rsid w:val="002B2E08"/>
    <w:rsid w:val="002B2E9D"/>
    <w:rsid w:val="002B60B3"/>
    <w:rsid w:val="002B7A14"/>
    <w:rsid w:val="002B7B34"/>
    <w:rsid w:val="002C03FE"/>
    <w:rsid w:val="002D1CB2"/>
    <w:rsid w:val="002D514D"/>
    <w:rsid w:val="002D580A"/>
    <w:rsid w:val="002D631D"/>
    <w:rsid w:val="002E2FA0"/>
    <w:rsid w:val="002E7737"/>
    <w:rsid w:val="002E79A3"/>
    <w:rsid w:val="002F6EAC"/>
    <w:rsid w:val="00301E17"/>
    <w:rsid w:val="003022D6"/>
    <w:rsid w:val="00305122"/>
    <w:rsid w:val="0030548E"/>
    <w:rsid w:val="0033303B"/>
    <w:rsid w:val="00334A86"/>
    <w:rsid w:val="0034302A"/>
    <w:rsid w:val="00350E35"/>
    <w:rsid w:val="00354910"/>
    <w:rsid w:val="0035726A"/>
    <w:rsid w:val="00362F09"/>
    <w:rsid w:val="00364DD7"/>
    <w:rsid w:val="00366809"/>
    <w:rsid w:val="00372EA9"/>
    <w:rsid w:val="00376BA7"/>
    <w:rsid w:val="003771F3"/>
    <w:rsid w:val="00383E3B"/>
    <w:rsid w:val="00384F23"/>
    <w:rsid w:val="003852B7"/>
    <w:rsid w:val="00385CDA"/>
    <w:rsid w:val="00387339"/>
    <w:rsid w:val="003874BB"/>
    <w:rsid w:val="003B2EF9"/>
    <w:rsid w:val="003B5746"/>
    <w:rsid w:val="003C405D"/>
    <w:rsid w:val="003E5B98"/>
    <w:rsid w:val="003F3D09"/>
    <w:rsid w:val="00405425"/>
    <w:rsid w:val="00414AD7"/>
    <w:rsid w:val="00416A2C"/>
    <w:rsid w:val="00417A92"/>
    <w:rsid w:val="004200DA"/>
    <w:rsid w:val="004278D3"/>
    <w:rsid w:val="0043007D"/>
    <w:rsid w:val="00431072"/>
    <w:rsid w:val="00432F7D"/>
    <w:rsid w:val="00434D83"/>
    <w:rsid w:val="00461447"/>
    <w:rsid w:val="00464CA6"/>
    <w:rsid w:val="00470A8A"/>
    <w:rsid w:val="00470B47"/>
    <w:rsid w:val="00476689"/>
    <w:rsid w:val="00480B8A"/>
    <w:rsid w:val="00482E24"/>
    <w:rsid w:val="00485BF0"/>
    <w:rsid w:val="0049107B"/>
    <w:rsid w:val="00494117"/>
    <w:rsid w:val="0049418D"/>
    <w:rsid w:val="00497AB9"/>
    <w:rsid w:val="004A091D"/>
    <w:rsid w:val="004A1EF6"/>
    <w:rsid w:val="004A7A39"/>
    <w:rsid w:val="004C04C9"/>
    <w:rsid w:val="004C06D3"/>
    <w:rsid w:val="004C2374"/>
    <w:rsid w:val="004C762A"/>
    <w:rsid w:val="004D1513"/>
    <w:rsid w:val="004D3CFB"/>
    <w:rsid w:val="004D6361"/>
    <w:rsid w:val="004D7D74"/>
    <w:rsid w:val="004E1A10"/>
    <w:rsid w:val="004E2332"/>
    <w:rsid w:val="004E2EAB"/>
    <w:rsid w:val="004E3CCE"/>
    <w:rsid w:val="004E5874"/>
    <w:rsid w:val="00512293"/>
    <w:rsid w:val="00514A5F"/>
    <w:rsid w:val="00514EE6"/>
    <w:rsid w:val="005160FB"/>
    <w:rsid w:val="0052105D"/>
    <w:rsid w:val="00530832"/>
    <w:rsid w:val="00556F8C"/>
    <w:rsid w:val="0055721F"/>
    <w:rsid w:val="00560268"/>
    <w:rsid w:val="00561473"/>
    <w:rsid w:val="00565A0B"/>
    <w:rsid w:val="005670CA"/>
    <w:rsid w:val="00570DD5"/>
    <w:rsid w:val="005753FD"/>
    <w:rsid w:val="00576B29"/>
    <w:rsid w:val="00584739"/>
    <w:rsid w:val="005925B4"/>
    <w:rsid w:val="0059467B"/>
    <w:rsid w:val="005B22DA"/>
    <w:rsid w:val="005C263E"/>
    <w:rsid w:val="005D1DFC"/>
    <w:rsid w:val="005D2B7B"/>
    <w:rsid w:val="005D75BD"/>
    <w:rsid w:val="005E26B3"/>
    <w:rsid w:val="005F1639"/>
    <w:rsid w:val="006104DB"/>
    <w:rsid w:val="00610AE3"/>
    <w:rsid w:val="0061190F"/>
    <w:rsid w:val="00615AB8"/>
    <w:rsid w:val="00616C7F"/>
    <w:rsid w:val="00617F77"/>
    <w:rsid w:val="00624B96"/>
    <w:rsid w:val="00630204"/>
    <w:rsid w:val="006357D4"/>
    <w:rsid w:val="00637165"/>
    <w:rsid w:val="006405D8"/>
    <w:rsid w:val="00646317"/>
    <w:rsid w:val="00646EBF"/>
    <w:rsid w:val="00647EB7"/>
    <w:rsid w:val="0066770D"/>
    <w:rsid w:val="00671098"/>
    <w:rsid w:val="0067215E"/>
    <w:rsid w:val="00674EC6"/>
    <w:rsid w:val="00681EEC"/>
    <w:rsid w:val="006827B6"/>
    <w:rsid w:val="00682AF6"/>
    <w:rsid w:val="006840DF"/>
    <w:rsid w:val="00686DEA"/>
    <w:rsid w:val="00691022"/>
    <w:rsid w:val="00691968"/>
    <w:rsid w:val="006B17E6"/>
    <w:rsid w:val="006B32A2"/>
    <w:rsid w:val="006B457A"/>
    <w:rsid w:val="006C528E"/>
    <w:rsid w:val="006D241A"/>
    <w:rsid w:val="006D55B2"/>
    <w:rsid w:val="006E02C8"/>
    <w:rsid w:val="006E5483"/>
    <w:rsid w:val="006E6EAE"/>
    <w:rsid w:val="006F2B29"/>
    <w:rsid w:val="00700017"/>
    <w:rsid w:val="0070001E"/>
    <w:rsid w:val="00702D58"/>
    <w:rsid w:val="007062F8"/>
    <w:rsid w:val="0071284F"/>
    <w:rsid w:val="00724BAB"/>
    <w:rsid w:val="00740088"/>
    <w:rsid w:val="00742182"/>
    <w:rsid w:val="00744249"/>
    <w:rsid w:val="00755B5C"/>
    <w:rsid w:val="00777FC9"/>
    <w:rsid w:val="00783135"/>
    <w:rsid w:val="00785070"/>
    <w:rsid w:val="00786A5D"/>
    <w:rsid w:val="007A1ECC"/>
    <w:rsid w:val="007A3B55"/>
    <w:rsid w:val="007C2176"/>
    <w:rsid w:val="007C2C5D"/>
    <w:rsid w:val="007C3759"/>
    <w:rsid w:val="007C458D"/>
    <w:rsid w:val="007C646C"/>
    <w:rsid w:val="007D18E7"/>
    <w:rsid w:val="007E12DD"/>
    <w:rsid w:val="007E13C0"/>
    <w:rsid w:val="007E6C55"/>
    <w:rsid w:val="007F2F89"/>
    <w:rsid w:val="007F4471"/>
    <w:rsid w:val="0080046D"/>
    <w:rsid w:val="008030DB"/>
    <w:rsid w:val="008051A8"/>
    <w:rsid w:val="0080599C"/>
    <w:rsid w:val="00805FEF"/>
    <w:rsid w:val="008112B7"/>
    <w:rsid w:val="00812B5C"/>
    <w:rsid w:val="00831E51"/>
    <w:rsid w:val="00837C1D"/>
    <w:rsid w:val="00844602"/>
    <w:rsid w:val="00863E95"/>
    <w:rsid w:val="00874564"/>
    <w:rsid w:val="008760A3"/>
    <w:rsid w:val="0088170A"/>
    <w:rsid w:val="00882D9A"/>
    <w:rsid w:val="0088324A"/>
    <w:rsid w:val="008836DE"/>
    <w:rsid w:val="00885342"/>
    <w:rsid w:val="008873F3"/>
    <w:rsid w:val="00891F8E"/>
    <w:rsid w:val="008A168C"/>
    <w:rsid w:val="008A2426"/>
    <w:rsid w:val="008B0F19"/>
    <w:rsid w:val="008B4BE2"/>
    <w:rsid w:val="008B7131"/>
    <w:rsid w:val="008B7AB3"/>
    <w:rsid w:val="008C41A0"/>
    <w:rsid w:val="008D05F4"/>
    <w:rsid w:val="008D4775"/>
    <w:rsid w:val="008D4850"/>
    <w:rsid w:val="008F27EF"/>
    <w:rsid w:val="00901065"/>
    <w:rsid w:val="0090481F"/>
    <w:rsid w:val="0090598E"/>
    <w:rsid w:val="00906D6A"/>
    <w:rsid w:val="00907881"/>
    <w:rsid w:val="009079E0"/>
    <w:rsid w:val="009154A2"/>
    <w:rsid w:val="00930A7A"/>
    <w:rsid w:val="00931441"/>
    <w:rsid w:val="00936B7C"/>
    <w:rsid w:val="00943188"/>
    <w:rsid w:val="009452E3"/>
    <w:rsid w:val="00951471"/>
    <w:rsid w:val="0095490F"/>
    <w:rsid w:val="00960E5B"/>
    <w:rsid w:val="00962FB1"/>
    <w:rsid w:val="0096721F"/>
    <w:rsid w:val="00981661"/>
    <w:rsid w:val="00995760"/>
    <w:rsid w:val="009A6462"/>
    <w:rsid w:val="009C08D4"/>
    <w:rsid w:val="009C3941"/>
    <w:rsid w:val="009C6533"/>
    <w:rsid w:val="009D4190"/>
    <w:rsid w:val="009D7702"/>
    <w:rsid w:val="009E22BB"/>
    <w:rsid w:val="009E5310"/>
    <w:rsid w:val="009F2AA4"/>
    <w:rsid w:val="009F437F"/>
    <w:rsid w:val="009F61E0"/>
    <w:rsid w:val="009F762B"/>
    <w:rsid w:val="009F7A03"/>
    <w:rsid w:val="00A25901"/>
    <w:rsid w:val="00A44374"/>
    <w:rsid w:val="00A4708E"/>
    <w:rsid w:val="00A51898"/>
    <w:rsid w:val="00A56478"/>
    <w:rsid w:val="00A67E05"/>
    <w:rsid w:val="00A70233"/>
    <w:rsid w:val="00A71265"/>
    <w:rsid w:val="00A7146D"/>
    <w:rsid w:val="00A74BFA"/>
    <w:rsid w:val="00A85ED0"/>
    <w:rsid w:val="00A950E4"/>
    <w:rsid w:val="00AA1964"/>
    <w:rsid w:val="00AA5FB1"/>
    <w:rsid w:val="00AB5A7B"/>
    <w:rsid w:val="00AC4664"/>
    <w:rsid w:val="00AC4A0C"/>
    <w:rsid w:val="00AC6769"/>
    <w:rsid w:val="00AD23E1"/>
    <w:rsid w:val="00AD47F8"/>
    <w:rsid w:val="00AE5E2F"/>
    <w:rsid w:val="00AF047B"/>
    <w:rsid w:val="00AF6F28"/>
    <w:rsid w:val="00B03366"/>
    <w:rsid w:val="00B04891"/>
    <w:rsid w:val="00B055C0"/>
    <w:rsid w:val="00B05BC4"/>
    <w:rsid w:val="00B10556"/>
    <w:rsid w:val="00B17D14"/>
    <w:rsid w:val="00B22670"/>
    <w:rsid w:val="00B32570"/>
    <w:rsid w:val="00B3544D"/>
    <w:rsid w:val="00B36F1F"/>
    <w:rsid w:val="00B3778A"/>
    <w:rsid w:val="00B4018C"/>
    <w:rsid w:val="00B424A9"/>
    <w:rsid w:val="00B440F7"/>
    <w:rsid w:val="00B4511A"/>
    <w:rsid w:val="00B50608"/>
    <w:rsid w:val="00B6212F"/>
    <w:rsid w:val="00B62523"/>
    <w:rsid w:val="00B649C5"/>
    <w:rsid w:val="00B65A56"/>
    <w:rsid w:val="00B664E9"/>
    <w:rsid w:val="00B761FC"/>
    <w:rsid w:val="00B831B1"/>
    <w:rsid w:val="00B9077F"/>
    <w:rsid w:val="00BA31BE"/>
    <w:rsid w:val="00BA7D80"/>
    <w:rsid w:val="00BB47F3"/>
    <w:rsid w:val="00BB7893"/>
    <w:rsid w:val="00BC318C"/>
    <w:rsid w:val="00BC5BDF"/>
    <w:rsid w:val="00BD1920"/>
    <w:rsid w:val="00BE1A43"/>
    <w:rsid w:val="00BE51F7"/>
    <w:rsid w:val="00BE72A9"/>
    <w:rsid w:val="00BF148E"/>
    <w:rsid w:val="00BF4AB3"/>
    <w:rsid w:val="00C04F43"/>
    <w:rsid w:val="00C05091"/>
    <w:rsid w:val="00C058FA"/>
    <w:rsid w:val="00C0728F"/>
    <w:rsid w:val="00C171EA"/>
    <w:rsid w:val="00C20982"/>
    <w:rsid w:val="00C23098"/>
    <w:rsid w:val="00C2595B"/>
    <w:rsid w:val="00C26D07"/>
    <w:rsid w:val="00C339AD"/>
    <w:rsid w:val="00C403CC"/>
    <w:rsid w:val="00C420F8"/>
    <w:rsid w:val="00C51630"/>
    <w:rsid w:val="00C52206"/>
    <w:rsid w:val="00C5325D"/>
    <w:rsid w:val="00C53901"/>
    <w:rsid w:val="00C550E8"/>
    <w:rsid w:val="00C63835"/>
    <w:rsid w:val="00C651B9"/>
    <w:rsid w:val="00C7169A"/>
    <w:rsid w:val="00C92D65"/>
    <w:rsid w:val="00CA7427"/>
    <w:rsid w:val="00CB55F7"/>
    <w:rsid w:val="00CC3DDA"/>
    <w:rsid w:val="00CC49FE"/>
    <w:rsid w:val="00CC548D"/>
    <w:rsid w:val="00CD06F1"/>
    <w:rsid w:val="00CD3056"/>
    <w:rsid w:val="00CD6FB7"/>
    <w:rsid w:val="00CD759D"/>
    <w:rsid w:val="00CE5C10"/>
    <w:rsid w:val="00CE74B0"/>
    <w:rsid w:val="00D114AF"/>
    <w:rsid w:val="00D16571"/>
    <w:rsid w:val="00D2034D"/>
    <w:rsid w:val="00D321B7"/>
    <w:rsid w:val="00D353B8"/>
    <w:rsid w:val="00D46526"/>
    <w:rsid w:val="00D509AF"/>
    <w:rsid w:val="00D549C4"/>
    <w:rsid w:val="00D60F2D"/>
    <w:rsid w:val="00D71F01"/>
    <w:rsid w:val="00D74687"/>
    <w:rsid w:val="00D808FF"/>
    <w:rsid w:val="00D85586"/>
    <w:rsid w:val="00D9053D"/>
    <w:rsid w:val="00D920C7"/>
    <w:rsid w:val="00D92E2D"/>
    <w:rsid w:val="00D93427"/>
    <w:rsid w:val="00D936D3"/>
    <w:rsid w:val="00D951F3"/>
    <w:rsid w:val="00DB1A8B"/>
    <w:rsid w:val="00DB4D1B"/>
    <w:rsid w:val="00DB5AF3"/>
    <w:rsid w:val="00DC18F8"/>
    <w:rsid w:val="00DC41FC"/>
    <w:rsid w:val="00DC49E4"/>
    <w:rsid w:val="00DD10A4"/>
    <w:rsid w:val="00DD1C3A"/>
    <w:rsid w:val="00DD27BC"/>
    <w:rsid w:val="00DD472B"/>
    <w:rsid w:val="00DD4EDC"/>
    <w:rsid w:val="00DD4F2E"/>
    <w:rsid w:val="00DD5E8C"/>
    <w:rsid w:val="00DD69C0"/>
    <w:rsid w:val="00DE3566"/>
    <w:rsid w:val="00DE6E73"/>
    <w:rsid w:val="00DF7878"/>
    <w:rsid w:val="00E05E05"/>
    <w:rsid w:val="00E067E1"/>
    <w:rsid w:val="00E1676B"/>
    <w:rsid w:val="00E21869"/>
    <w:rsid w:val="00E35982"/>
    <w:rsid w:val="00E36134"/>
    <w:rsid w:val="00E46643"/>
    <w:rsid w:val="00E4692A"/>
    <w:rsid w:val="00E539A3"/>
    <w:rsid w:val="00E64A3F"/>
    <w:rsid w:val="00E67302"/>
    <w:rsid w:val="00E717A4"/>
    <w:rsid w:val="00E7283D"/>
    <w:rsid w:val="00E76468"/>
    <w:rsid w:val="00E77C88"/>
    <w:rsid w:val="00E871D8"/>
    <w:rsid w:val="00E905EC"/>
    <w:rsid w:val="00E94EE6"/>
    <w:rsid w:val="00E967F6"/>
    <w:rsid w:val="00E9770D"/>
    <w:rsid w:val="00EA13B7"/>
    <w:rsid w:val="00EA325E"/>
    <w:rsid w:val="00EA4050"/>
    <w:rsid w:val="00EA7A62"/>
    <w:rsid w:val="00EB1782"/>
    <w:rsid w:val="00EB5011"/>
    <w:rsid w:val="00EB55FF"/>
    <w:rsid w:val="00EB6ADA"/>
    <w:rsid w:val="00EC5752"/>
    <w:rsid w:val="00EC6697"/>
    <w:rsid w:val="00EC6CDA"/>
    <w:rsid w:val="00ED2D86"/>
    <w:rsid w:val="00ED6B8C"/>
    <w:rsid w:val="00EE1F30"/>
    <w:rsid w:val="00EE22F6"/>
    <w:rsid w:val="00EE4969"/>
    <w:rsid w:val="00F0691A"/>
    <w:rsid w:val="00F07CE5"/>
    <w:rsid w:val="00F10B9A"/>
    <w:rsid w:val="00F10E41"/>
    <w:rsid w:val="00F14B58"/>
    <w:rsid w:val="00F15565"/>
    <w:rsid w:val="00F33267"/>
    <w:rsid w:val="00F409F8"/>
    <w:rsid w:val="00F424EB"/>
    <w:rsid w:val="00F50A31"/>
    <w:rsid w:val="00F61494"/>
    <w:rsid w:val="00F617D2"/>
    <w:rsid w:val="00F62536"/>
    <w:rsid w:val="00F64402"/>
    <w:rsid w:val="00F70797"/>
    <w:rsid w:val="00F81A23"/>
    <w:rsid w:val="00F83627"/>
    <w:rsid w:val="00F838DB"/>
    <w:rsid w:val="00F86F8F"/>
    <w:rsid w:val="00F87A43"/>
    <w:rsid w:val="00F96BCF"/>
    <w:rsid w:val="00F96C5C"/>
    <w:rsid w:val="00FA5794"/>
    <w:rsid w:val="00FA60FF"/>
    <w:rsid w:val="00FB28E3"/>
    <w:rsid w:val="00FB5F47"/>
    <w:rsid w:val="00FC2B4C"/>
    <w:rsid w:val="00FC3D91"/>
    <w:rsid w:val="00FC6149"/>
    <w:rsid w:val="00FD671F"/>
    <w:rsid w:val="00FF13D9"/>
    <w:rsid w:val="00FF690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Columns 3"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7F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D2B7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IE"/>
    </w:rPr>
  </w:style>
  <w:style w:type="paragraph" w:styleId="Heading2">
    <w:name w:val="heading 2"/>
    <w:basedOn w:val="Normal"/>
    <w:next w:val="Normal"/>
    <w:link w:val="Heading2Char"/>
    <w:unhideWhenUsed/>
    <w:qFormat/>
    <w:rsid w:val="00031D9B"/>
    <w:pPr>
      <w:keepNext/>
      <w:keepLines/>
      <w:spacing w:before="200" w:line="276" w:lineRule="auto"/>
      <w:outlineLvl w:val="1"/>
    </w:pPr>
    <w:rPr>
      <w:rFonts w:asciiTheme="majorHAnsi" w:eastAsiaTheme="majorEastAsia" w:hAnsiTheme="majorHAnsi" w:cstheme="majorBidi"/>
      <w:b/>
      <w:bCs/>
      <w:color w:val="4F81BD" w:themeColor="accent1"/>
      <w:sz w:val="26"/>
      <w:szCs w:val="26"/>
      <w:lang w:val="en-IE"/>
    </w:rPr>
  </w:style>
  <w:style w:type="paragraph" w:styleId="Heading3">
    <w:name w:val="heading 3"/>
    <w:basedOn w:val="Normal"/>
    <w:next w:val="Normal"/>
    <w:link w:val="Heading3Char"/>
    <w:qFormat/>
    <w:rsid w:val="00CE5C10"/>
    <w:pPr>
      <w:keepNext/>
      <w:spacing w:before="240" w:after="60"/>
      <w:ind w:left="720"/>
      <w:outlineLvl w:val="2"/>
    </w:pPr>
    <w:rPr>
      <w:rFonts w:ascii="Arial" w:hAnsi="Arial" w:cs="Arial"/>
      <w:b/>
      <w:bCs/>
      <w:sz w:val="22"/>
      <w:szCs w:val="26"/>
    </w:rPr>
  </w:style>
  <w:style w:type="paragraph" w:styleId="Heading4">
    <w:name w:val="heading 4"/>
    <w:basedOn w:val="Normal"/>
    <w:next w:val="Normal"/>
    <w:link w:val="Heading4Char"/>
    <w:unhideWhenUsed/>
    <w:qFormat/>
    <w:rsid w:val="00031D9B"/>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IE"/>
    </w:rPr>
  </w:style>
  <w:style w:type="paragraph" w:styleId="Heading5">
    <w:name w:val="heading 5"/>
    <w:basedOn w:val="Normal"/>
    <w:next w:val="Normal"/>
    <w:link w:val="Heading5Char"/>
    <w:qFormat/>
    <w:rsid w:val="00CE5C10"/>
    <w:pPr>
      <w:spacing w:before="240" w:after="60"/>
      <w:outlineLvl w:val="4"/>
    </w:pPr>
    <w:rPr>
      <w:b/>
      <w:bCs/>
      <w:i/>
      <w:iCs/>
      <w:sz w:val="26"/>
      <w:szCs w:val="26"/>
    </w:rPr>
  </w:style>
  <w:style w:type="paragraph" w:styleId="Heading6">
    <w:name w:val="heading 6"/>
    <w:basedOn w:val="Normal"/>
    <w:next w:val="Normal"/>
    <w:link w:val="Heading6Char"/>
    <w:unhideWhenUsed/>
    <w:qFormat/>
    <w:rsid w:val="007E6C5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CE5C10"/>
    <w:pPr>
      <w:spacing w:before="240" w:after="60"/>
      <w:outlineLvl w:val="6"/>
    </w:pPr>
  </w:style>
  <w:style w:type="paragraph" w:styleId="Heading8">
    <w:name w:val="heading 8"/>
    <w:basedOn w:val="Normal"/>
    <w:next w:val="Normal"/>
    <w:link w:val="Heading8Char"/>
    <w:qFormat/>
    <w:rsid w:val="00CE5C10"/>
    <w:pPr>
      <w:spacing w:before="240" w:after="60"/>
      <w:outlineLvl w:val="7"/>
    </w:pPr>
    <w:rPr>
      <w:i/>
      <w:iCs/>
    </w:rPr>
  </w:style>
  <w:style w:type="paragraph" w:styleId="Heading9">
    <w:name w:val="heading 9"/>
    <w:basedOn w:val="Normal"/>
    <w:next w:val="Normal"/>
    <w:link w:val="Heading9Char"/>
    <w:qFormat/>
    <w:rsid w:val="00CE5C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2B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31D9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031D9B"/>
    <w:rPr>
      <w:rFonts w:asciiTheme="majorHAnsi" w:eastAsiaTheme="majorEastAsia" w:hAnsiTheme="majorHAnsi" w:cstheme="majorBidi"/>
      <w:b/>
      <w:bCs/>
      <w:i/>
      <w:iCs/>
      <w:color w:val="4F81BD" w:themeColor="accent1"/>
    </w:rPr>
  </w:style>
  <w:style w:type="character" w:styleId="Hyperlink">
    <w:name w:val="Hyperlink"/>
    <w:basedOn w:val="DefaultParagraphFont"/>
    <w:rsid w:val="00E967F6"/>
    <w:rPr>
      <w:color w:val="0000FF"/>
      <w:u w:val="single"/>
    </w:rPr>
  </w:style>
  <w:style w:type="paragraph" w:styleId="TOC1">
    <w:name w:val="toc 1"/>
    <w:basedOn w:val="Normal"/>
    <w:next w:val="Normal"/>
    <w:autoRedefine/>
    <w:semiHidden/>
    <w:rsid w:val="00E967F6"/>
    <w:pPr>
      <w:tabs>
        <w:tab w:val="left" w:pos="960"/>
        <w:tab w:val="right" w:leader="dot" w:pos="8280"/>
      </w:tabs>
      <w:spacing w:line="360" w:lineRule="auto"/>
      <w:ind w:left="540" w:hanging="360"/>
    </w:pPr>
    <w:rPr>
      <w:b/>
      <w:noProof/>
      <w:sz w:val="20"/>
      <w:szCs w:val="20"/>
      <w:lang w:val="en-IE"/>
    </w:rPr>
  </w:style>
  <w:style w:type="paragraph" w:styleId="TOC2">
    <w:name w:val="toc 2"/>
    <w:basedOn w:val="Normal"/>
    <w:next w:val="Normal"/>
    <w:autoRedefine/>
    <w:semiHidden/>
    <w:rsid w:val="00E967F6"/>
    <w:pPr>
      <w:tabs>
        <w:tab w:val="left" w:pos="960"/>
        <w:tab w:val="right" w:leader="dot" w:pos="8280"/>
      </w:tabs>
      <w:ind w:left="240" w:right="662"/>
    </w:pPr>
  </w:style>
  <w:style w:type="paragraph" w:styleId="TOC3">
    <w:name w:val="toc 3"/>
    <w:basedOn w:val="Normal"/>
    <w:next w:val="Normal"/>
    <w:autoRedefine/>
    <w:semiHidden/>
    <w:rsid w:val="00E967F6"/>
    <w:pPr>
      <w:tabs>
        <w:tab w:val="left" w:pos="1440"/>
        <w:tab w:val="right" w:leader="dot" w:pos="8280"/>
      </w:tabs>
      <w:ind w:left="480" w:right="27"/>
    </w:pPr>
  </w:style>
  <w:style w:type="paragraph" w:styleId="TableofFigures">
    <w:name w:val="table of figures"/>
    <w:basedOn w:val="Normal"/>
    <w:next w:val="Normal"/>
    <w:semiHidden/>
    <w:rsid w:val="00E967F6"/>
  </w:style>
  <w:style w:type="paragraph" w:styleId="BalloonText">
    <w:name w:val="Balloon Text"/>
    <w:basedOn w:val="Normal"/>
    <w:link w:val="BalloonTextChar"/>
    <w:uiPriority w:val="99"/>
    <w:semiHidden/>
    <w:unhideWhenUsed/>
    <w:rsid w:val="00A74BFA"/>
    <w:rPr>
      <w:rFonts w:ascii="Tahoma" w:hAnsi="Tahoma" w:cs="Tahoma"/>
      <w:sz w:val="16"/>
      <w:szCs w:val="16"/>
    </w:rPr>
  </w:style>
  <w:style w:type="character" w:customStyle="1" w:styleId="BalloonTextChar">
    <w:name w:val="Balloon Text Char"/>
    <w:basedOn w:val="DefaultParagraphFont"/>
    <w:link w:val="BalloonText"/>
    <w:uiPriority w:val="99"/>
    <w:semiHidden/>
    <w:rsid w:val="00A74BFA"/>
    <w:rPr>
      <w:rFonts w:ascii="Tahoma" w:eastAsia="Times New Roman" w:hAnsi="Tahoma" w:cs="Tahoma"/>
      <w:sz w:val="16"/>
      <w:szCs w:val="16"/>
      <w:lang w:val="en-US"/>
    </w:rPr>
  </w:style>
  <w:style w:type="paragraph" w:styleId="NoSpacing">
    <w:name w:val="No Spacing"/>
    <w:link w:val="NoSpacingChar"/>
    <w:uiPriority w:val="1"/>
    <w:qFormat/>
    <w:rsid w:val="006405D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05D8"/>
    <w:rPr>
      <w:rFonts w:eastAsiaTheme="minorEastAsia"/>
      <w:lang w:val="en-US"/>
    </w:rPr>
  </w:style>
  <w:style w:type="paragraph" w:styleId="ListParagraph">
    <w:name w:val="List Paragraph"/>
    <w:basedOn w:val="Normal"/>
    <w:uiPriority w:val="34"/>
    <w:qFormat/>
    <w:rsid w:val="005D2B7B"/>
    <w:pPr>
      <w:spacing w:after="200" w:line="276" w:lineRule="auto"/>
      <w:ind w:left="720"/>
      <w:contextualSpacing/>
    </w:pPr>
    <w:rPr>
      <w:rFonts w:asciiTheme="minorHAnsi" w:eastAsiaTheme="minorHAnsi" w:hAnsiTheme="minorHAnsi" w:cstheme="minorBidi"/>
      <w:sz w:val="22"/>
      <w:szCs w:val="22"/>
      <w:lang w:val="en-IE"/>
    </w:rPr>
  </w:style>
  <w:style w:type="paragraph" w:styleId="Header">
    <w:name w:val="header"/>
    <w:basedOn w:val="Normal"/>
    <w:link w:val="HeaderChar"/>
    <w:uiPriority w:val="99"/>
    <w:unhideWhenUsed/>
    <w:rsid w:val="00031D9B"/>
    <w:pPr>
      <w:tabs>
        <w:tab w:val="center" w:pos="4513"/>
        <w:tab w:val="right" w:pos="9026"/>
      </w:tabs>
    </w:pPr>
    <w:rPr>
      <w:rFonts w:asciiTheme="minorHAnsi" w:eastAsiaTheme="minorHAnsi" w:hAnsiTheme="minorHAnsi" w:cstheme="minorBidi"/>
      <w:sz w:val="22"/>
      <w:szCs w:val="22"/>
      <w:lang w:val="en-IE"/>
    </w:rPr>
  </w:style>
  <w:style w:type="character" w:customStyle="1" w:styleId="HeaderChar">
    <w:name w:val="Header Char"/>
    <w:basedOn w:val="DefaultParagraphFont"/>
    <w:link w:val="Header"/>
    <w:uiPriority w:val="99"/>
    <w:rsid w:val="00031D9B"/>
  </w:style>
  <w:style w:type="paragraph" w:styleId="Footer">
    <w:name w:val="footer"/>
    <w:basedOn w:val="Normal"/>
    <w:link w:val="FooterChar"/>
    <w:uiPriority w:val="99"/>
    <w:unhideWhenUsed/>
    <w:rsid w:val="00031D9B"/>
    <w:pPr>
      <w:tabs>
        <w:tab w:val="center" w:pos="4513"/>
        <w:tab w:val="right" w:pos="9026"/>
      </w:tabs>
    </w:pPr>
    <w:rPr>
      <w:rFonts w:asciiTheme="minorHAnsi" w:eastAsiaTheme="minorHAnsi" w:hAnsiTheme="minorHAnsi" w:cstheme="minorBidi"/>
      <w:sz w:val="22"/>
      <w:szCs w:val="22"/>
      <w:lang w:val="en-IE"/>
    </w:rPr>
  </w:style>
  <w:style w:type="character" w:customStyle="1" w:styleId="FooterChar">
    <w:name w:val="Footer Char"/>
    <w:basedOn w:val="DefaultParagraphFont"/>
    <w:link w:val="Footer"/>
    <w:uiPriority w:val="99"/>
    <w:rsid w:val="00031D9B"/>
  </w:style>
  <w:style w:type="character" w:styleId="Strong">
    <w:name w:val="Strong"/>
    <w:basedOn w:val="DefaultParagraphFont"/>
    <w:qFormat/>
    <w:rsid w:val="00031D9B"/>
    <w:rPr>
      <w:b/>
      <w:bCs/>
    </w:rPr>
  </w:style>
  <w:style w:type="paragraph" w:styleId="NormalWeb">
    <w:name w:val="Normal (Web)"/>
    <w:basedOn w:val="Normal"/>
    <w:uiPriority w:val="99"/>
    <w:rsid w:val="00031D9B"/>
    <w:pPr>
      <w:spacing w:before="100" w:beforeAutospacing="1" w:after="100" w:afterAutospacing="1"/>
    </w:pPr>
  </w:style>
  <w:style w:type="paragraph" w:styleId="Caption">
    <w:name w:val="caption"/>
    <w:basedOn w:val="Normal"/>
    <w:next w:val="Normal"/>
    <w:link w:val="CaptionChar"/>
    <w:qFormat/>
    <w:rsid w:val="00031D9B"/>
    <w:rPr>
      <w:b/>
      <w:bCs/>
      <w:sz w:val="20"/>
      <w:szCs w:val="20"/>
    </w:rPr>
  </w:style>
  <w:style w:type="character" w:customStyle="1" w:styleId="CaptionChar">
    <w:name w:val="Caption Char"/>
    <w:basedOn w:val="DefaultParagraphFont"/>
    <w:link w:val="Caption"/>
    <w:rsid w:val="00031D9B"/>
    <w:rPr>
      <w:rFonts w:ascii="Times New Roman" w:eastAsia="Times New Roman" w:hAnsi="Times New Roman" w:cs="Times New Roman"/>
      <w:b/>
      <w:bCs/>
      <w:sz w:val="20"/>
      <w:szCs w:val="20"/>
      <w:lang w:val="en-US"/>
    </w:rPr>
  </w:style>
  <w:style w:type="table" w:styleId="TableGrid">
    <w:name w:val="Table Grid"/>
    <w:basedOn w:val="TableNormal"/>
    <w:rsid w:val="00031D9B"/>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semiHidden/>
    <w:rsid w:val="00031D9B"/>
    <w:rPr>
      <w:sz w:val="20"/>
      <w:szCs w:val="20"/>
    </w:rPr>
  </w:style>
  <w:style w:type="paragraph" w:styleId="EndnoteText">
    <w:name w:val="endnote text"/>
    <w:basedOn w:val="Normal"/>
    <w:link w:val="EndnoteTextChar"/>
    <w:uiPriority w:val="99"/>
    <w:semiHidden/>
    <w:unhideWhenUsed/>
    <w:rsid w:val="00031D9B"/>
    <w:rPr>
      <w:rFonts w:asciiTheme="minorHAnsi" w:eastAsiaTheme="minorHAnsi" w:hAnsiTheme="minorHAnsi" w:cstheme="minorBidi"/>
      <w:sz w:val="20"/>
      <w:szCs w:val="20"/>
      <w:lang w:val="en-IE"/>
    </w:rPr>
  </w:style>
  <w:style w:type="character" w:styleId="EndnoteReference">
    <w:name w:val="endnote reference"/>
    <w:basedOn w:val="DefaultParagraphFont"/>
    <w:uiPriority w:val="99"/>
    <w:semiHidden/>
    <w:unhideWhenUsed/>
    <w:rsid w:val="00031D9B"/>
    <w:rPr>
      <w:vertAlign w:val="superscript"/>
    </w:rPr>
  </w:style>
  <w:style w:type="character" w:styleId="Emphasis">
    <w:name w:val="Emphasis"/>
    <w:basedOn w:val="DefaultParagraphFont"/>
    <w:qFormat/>
    <w:rsid w:val="00031D9B"/>
    <w:rPr>
      <w:i/>
      <w:iCs/>
    </w:rPr>
  </w:style>
  <w:style w:type="character" w:customStyle="1" w:styleId="DocumentMapChar">
    <w:name w:val="Document Map Char"/>
    <w:basedOn w:val="DefaultParagraphFont"/>
    <w:link w:val="DocumentMap"/>
    <w:uiPriority w:val="99"/>
    <w:semiHidden/>
    <w:rsid w:val="00031D9B"/>
    <w:rPr>
      <w:rFonts w:ascii="Tahoma" w:hAnsi="Tahoma" w:cs="Tahoma"/>
      <w:sz w:val="16"/>
      <w:szCs w:val="16"/>
    </w:rPr>
  </w:style>
  <w:style w:type="paragraph" w:styleId="DocumentMap">
    <w:name w:val="Document Map"/>
    <w:basedOn w:val="Normal"/>
    <w:link w:val="DocumentMapChar"/>
    <w:uiPriority w:val="99"/>
    <w:semiHidden/>
    <w:unhideWhenUsed/>
    <w:rsid w:val="00031D9B"/>
    <w:rPr>
      <w:rFonts w:ascii="Tahoma" w:eastAsiaTheme="minorHAnsi" w:hAnsi="Tahoma" w:cs="Tahoma"/>
      <w:sz w:val="16"/>
      <w:szCs w:val="16"/>
      <w:lang w:val="en-IE"/>
    </w:rPr>
  </w:style>
  <w:style w:type="paragraph" w:styleId="FootnoteText">
    <w:name w:val="footnote text"/>
    <w:basedOn w:val="Normal"/>
    <w:link w:val="FootnoteTextChar"/>
    <w:semiHidden/>
    <w:unhideWhenUsed/>
    <w:rsid w:val="00031D9B"/>
    <w:rPr>
      <w:rFonts w:asciiTheme="minorHAnsi" w:eastAsiaTheme="minorHAnsi" w:hAnsiTheme="minorHAnsi" w:cstheme="minorBidi"/>
      <w:sz w:val="20"/>
      <w:szCs w:val="20"/>
      <w:lang w:val="en-IE"/>
    </w:rPr>
  </w:style>
  <w:style w:type="character" w:customStyle="1" w:styleId="FootnoteTextChar">
    <w:name w:val="Footnote Text Char"/>
    <w:basedOn w:val="DefaultParagraphFont"/>
    <w:link w:val="FootnoteText"/>
    <w:rsid w:val="00031D9B"/>
    <w:rPr>
      <w:sz w:val="20"/>
      <w:szCs w:val="20"/>
    </w:rPr>
  </w:style>
  <w:style w:type="character" w:styleId="FootnoteReference">
    <w:name w:val="footnote reference"/>
    <w:basedOn w:val="DefaultParagraphFont"/>
    <w:semiHidden/>
    <w:unhideWhenUsed/>
    <w:rsid w:val="00031D9B"/>
    <w:rPr>
      <w:vertAlign w:val="superscript"/>
    </w:rPr>
  </w:style>
  <w:style w:type="paragraph" w:customStyle="1" w:styleId="nowysiwyg">
    <w:name w:val="nowysiwyg"/>
    <w:basedOn w:val="Normal"/>
    <w:rsid w:val="00031D9B"/>
    <w:rPr>
      <w:rFonts w:ascii="Verdana" w:hAnsi="Verdana"/>
      <w:color w:val="000000"/>
      <w:sz w:val="20"/>
      <w:szCs w:val="20"/>
    </w:rPr>
  </w:style>
  <w:style w:type="paragraph" w:styleId="BodyText2">
    <w:name w:val="Body Text 2"/>
    <w:basedOn w:val="Normal"/>
    <w:link w:val="BodyText2Char"/>
    <w:rsid w:val="00031D9B"/>
    <w:pPr>
      <w:spacing w:after="120" w:line="480" w:lineRule="auto"/>
    </w:pPr>
  </w:style>
  <w:style w:type="character" w:customStyle="1" w:styleId="BodyText2Char">
    <w:name w:val="Body Text 2 Char"/>
    <w:basedOn w:val="DefaultParagraphFont"/>
    <w:link w:val="BodyText2"/>
    <w:rsid w:val="00031D9B"/>
    <w:rPr>
      <w:rFonts w:ascii="Times New Roman" w:eastAsia="Times New Roman" w:hAnsi="Times New Roman" w:cs="Times New Roman"/>
      <w:sz w:val="24"/>
      <w:szCs w:val="24"/>
      <w:lang w:val="en-US"/>
    </w:rPr>
  </w:style>
  <w:style w:type="character" w:styleId="PageNumber">
    <w:name w:val="page number"/>
    <w:basedOn w:val="DefaultParagraphFont"/>
    <w:rsid w:val="00031D9B"/>
  </w:style>
  <w:style w:type="paragraph" w:customStyle="1" w:styleId="Default">
    <w:name w:val="Default"/>
    <w:rsid w:val="00031D9B"/>
    <w:pPr>
      <w:autoSpaceDE w:val="0"/>
      <w:autoSpaceDN w:val="0"/>
      <w:adjustRightInd w:val="0"/>
      <w:spacing w:after="0" w:line="240" w:lineRule="auto"/>
    </w:pPr>
    <w:rPr>
      <w:rFonts w:ascii="Arial" w:hAnsi="Arial" w:cs="Arial"/>
      <w:color w:val="000000"/>
      <w:sz w:val="24"/>
      <w:szCs w:val="24"/>
    </w:rPr>
  </w:style>
  <w:style w:type="character" w:customStyle="1" w:styleId="c1">
    <w:name w:val="c1"/>
    <w:basedOn w:val="DefaultParagraphFont"/>
    <w:rsid w:val="00031D9B"/>
  </w:style>
  <w:style w:type="character" w:customStyle="1" w:styleId="c5">
    <w:name w:val="c5"/>
    <w:basedOn w:val="DefaultParagraphFont"/>
    <w:rsid w:val="00031D9B"/>
  </w:style>
  <w:style w:type="character" w:customStyle="1" w:styleId="c4">
    <w:name w:val="c4"/>
    <w:basedOn w:val="DefaultParagraphFont"/>
    <w:rsid w:val="00031D9B"/>
  </w:style>
  <w:style w:type="table" w:styleId="TableColumns3">
    <w:name w:val="Table Columns 3"/>
    <w:basedOn w:val="TableNormal"/>
    <w:rsid w:val="00681EEC"/>
    <w:pPr>
      <w:spacing w:after="0" w:line="240" w:lineRule="auto"/>
    </w:pPr>
    <w:rPr>
      <w:rFonts w:ascii="Times New Roman" w:eastAsia="Times New Roman" w:hAnsi="Times New Roman" w:cs="Times New Roman"/>
      <w:b/>
      <w:bCs/>
      <w:sz w:val="20"/>
      <w:szCs w:val="20"/>
      <w:lang w:eastAsia="en-IE"/>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sm-document-name-style1">
    <w:name w:val="sm-document-name-style1"/>
    <w:basedOn w:val="DefaultParagraphFont"/>
    <w:rsid w:val="008A168C"/>
    <w:rPr>
      <w:rFonts w:ascii="Arial" w:hAnsi="Arial" w:cs="Arial" w:hint="default"/>
      <w:b/>
      <w:bCs/>
      <w:i w:val="0"/>
      <w:iCs w:val="0"/>
      <w:strike w:val="0"/>
      <w:dstrike w:val="0"/>
      <w:color w:val="111565"/>
      <w:sz w:val="24"/>
      <w:szCs w:val="24"/>
      <w:u w:val="none"/>
      <w:effect w:val="none"/>
    </w:rPr>
  </w:style>
  <w:style w:type="character" w:customStyle="1" w:styleId="Heading6Char">
    <w:name w:val="Heading 6 Char"/>
    <w:basedOn w:val="DefaultParagraphFont"/>
    <w:link w:val="Heading6"/>
    <w:rsid w:val="007E6C55"/>
    <w:rPr>
      <w:rFonts w:asciiTheme="majorHAnsi" w:eastAsiaTheme="majorEastAsia" w:hAnsiTheme="majorHAnsi" w:cstheme="majorBidi"/>
      <w:i/>
      <w:iCs/>
      <w:color w:val="243F60" w:themeColor="accent1" w:themeShade="7F"/>
      <w:sz w:val="24"/>
      <w:szCs w:val="24"/>
      <w:lang w:val="en-US"/>
    </w:rPr>
  </w:style>
  <w:style w:type="character" w:customStyle="1" w:styleId="a">
    <w:name w:val="a"/>
    <w:basedOn w:val="DefaultParagraphFont"/>
    <w:rsid w:val="007E6C55"/>
  </w:style>
  <w:style w:type="character" w:customStyle="1" w:styleId="Heading3Char">
    <w:name w:val="Heading 3 Char"/>
    <w:basedOn w:val="DefaultParagraphFont"/>
    <w:link w:val="Heading3"/>
    <w:rsid w:val="00CE5C10"/>
    <w:rPr>
      <w:rFonts w:ascii="Arial" w:eastAsia="Times New Roman" w:hAnsi="Arial" w:cs="Arial"/>
      <w:b/>
      <w:bCs/>
      <w:szCs w:val="26"/>
      <w:lang w:val="en-US"/>
    </w:rPr>
  </w:style>
  <w:style w:type="character" w:customStyle="1" w:styleId="Heading5Char">
    <w:name w:val="Heading 5 Char"/>
    <w:basedOn w:val="DefaultParagraphFont"/>
    <w:link w:val="Heading5"/>
    <w:rsid w:val="00CE5C10"/>
    <w:rPr>
      <w:rFonts w:ascii="Times New Roman" w:eastAsia="Times New Roman" w:hAnsi="Times New Roman" w:cs="Times New Roman"/>
      <w:b/>
      <w:bCs/>
      <w:i/>
      <w:iCs/>
      <w:sz w:val="26"/>
      <w:szCs w:val="26"/>
      <w:lang w:val="en-US"/>
    </w:rPr>
  </w:style>
  <w:style w:type="character" w:customStyle="1" w:styleId="Heading7Char">
    <w:name w:val="Heading 7 Char"/>
    <w:basedOn w:val="DefaultParagraphFont"/>
    <w:link w:val="Heading7"/>
    <w:rsid w:val="00CE5C10"/>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CE5C10"/>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CE5C10"/>
    <w:rPr>
      <w:rFonts w:ascii="Arial" w:eastAsia="Times New Roman" w:hAnsi="Arial" w:cs="Arial"/>
      <w:lang w:val="en-US"/>
    </w:rPr>
  </w:style>
  <w:style w:type="character" w:customStyle="1" w:styleId="EndnoteTextChar1">
    <w:name w:val="Endnote Text Char1"/>
    <w:basedOn w:val="DefaultParagraphFont"/>
    <w:uiPriority w:val="99"/>
    <w:semiHidden/>
    <w:rsid w:val="00CE5C10"/>
    <w:rPr>
      <w:rFonts w:ascii="Times New Roman" w:eastAsia="Times New Roman" w:hAnsi="Times New Roman" w:cs="Times New Roman"/>
      <w:sz w:val="20"/>
      <w:szCs w:val="20"/>
      <w:lang w:val="en-US"/>
    </w:rPr>
  </w:style>
  <w:style w:type="character" w:customStyle="1" w:styleId="DocumentMapChar1">
    <w:name w:val="Document Map Char1"/>
    <w:basedOn w:val="DefaultParagraphFont"/>
    <w:uiPriority w:val="99"/>
    <w:semiHidden/>
    <w:rsid w:val="00CE5C10"/>
    <w:rPr>
      <w:rFonts w:ascii="Tahoma" w:eastAsia="Times New Roman" w:hAnsi="Tahoma" w:cs="Tahoma"/>
      <w:sz w:val="16"/>
      <w:szCs w:val="16"/>
      <w:lang w:val="en-US"/>
    </w:rPr>
  </w:style>
  <w:style w:type="paragraph" w:styleId="BodyTextIndent">
    <w:name w:val="Body Text Indent"/>
    <w:basedOn w:val="Normal"/>
    <w:link w:val="BodyTextIndentChar"/>
    <w:rsid w:val="00CE5C10"/>
    <w:pPr>
      <w:spacing w:after="120"/>
      <w:ind w:left="283"/>
    </w:pPr>
  </w:style>
  <w:style w:type="character" w:customStyle="1" w:styleId="BodyTextIndentChar">
    <w:name w:val="Body Text Indent Char"/>
    <w:basedOn w:val="DefaultParagraphFont"/>
    <w:link w:val="BodyTextIndent"/>
    <w:rsid w:val="00CE5C10"/>
    <w:rPr>
      <w:rFonts w:ascii="Times New Roman" w:eastAsia="Times New Roman" w:hAnsi="Times New Roman" w:cs="Times New Roman"/>
      <w:sz w:val="24"/>
      <w:szCs w:val="24"/>
      <w:lang w:val="en-US"/>
    </w:rPr>
  </w:style>
  <w:style w:type="paragraph" w:styleId="BodyText">
    <w:name w:val="Body Text"/>
    <w:basedOn w:val="Normal"/>
    <w:link w:val="BodyTextChar"/>
    <w:rsid w:val="00CE5C10"/>
    <w:pPr>
      <w:spacing w:after="120"/>
    </w:pPr>
  </w:style>
  <w:style w:type="character" w:customStyle="1" w:styleId="BodyTextChar">
    <w:name w:val="Body Text Char"/>
    <w:basedOn w:val="DefaultParagraphFont"/>
    <w:link w:val="BodyText"/>
    <w:rsid w:val="00CE5C10"/>
    <w:rPr>
      <w:rFonts w:ascii="Times New Roman" w:eastAsia="Times New Roman" w:hAnsi="Times New Roman" w:cs="Times New Roman"/>
      <w:sz w:val="24"/>
      <w:szCs w:val="24"/>
      <w:lang w:val="en-US"/>
    </w:rPr>
  </w:style>
  <w:style w:type="character" w:styleId="FollowedHyperlink">
    <w:name w:val="FollowedHyperlink"/>
    <w:basedOn w:val="DefaultParagraphFont"/>
    <w:rsid w:val="00CE5C10"/>
    <w:rPr>
      <w:color w:val="800080"/>
      <w:u w:val="single"/>
    </w:rPr>
  </w:style>
  <w:style w:type="paragraph" w:customStyle="1" w:styleId="center">
    <w:name w:val="center"/>
    <w:basedOn w:val="Normal"/>
    <w:rsid w:val="00CE5C10"/>
    <w:pPr>
      <w:spacing w:before="75" w:after="100" w:afterAutospacing="1"/>
      <w:ind w:left="150" w:right="150"/>
      <w:jc w:val="center"/>
    </w:pPr>
    <w:rPr>
      <w:rFonts w:ascii="Arial" w:hAnsi="Arial" w:cs="Arial"/>
      <w:color w:val="0F3290"/>
      <w:sz w:val="15"/>
      <w:szCs w:val="15"/>
    </w:rPr>
  </w:style>
  <w:style w:type="paragraph" w:styleId="BodyTextIndent3">
    <w:name w:val="Body Text Indent 3"/>
    <w:basedOn w:val="Normal"/>
    <w:link w:val="BodyTextIndent3Char"/>
    <w:rsid w:val="00CE5C10"/>
    <w:pPr>
      <w:ind w:left="720"/>
      <w:jc w:val="both"/>
    </w:pPr>
    <w:rPr>
      <w:sz w:val="22"/>
      <w:szCs w:val="20"/>
      <w:lang w:val="en-IE"/>
    </w:rPr>
  </w:style>
  <w:style w:type="character" w:customStyle="1" w:styleId="BodyTextIndent3Char">
    <w:name w:val="Body Text Indent 3 Char"/>
    <w:basedOn w:val="DefaultParagraphFont"/>
    <w:link w:val="BodyTextIndent3"/>
    <w:rsid w:val="00CE5C10"/>
    <w:rPr>
      <w:rFonts w:ascii="Times New Roman" w:eastAsia="Times New Roman" w:hAnsi="Times New Roman" w:cs="Times New Roman"/>
      <w:szCs w:val="20"/>
    </w:rPr>
  </w:style>
  <w:style w:type="character" w:customStyle="1" w:styleId="sm-default-style">
    <w:name w:val="sm-default-style"/>
    <w:basedOn w:val="DefaultParagraphFont"/>
    <w:rsid w:val="00CE5C10"/>
  </w:style>
  <w:style w:type="paragraph" w:styleId="BodyText3">
    <w:name w:val="Body Text 3"/>
    <w:basedOn w:val="Normal"/>
    <w:link w:val="BodyText3Char"/>
    <w:rsid w:val="00CE5C10"/>
    <w:pPr>
      <w:spacing w:after="120"/>
    </w:pPr>
    <w:rPr>
      <w:sz w:val="16"/>
      <w:szCs w:val="16"/>
    </w:rPr>
  </w:style>
  <w:style w:type="character" w:customStyle="1" w:styleId="BodyText3Char">
    <w:name w:val="Body Text 3 Char"/>
    <w:basedOn w:val="DefaultParagraphFont"/>
    <w:link w:val="BodyText3"/>
    <w:rsid w:val="00CE5C10"/>
    <w:rPr>
      <w:rFonts w:ascii="Times New Roman" w:eastAsia="Times New Roman" w:hAnsi="Times New Roman" w:cs="Times New Roman"/>
      <w:sz w:val="16"/>
      <w:szCs w:val="16"/>
      <w:lang w:val="en-US"/>
    </w:rPr>
  </w:style>
  <w:style w:type="paragraph" w:styleId="Title">
    <w:name w:val="Title"/>
    <w:basedOn w:val="Default"/>
    <w:next w:val="Default"/>
    <w:link w:val="TitleChar"/>
    <w:qFormat/>
    <w:rsid w:val="00CE5C10"/>
    <w:rPr>
      <w:rFonts w:eastAsia="Times New Roman" w:cs="Times New Roman"/>
      <w:color w:val="auto"/>
      <w:lang w:val="en-US"/>
    </w:rPr>
  </w:style>
  <w:style w:type="character" w:customStyle="1" w:styleId="TitleChar">
    <w:name w:val="Title Char"/>
    <w:basedOn w:val="DefaultParagraphFont"/>
    <w:link w:val="Title"/>
    <w:rsid w:val="00CE5C10"/>
    <w:rPr>
      <w:rFonts w:ascii="Arial" w:eastAsia="Times New Roman" w:hAnsi="Arial" w:cs="Times New Roman"/>
      <w:sz w:val="24"/>
      <w:szCs w:val="24"/>
      <w:lang w:val="en-US"/>
    </w:rPr>
  </w:style>
  <w:style w:type="paragraph" w:customStyle="1" w:styleId="sectheading">
    <w:name w:val="sectheading"/>
    <w:basedOn w:val="Normal"/>
    <w:rsid w:val="00CE5C10"/>
    <w:pPr>
      <w:spacing w:after="134"/>
    </w:pPr>
    <w:rPr>
      <w:rFonts w:ascii="Verdana" w:hAnsi="Verdana"/>
      <w:b/>
      <w:bCs/>
      <w:color w:val="000000"/>
    </w:rPr>
  </w:style>
  <w:style w:type="paragraph" w:customStyle="1" w:styleId="Appendices">
    <w:name w:val="Appendices"/>
    <w:basedOn w:val="Heading1"/>
    <w:rsid w:val="00CE5C10"/>
    <w:pPr>
      <w:spacing w:before="0" w:after="120" w:line="240" w:lineRule="auto"/>
      <w:jc w:val="right"/>
    </w:pPr>
    <w:rPr>
      <w:rFonts w:ascii="Verdana" w:eastAsia="Times New Roman" w:hAnsi="Verdana" w:cs="Times New Roman"/>
      <w:bCs w:val="0"/>
      <w:smallCaps/>
      <w:color w:val="auto"/>
      <w:sz w:val="32"/>
      <w:szCs w:val="20"/>
    </w:rPr>
  </w:style>
  <w:style w:type="character" w:customStyle="1" w:styleId="resultbodyblack1">
    <w:name w:val="resultbodyblack1"/>
    <w:basedOn w:val="DefaultParagraphFont"/>
    <w:rsid w:val="00CE5C10"/>
    <w:rPr>
      <w:rFonts w:ascii="MS Reference Sans Serif" w:hAnsi="MS Reference Sans Serif" w:hint="default"/>
      <w:b/>
      <w:bCs/>
      <w:color w:val="000000"/>
      <w:sz w:val="22"/>
      <w:szCs w:val="22"/>
    </w:rPr>
  </w:style>
  <w:style w:type="character" w:customStyle="1" w:styleId="resultbody1">
    <w:name w:val="resultbody1"/>
    <w:basedOn w:val="DefaultParagraphFont"/>
    <w:rsid w:val="00CE5C10"/>
    <w:rPr>
      <w:rFonts w:ascii="MS Reference Sans Serif" w:hAnsi="MS Reference Sans Serif" w:hint="default"/>
      <w:b w:val="0"/>
      <w:bCs w:val="0"/>
      <w:color w:val="333333"/>
      <w:sz w:val="22"/>
      <w:szCs w:val="22"/>
    </w:rPr>
  </w:style>
  <w:style w:type="character" w:customStyle="1" w:styleId="cald-definition1">
    <w:name w:val="cald-definition1"/>
    <w:basedOn w:val="DefaultParagraphFont"/>
    <w:rsid w:val="00CE5C10"/>
    <w:rPr>
      <w:rFonts w:ascii="Verdana" w:hAnsi="Verdana" w:hint="default"/>
      <w:i w:val="0"/>
      <w:iCs w:val="0"/>
      <w:color w:val="000000"/>
      <w:sz w:val="24"/>
      <w:szCs w:val="24"/>
    </w:rPr>
  </w:style>
  <w:style w:type="character" w:customStyle="1" w:styleId="resultbodyitalic1">
    <w:name w:val="resultbodyitalic1"/>
    <w:basedOn w:val="DefaultParagraphFont"/>
    <w:rsid w:val="00CE5C10"/>
    <w:rPr>
      <w:rFonts w:ascii="MS Reference Sans Serif" w:hAnsi="MS Reference Sans Serif" w:hint="default"/>
      <w:b w:val="0"/>
      <w:bCs w:val="0"/>
      <w:i/>
      <w:iCs/>
      <w:color w:val="333333"/>
      <w:sz w:val="22"/>
      <w:szCs w:val="22"/>
    </w:rPr>
  </w:style>
  <w:style w:type="character" w:customStyle="1" w:styleId="Headingtwo">
    <w:name w:val="Heading two"/>
    <w:basedOn w:val="DefaultParagraphFont"/>
    <w:rsid w:val="00CE5C10"/>
    <w:rPr>
      <w:rFonts w:ascii="Arial" w:hAnsi="Arial"/>
      <w:b/>
      <w:sz w:val="24"/>
    </w:rPr>
  </w:style>
  <w:style w:type="table" w:styleId="TableGrid8">
    <w:name w:val="Table Grid 8"/>
    <w:basedOn w:val="TableNormal"/>
    <w:rsid w:val="008051A8"/>
    <w:pPr>
      <w:spacing w:after="0" w:line="240" w:lineRule="auto"/>
    </w:pPr>
    <w:rPr>
      <w:rFonts w:ascii="Times New Roman" w:eastAsia="Times New Roman" w:hAnsi="Times New Roman" w:cs="Times New Roman"/>
      <w:sz w:val="20"/>
      <w:szCs w:val="20"/>
      <w:lang w:eastAsia="en-IE"/>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412244656">
      <w:bodyDiv w:val="1"/>
      <w:marLeft w:val="0"/>
      <w:marRight w:val="0"/>
      <w:marTop w:val="0"/>
      <w:marBottom w:val="0"/>
      <w:divBdr>
        <w:top w:val="none" w:sz="0" w:space="0" w:color="auto"/>
        <w:left w:val="none" w:sz="0" w:space="0" w:color="auto"/>
        <w:bottom w:val="none" w:sz="0" w:space="0" w:color="auto"/>
        <w:right w:val="none" w:sz="0" w:space="0" w:color="auto"/>
      </w:divBdr>
      <w:divsChild>
        <w:div w:id="1370379430">
          <w:marLeft w:val="0"/>
          <w:marRight w:val="0"/>
          <w:marTop w:val="0"/>
          <w:marBottom w:val="0"/>
          <w:divBdr>
            <w:top w:val="none" w:sz="0" w:space="0" w:color="auto"/>
            <w:left w:val="none" w:sz="0" w:space="0" w:color="auto"/>
            <w:bottom w:val="none" w:sz="0" w:space="0" w:color="auto"/>
            <w:right w:val="none" w:sz="0" w:space="0" w:color="auto"/>
          </w:divBdr>
          <w:divsChild>
            <w:div w:id="2056999810">
              <w:marLeft w:val="0"/>
              <w:marRight w:val="0"/>
              <w:marTop w:val="0"/>
              <w:marBottom w:val="0"/>
              <w:divBdr>
                <w:top w:val="none" w:sz="0" w:space="0" w:color="auto"/>
                <w:left w:val="none" w:sz="0" w:space="0" w:color="auto"/>
                <w:bottom w:val="none" w:sz="0" w:space="0" w:color="auto"/>
                <w:right w:val="none" w:sz="0" w:space="0" w:color="auto"/>
              </w:divBdr>
              <w:divsChild>
                <w:div w:id="1075054999">
                  <w:marLeft w:val="0"/>
                  <w:marRight w:val="0"/>
                  <w:marTop w:val="0"/>
                  <w:marBottom w:val="0"/>
                  <w:divBdr>
                    <w:top w:val="none" w:sz="0" w:space="0" w:color="auto"/>
                    <w:left w:val="none" w:sz="0" w:space="0" w:color="auto"/>
                    <w:bottom w:val="none" w:sz="0" w:space="0" w:color="auto"/>
                    <w:right w:val="none" w:sz="0" w:space="0" w:color="auto"/>
                  </w:divBdr>
                  <w:divsChild>
                    <w:div w:id="336080941">
                      <w:marLeft w:val="0"/>
                      <w:marRight w:val="0"/>
                      <w:marTop w:val="0"/>
                      <w:marBottom w:val="0"/>
                      <w:divBdr>
                        <w:top w:val="none" w:sz="0" w:space="0" w:color="auto"/>
                        <w:left w:val="none" w:sz="0" w:space="0" w:color="auto"/>
                        <w:bottom w:val="none" w:sz="0" w:space="0" w:color="auto"/>
                        <w:right w:val="none" w:sz="0" w:space="0" w:color="auto"/>
                      </w:divBdr>
                      <w:divsChild>
                        <w:div w:id="20196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371308">
      <w:bodyDiv w:val="1"/>
      <w:marLeft w:val="0"/>
      <w:marRight w:val="0"/>
      <w:marTop w:val="0"/>
      <w:marBottom w:val="0"/>
      <w:divBdr>
        <w:top w:val="none" w:sz="0" w:space="0" w:color="auto"/>
        <w:left w:val="none" w:sz="0" w:space="0" w:color="auto"/>
        <w:bottom w:val="none" w:sz="0" w:space="0" w:color="auto"/>
        <w:right w:val="none" w:sz="0" w:space="0" w:color="auto"/>
      </w:divBdr>
      <w:divsChild>
        <w:div w:id="1108889508">
          <w:marLeft w:val="0"/>
          <w:marRight w:val="0"/>
          <w:marTop w:val="0"/>
          <w:marBottom w:val="0"/>
          <w:divBdr>
            <w:top w:val="none" w:sz="0" w:space="0" w:color="auto"/>
            <w:left w:val="none" w:sz="0" w:space="0" w:color="auto"/>
            <w:bottom w:val="none" w:sz="0" w:space="0" w:color="auto"/>
            <w:right w:val="none" w:sz="0" w:space="0" w:color="auto"/>
          </w:divBdr>
          <w:divsChild>
            <w:div w:id="687485824">
              <w:marLeft w:val="0"/>
              <w:marRight w:val="0"/>
              <w:marTop w:val="0"/>
              <w:marBottom w:val="0"/>
              <w:divBdr>
                <w:top w:val="none" w:sz="0" w:space="0" w:color="auto"/>
                <w:left w:val="none" w:sz="0" w:space="0" w:color="auto"/>
                <w:bottom w:val="none" w:sz="0" w:space="0" w:color="auto"/>
                <w:right w:val="none" w:sz="0" w:space="0" w:color="auto"/>
              </w:divBdr>
              <w:divsChild>
                <w:div w:id="495999637">
                  <w:marLeft w:val="0"/>
                  <w:marRight w:val="0"/>
                  <w:marTop w:val="0"/>
                  <w:marBottom w:val="0"/>
                  <w:divBdr>
                    <w:top w:val="none" w:sz="0" w:space="0" w:color="auto"/>
                    <w:left w:val="none" w:sz="0" w:space="0" w:color="auto"/>
                    <w:bottom w:val="none" w:sz="0" w:space="0" w:color="auto"/>
                    <w:right w:val="none" w:sz="0" w:space="0" w:color="auto"/>
                  </w:divBdr>
                  <w:divsChild>
                    <w:div w:id="2072774207">
                      <w:marLeft w:val="0"/>
                      <w:marRight w:val="0"/>
                      <w:marTop w:val="0"/>
                      <w:marBottom w:val="0"/>
                      <w:divBdr>
                        <w:top w:val="none" w:sz="0" w:space="0" w:color="auto"/>
                        <w:left w:val="none" w:sz="0" w:space="0" w:color="auto"/>
                        <w:bottom w:val="none" w:sz="0" w:space="0" w:color="auto"/>
                        <w:right w:val="none" w:sz="0" w:space="0" w:color="auto"/>
                      </w:divBdr>
                      <w:divsChild>
                        <w:div w:id="1251355744">
                          <w:marLeft w:val="0"/>
                          <w:marRight w:val="0"/>
                          <w:marTop w:val="0"/>
                          <w:marBottom w:val="0"/>
                          <w:divBdr>
                            <w:top w:val="none" w:sz="0" w:space="0" w:color="auto"/>
                            <w:left w:val="none" w:sz="0" w:space="0" w:color="auto"/>
                            <w:bottom w:val="none" w:sz="0" w:space="0" w:color="auto"/>
                            <w:right w:val="none" w:sz="0" w:space="0" w:color="auto"/>
                          </w:divBdr>
                          <w:divsChild>
                            <w:div w:id="969438732">
                              <w:marLeft w:val="0"/>
                              <w:marRight w:val="0"/>
                              <w:marTop w:val="0"/>
                              <w:marBottom w:val="0"/>
                              <w:divBdr>
                                <w:top w:val="none" w:sz="0" w:space="0" w:color="auto"/>
                                <w:left w:val="none" w:sz="0" w:space="0" w:color="auto"/>
                                <w:bottom w:val="none" w:sz="0" w:space="0" w:color="auto"/>
                                <w:right w:val="none" w:sz="0" w:space="0" w:color="auto"/>
                              </w:divBdr>
                              <w:divsChild>
                                <w:div w:id="2102724453">
                                  <w:marLeft w:val="0"/>
                                  <w:marRight w:val="0"/>
                                  <w:marTop w:val="0"/>
                                  <w:marBottom w:val="0"/>
                                  <w:divBdr>
                                    <w:top w:val="none" w:sz="0" w:space="0" w:color="auto"/>
                                    <w:left w:val="none" w:sz="0" w:space="0" w:color="auto"/>
                                    <w:bottom w:val="none" w:sz="0" w:space="0" w:color="auto"/>
                                    <w:right w:val="none" w:sz="0" w:space="0" w:color="auto"/>
                                  </w:divBdr>
                                  <w:divsChild>
                                    <w:div w:id="15644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hyperlink" Target="http://www.npws.ie/ConservationSites/NaturalHeritageAreasNHAs/" TargetMode="External"/><Relationship Id="rId21" Type="http://schemas.openxmlformats.org/officeDocument/2006/relationships/hyperlink" Target="mailto:sarah.gatley@gsi.ie" TargetMode="External"/><Relationship Id="rId34" Type="http://schemas.openxmlformats.org/officeDocument/2006/relationships/hyperlink" Target="http://www.npws.ie/WildlifePlanningtheLaw/Legislation/WildlifeAct1976/" TargetMode="External"/><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jpeg"/><Relationship Id="rId68" Type="http://schemas.openxmlformats.org/officeDocument/2006/relationships/image" Target="media/image38.png"/><Relationship Id="rId76" Type="http://schemas.openxmlformats.org/officeDocument/2006/relationships/hyperlink" Target="http://www.rpii.ie"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Data" Target="diagrams/data1.xml"/><Relationship Id="rId11" Type="http://schemas.openxmlformats.org/officeDocument/2006/relationships/image" Target="http://www.cavanudc.ie/index_image002.gif" TargetMode="External"/><Relationship Id="rId24" Type="http://schemas.openxmlformats.org/officeDocument/2006/relationships/hyperlink" Target="mailto:gerry.stanley@gsi.ie" TargetMode="External"/><Relationship Id="rId32" Type="http://schemas.openxmlformats.org/officeDocument/2006/relationships/diagramColors" Target="diagrams/colors1.xml"/><Relationship Id="rId37" Type="http://schemas.openxmlformats.org/officeDocument/2006/relationships/hyperlink" Target="http://www.npws.ie/ConservationSites/SpecialAreasofConservationSACs/" TargetMode="External"/><Relationship Id="rId40" Type="http://schemas.openxmlformats.org/officeDocument/2006/relationships/hyperlink" Target="http://www.npws.ie/NationalParks/" TargetMode="External"/><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hyperlink" Target="http://www.environ.ie" TargetMode="External"/><Relationship Id="rId66" Type="http://schemas.openxmlformats.org/officeDocument/2006/relationships/image" Target="media/image36.png"/><Relationship Id="rId74" Type="http://schemas.openxmlformats.org/officeDocument/2006/relationships/hyperlink" Target="http://www.flooding.ie/planning.htm" TargetMode="External"/><Relationship Id="rId79"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media/image49.png"/><Relationship Id="rId19" Type="http://schemas.openxmlformats.org/officeDocument/2006/relationships/hyperlink" Target="http://www.gsi.ie/mapping"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gsi.ie/mapping" TargetMode="External"/><Relationship Id="rId27" Type="http://schemas.openxmlformats.org/officeDocument/2006/relationships/image" Target="media/image12.png"/><Relationship Id="rId30" Type="http://schemas.openxmlformats.org/officeDocument/2006/relationships/diagramLayout" Target="diagrams/layout1.xml"/><Relationship Id="rId35" Type="http://schemas.openxmlformats.org/officeDocument/2006/relationships/hyperlink" Target="http://www.npws.ie/WildlifePlanningtheLaw/Legislation/WildlifeAmendmentAct2000/" TargetMode="External"/><Relationship Id="rId43" Type="http://schemas.openxmlformats.org/officeDocument/2006/relationships/image" Target="media/image15.png"/><Relationship Id="rId48" Type="http://schemas.openxmlformats.org/officeDocument/2006/relationships/hyperlink" Target="http://www.agriculture.gov.ie/farmerschemespayments/ruralenvironmentprotectionschemereps/repsandaeosschemes/agri-environmentoptionsschemeaeos/" TargetMode="External"/><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2.png"/><Relationship Id="rId80" Type="http://schemas.openxmlformats.org/officeDocument/2006/relationships/image" Target="media/image47.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0.png"/><Relationship Id="rId33" Type="http://schemas.microsoft.com/office/2007/relationships/diagramDrawing" Target="diagrams/drawing1.xml"/><Relationship Id="rId38" Type="http://schemas.openxmlformats.org/officeDocument/2006/relationships/hyperlink" Target="http://www.npws.ie/ConservationSites/SpecialProtectionAreasSPAs/" TargetMode="External"/><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mailto:sarah.gatley@gsi.ie" TargetMode="External"/><Relationship Id="rId41" Type="http://schemas.openxmlformats.org/officeDocument/2006/relationships/hyperlink" Target="http://www.npws.ie/NatureReserves/" TargetMode="External"/><Relationship Id="rId54" Type="http://schemas.openxmlformats.org/officeDocument/2006/relationships/image" Target="media/image25.png"/><Relationship Id="rId62" Type="http://schemas.openxmlformats.org/officeDocument/2006/relationships/image" Target="media/image32.jpeg"/><Relationship Id="rId70" Type="http://schemas.openxmlformats.org/officeDocument/2006/relationships/image" Target="media/image40.png"/><Relationship Id="rId75" Type="http://schemas.openxmlformats.org/officeDocument/2006/relationships/hyperlink" Target="http://www.epa.ie/whatwedo/monitoring/air/data/"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atial.dcenr.gov.ie/APM/index.html" TargetMode="External"/><Relationship Id="rId28" Type="http://schemas.openxmlformats.org/officeDocument/2006/relationships/image" Target="media/image13.png"/><Relationship Id="rId36" Type="http://schemas.openxmlformats.org/officeDocument/2006/relationships/hyperlink" Target="http://ec.europa.eu/environment/nature/nature_conservation/eu_nature_legislation/habitats_directive/index_en.htm" TargetMode="External"/><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image" Target="media/image4.png"/><Relationship Id="rId31" Type="http://schemas.openxmlformats.org/officeDocument/2006/relationships/diagramQuickStyle" Target="diagrams/quickStyle1.xml"/><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emf"/><Relationship Id="rId73" Type="http://schemas.openxmlformats.org/officeDocument/2006/relationships/image" Target="media/image43.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pws.ie/Conservationsites/NaturalHeritageAreasNHAs/SiteSynopsis/Cavan/" TargetMode="External"/><Relationship Id="rId2" Type="http://schemas.openxmlformats.org/officeDocument/2006/relationships/hyperlink" Target="http://www.botanicgardens.ie/gspc/ireland/living.pdf" TargetMode="External"/><Relationship Id="rId1" Type="http://schemas.openxmlformats.org/officeDocument/2006/relationships/hyperlink" Target="http://www.ireland.ie/things_2_do_results_single.asp?sID=23825" TargetMode="External"/><Relationship Id="rId4" Type="http://schemas.openxmlformats.org/officeDocument/2006/relationships/hyperlink" Target="http://www.cavancoco.ie/cccws/publish/general/documents/Atlasinfo.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70F4DE-7B04-45B9-A62D-A3643B846B3A}" type="doc">
      <dgm:prSet loTypeId="urn:microsoft.com/office/officeart/2005/8/layout/pyramid1" loCatId="pyramid" qsTypeId="urn:microsoft.com/office/officeart/2005/8/quickstyle/simple1" qsCatId="simple" csTypeId="urn:microsoft.com/office/officeart/2005/8/colors/colorful2" csCatId="colorful" phldr="1"/>
      <dgm:spPr/>
    </dgm:pt>
    <dgm:pt modelId="{09D66312-6B76-4256-8950-D197827ED1D4}">
      <dgm:prSet phldrT="[Text]" custT="1"/>
      <dgm:spPr>
        <a:solidFill>
          <a:schemeClr val="accent2"/>
        </a:solidFill>
        <a:ln w="34925">
          <a:solidFill>
            <a:schemeClr val="accent1"/>
          </a:solidFill>
        </a:ln>
      </dgm:spPr>
      <dgm:t>
        <a:bodyPr/>
        <a:lstStyle/>
        <a:p>
          <a:endParaRPr lang="en-IE" sz="1000"/>
        </a:p>
        <a:p>
          <a:endParaRPr lang="en-IE" sz="1000"/>
        </a:p>
        <a:p>
          <a:r>
            <a:rPr lang="en-IE" sz="800"/>
            <a:t>E.U. Policy </a:t>
          </a:r>
        </a:p>
        <a:p>
          <a:r>
            <a:rPr lang="en-IE" sz="800"/>
            <a:t>Directive - </a:t>
          </a:r>
        </a:p>
        <a:p>
          <a:r>
            <a:rPr lang="en-IE" sz="700"/>
            <a:t>European</a:t>
          </a:r>
          <a:r>
            <a:rPr lang="en-IE" sz="800"/>
            <a:t> Spatial </a:t>
          </a:r>
        </a:p>
        <a:p>
          <a:r>
            <a:rPr lang="en-IE" sz="800"/>
            <a:t>Development Perspective</a:t>
          </a:r>
        </a:p>
      </dgm:t>
    </dgm:pt>
    <dgm:pt modelId="{EA7CC497-8371-4F1E-9142-C0DD933C68C3}" type="parTrans" cxnId="{3BC74F0E-BA35-45CF-8B38-36B4DED4B924}">
      <dgm:prSet/>
      <dgm:spPr/>
      <dgm:t>
        <a:bodyPr/>
        <a:lstStyle/>
        <a:p>
          <a:endParaRPr lang="en-IE"/>
        </a:p>
      </dgm:t>
    </dgm:pt>
    <dgm:pt modelId="{A96080F0-6553-45FD-8C89-5D0017FB99CB}" type="sibTrans" cxnId="{3BC74F0E-BA35-45CF-8B38-36B4DED4B924}">
      <dgm:prSet/>
      <dgm:spPr/>
      <dgm:t>
        <a:bodyPr/>
        <a:lstStyle/>
        <a:p>
          <a:endParaRPr lang="en-IE"/>
        </a:p>
      </dgm:t>
    </dgm:pt>
    <dgm:pt modelId="{BBF483CE-6B46-40E2-8D77-C2B4CA1BC04B}">
      <dgm:prSet phldrT="[Text]" custT="1"/>
      <dgm:spPr>
        <a:gradFill flip="none"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28575">
          <a:solidFill>
            <a:schemeClr val="accent1"/>
          </a:solidFill>
        </a:ln>
      </dgm:spPr>
      <dgm:t>
        <a:bodyPr/>
        <a:lstStyle/>
        <a:p>
          <a:endParaRPr lang="en-IE" sz="600"/>
        </a:p>
        <a:p>
          <a:r>
            <a:rPr lang="en-IE" sz="700"/>
            <a:t>National Spatial Strategy (NSS)</a:t>
          </a:r>
        </a:p>
        <a:p>
          <a:r>
            <a:rPr lang="en-IE" sz="700"/>
            <a:t>Other National Strategies (e.g. NDP)</a:t>
          </a:r>
        </a:p>
        <a:p>
          <a:r>
            <a:rPr lang="en-IE" sz="700"/>
            <a:t>Regional Planning Guidelines - Border Region</a:t>
          </a:r>
        </a:p>
      </dgm:t>
    </dgm:pt>
    <dgm:pt modelId="{1DCF9292-EA99-4A56-8F1C-32394EDD6B8C}" type="parTrans" cxnId="{1E686F47-27E2-4D1A-98B1-28CA787492C5}">
      <dgm:prSet/>
      <dgm:spPr/>
      <dgm:t>
        <a:bodyPr/>
        <a:lstStyle/>
        <a:p>
          <a:endParaRPr lang="en-IE"/>
        </a:p>
      </dgm:t>
    </dgm:pt>
    <dgm:pt modelId="{5C5D47D4-C258-41A0-A98C-DF028FD3CA25}" type="sibTrans" cxnId="{1E686F47-27E2-4D1A-98B1-28CA787492C5}">
      <dgm:prSet/>
      <dgm:spPr/>
      <dgm:t>
        <a:bodyPr/>
        <a:lstStyle/>
        <a:p>
          <a:endParaRPr lang="en-IE"/>
        </a:p>
      </dgm:t>
    </dgm:pt>
    <dgm:pt modelId="{82709614-921D-48F5-BFA6-373F79868304}">
      <dgm:prSet phldrT="[Text]" custT="1"/>
      <dgm:spPr>
        <a:solidFill>
          <a:srgbClr val="92D050"/>
        </a:solidFill>
        <a:ln>
          <a:solidFill>
            <a:schemeClr val="accent1"/>
          </a:solidFill>
        </a:ln>
      </dgm:spPr>
      <dgm:t>
        <a:bodyPr/>
        <a:lstStyle/>
        <a:p>
          <a:endParaRPr lang="en-IE" sz="700"/>
        </a:p>
        <a:p>
          <a:r>
            <a:rPr lang="en-IE" sz="700"/>
            <a:t>County Development Plan &amp; Town Development Plan </a:t>
          </a:r>
        </a:p>
        <a:p>
          <a:r>
            <a:rPr lang="en-IE" sz="700"/>
            <a:t>Local Area Plans</a:t>
          </a:r>
        </a:p>
      </dgm:t>
    </dgm:pt>
    <dgm:pt modelId="{E502054D-00BD-46C0-97B5-2041E611A26D}" type="parTrans" cxnId="{161DC34A-9192-40D6-85B7-8716F8F5C61B}">
      <dgm:prSet/>
      <dgm:spPr/>
      <dgm:t>
        <a:bodyPr/>
        <a:lstStyle/>
        <a:p>
          <a:endParaRPr lang="en-IE"/>
        </a:p>
      </dgm:t>
    </dgm:pt>
    <dgm:pt modelId="{FF1EFB2B-F68A-4661-ACA4-A5AE1F5BBCCE}" type="sibTrans" cxnId="{161DC34A-9192-40D6-85B7-8716F8F5C61B}">
      <dgm:prSet/>
      <dgm:spPr/>
      <dgm:t>
        <a:bodyPr/>
        <a:lstStyle/>
        <a:p>
          <a:endParaRPr lang="en-IE"/>
        </a:p>
      </dgm:t>
    </dgm:pt>
    <dgm:pt modelId="{3BF6E4FC-FABD-414E-BF77-9653C31FC1EB}" type="pres">
      <dgm:prSet presAssocID="{CF70F4DE-7B04-45B9-A62D-A3643B846B3A}" presName="Name0" presStyleCnt="0">
        <dgm:presLayoutVars>
          <dgm:dir/>
          <dgm:animLvl val="lvl"/>
          <dgm:resizeHandles val="exact"/>
        </dgm:presLayoutVars>
      </dgm:prSet>
      <dgm:spPr/>
    </dgm:pt>
    <dgm:pt modelId="{D10F76C2-0871-4F96-8227-42304AA439D5}" type="pres">
      <dgm:prSet presAssocID="{09D66312-6B76-4256-8950-D197827ED1D4}" presName="Name8" presStyleCnt="0"/>
      <dgm:spPr/>
    </dgm:pt>
    <dgm:pt modelId="{685AA532-AFDA-4B96-9F6C-CC407C4A9C63}" type="pres">
      <dgm:prSet presAssocID="{09D66312-6B76-4256-8950-D197827ED1D4}" presName="level" presStyleLbl="node1" presStyleIdx="0" presStyleCnt="3" custScaleX="103981" custScaleY="268149" custLinFactNeighborX="278">
        <dgm:presLayoutVars>
          <dgm:chMax val="1"/>
          <dgm:bulletEnabled val="1"/>
        </dgm:presLayoutVars>
      </dgm:prSet>
      <dgm:spPr/>
      <dgm:t>
        <a:bodyPr/>
        <a:lstStyle/>
        <a:p>
          <a:endParaRPr lang="en-IE"/>
        </a:p>
      </dgm:t>
    </dgm:pt>
    <dgm:pt modelId="{6539A10B-E978-4B7E-9F6E-BB455511AF57}" type="pres">
      <dgm:prSet presAssocID="{09D66312-6B76-4256-8950-D197827ED1D4}" presName="levelTx" presStyleLbl="revTx" presStyleIdx="0" presStyleCnt="0">
        <dgm:presLayoutVars>
          <dgm:chMax val="1"/>
          <dgm:bulletEnabled val="1"/>
        </dgm:presLayoutVars>
      </dgm:prSet>
      <dgm:spPr/>
      <dgm:t>
        <a:bodyPr/>
        <a:lstStyle/>
        <a:p>
          <a:endParaRPr lang="en-IE"/>
        </a:p>
      </dgm:t>
    </dgm:pt>
    <dgm:pt modelId="{70EB1DB5-9D37-49E4-9B3A-37E3BEC736BA}" type="pres">
      <dgm:prSet presAssocID="{BBF483CE-6B46-40E2-8D77-C2B4CA1BC04B}" presName="Name8" presStyleCnt="0"/>
      <dgm:spPr/>
    </dgm:pt>
    <dgm:pt modelId="{47A1B82E-8B46-4A57-80EF-D0A84F3F6FBE}" type="pres">
      <dgm:prSet presAssocID="{BBF483CE-6B46-40E2-8D77-C2B4CA1BC04B}" presName="level" presStyleLbl="node1" presStyleIdx="1" presStyleCnt="3" custScaleX="103092" custScaleY="183003">
        <dgm:presLayoutVars>
          <dgm:chMax val="1"/>
          <dgm:bulletEnabled val="1"/>
        </dgm:presLayoutVars>
      </dgm:prSet>
      <dgm:spPr/>
      <dgm:t>
        <a:bodyPr/>
        <a:lstStyle/>
        <a:p>
          <a:endParaRPr lang="en-IE"/>
        </a:p>
      </dgm:t>
    </dgm:pt>
    <dgm:pt modelId="{76CCA566-439D-4905-AEF6-5CE62DA52A13}" type="pres">
      <dgm:prSet presAssocID="{BBF483CE-6B46-40E2-8D77-C2B4CA1BC04B}" presName="levelTx" presStyleLbl="revTx" presStyleIdx="0" presStyleCnt="0">
        <dgm:presLayoutVars>
          <dgm:chMax val="1"/>
          <dgm:bulletEnabled val="1"/>
        </dgm:presLayoutVars>
      </dgm:prSet>
      <dgm:spPr/>
      <dgm:t>
        <a:bodyPr/>
        <a:lstStyle/>
        <a:p>
          <a:endParaRPr lang="en-IE"/>
        </a:p>
      </dgm:t>
    </dgm:pt>
    <dgm:pt modelId="{7F557935-8BD3-4E8C-A844-D9493A3823FC}" type="pres">
      <dgm:prSet presAssocID="{82709614-921D-48F5-BFA6-373F79868304}" presName="Name8" presStyleCnt="0"/>
      <dgm:spPr/>
    </dgm:pt>
    <dgm:pt modelId="{BA5AA5E9-EBBC-40F8-906B-3017ACAD710E}" type="pres">
      <dgm:prSet presAssocID="{82709614-921D-48F5-BFA6-373F79868304}" presName="level" presStyleLbl="node1" presStyleIdx="2" presStyleCnt="3" custScaleY="158124" custLinFactNeighborY="-25910">
        <dgm:presLayoutVars>
          <dgm:chMax val="1"/>
          <dgm:bulletEnabled val="1"/>
        </dgm:presLayoutVars>
      </dgm:prSet>
      <dgm:spPr/>
      <dgm:t>
        <a:bodyPr/>
        <a:lstStyle/>
        <a:p>
          <a:endParaRPr lang="en-IE"/>
        </a:p>
      </dgm:t>
    </dgm:pt>
    <dgm:pt modelId="{DA70A8EB-A44E-48B5-9A78-D2B2728EDFC5}" type="pres">
      <dgm:prSet presAssocID="{82709614-921D-48F5-BFA6-373F79868304}" presName="levelTx" presStyleLbl="revTx" presStyleIdx="0" presStyleCnt="0">
        <dgm:presLayoutVars>
          <dgm:chMax val="1"/>
          <dgm:bulletEnabled val="1"/>
        </dgm:presLayoutVars>
      </dgm:prSet>
      <dgm:spPr/>
      <dgm:t>
        <a:bodyPr/>
        <a:lstStyle/>
        <a:p>
          <a:endParaRPr lang="en-IE"/>
        </a:p>
      </dgm:t>
    </dgm:pt>
  </dgm:ptLst>
  <dgm:cxnLst>
    <dgm:cxn modelId="{3BC74F0E-BA35-45CF-8B38-36B4DED4B924}" srcId="{CF70F4DE-7B04-45B9-A62D-A3643B846B3A}" destId="{09D66312-6B76-4256-8950-D197827ED1D4}" srcOrd="0" destOrd="0" parTransId="{EA7CC497-8371-4F1E-9142-C0DD933C68C3}" sibTransId="{A96080F0-6553-45FD-8C89-5D0017FB99CB}"/>
    <dgm:cxn modelId="{8210BBB4-3CB4-489A-A0C9-E5355F803C0F}" type="presOf" srcId="{BBF483CE-6B46-40E2-8D77-C2B4CA1BC04B}" destId="{47A1B82E-8B46-4A57-80EF-D0A84F3F6FBE}" srcOrd="0" destOrd="0" presId="urn:microsoft.com/office/officeart/2005/8/layout/pyramid1"/>
    <dgm:cxn modelId="{D666614F-0E8B-49D9-9928-9ED436CFD1BE}" type="presOf" srcId="{CF70F4DE-7B04-45B9-A62D-A3643B846B3A}" destId="{3BF6E4FC-FABD-414E-BF77-9653C31FC1EB}" srcOrd="0" destOrd="0" presId="urn:microsoft.com/office/officeart/2005/8/layout/pyramid1"/>
    <dgm:cxn modelId="{1E686F47-27E2-4D1A-98B1-28CA787492C5}" srcId="{CF70F4DE-7B04-45B9-A62D-A3643B846B3A}" destId="{BBF483CE-6B46-40E2-8D77-C2B4CA1BC04B}" srcOrd="1" destOrd="0" parTransId="{1DCF9292-EA99-4A56-8F1C-32394EDD6B8C}" sibTransId="{5C5D47D4-C258-41A0-A98C-DF028FD3CA25}"/>
    <dgm:cxn modelId="{A5D59B05-9872-4F70-9215-2C548A936053}" type="presOf" srcId="{09D66312-6B76-4256-8950-D197827ED1D4}" destId="{685AA532-AFDA-4B96-9F6C-CC407C4A9C63}" srcOrd="0" destOrd="0" presId="urn:microsoft.com/office/officeart/2005/8/layout/pyramid1"/>
    <dgm:cxn modelId="{05C7D881-D967-4938-ACCA-1A0CCD3E3790}" type="presOf" srcId="{82709614-921D-48F5-BFA6-373F79868304}" destId="{BA5AA5E9-EBBC-40F8-906B-3017ACAD710E}" srcOrd="0" destOrd="0" presId="urn:microsoft.com/office/officeart/2005/8/layout/pyramid1"/>
    <dgm:cxn modelId="{BE34B0D4-4427-4404-A1E8-12A157A84829}" type="presOf" srcId="{09D66312-6B76-4256-8950-D197827ED1D4}" destId="{6539A10B-E978-4B7E-9F6E-BB455511AF57}" srcOrd="1" destOrd="0" presId="urn:microsoft.com/office/officeart/2005/8/layout/pyramid1"/>
    <dgm:cxn modelId="{0253F851-C6E0-42E7-8A70-B48F837F166D}" type="presOf" srcId="{82709614-921D-48F5-BFA6-373F79868304}" destId="{DA70A8EB-A44E-48B5-9A78-D2B2728EDFC5}" srcOrd="1" destOrd="0" presId="urn:microsoft.com/office/officeart/2005/8/layout/pyramid1"/>
    <dgm:cxn modelId="{C5F9742C-EE18-4755-B163-70FEFB446609}" type="presOf" srcId="{BBF483CE-6B46-40E2-8D77-C2B4CA1BC04B}" destId="{76CCA566-439D-4905-AEF6-5CE62DA52A13}" srcOrd="1" destOrd="0" presId="urn:microsoft.com/office/officeart/2005/8/layout/pyramid1"/>
    <dgm:cxn modelId="{161DC34A-9192-40D6-85B7-8716F8F5C61B}" srcId="{CF70F4DE-7B04-45B9-A62D-A3643B846B3A}" destId="{82709614-921D-48F5-BFA6-373F79868304}" srcOrd="2" destOrd="0" parTransId="{E502054D-00BD-46C0-97B5-2041E611A26D}" sibTransId="{FF1EFB2B-F68A-4661-ACA4-A5AE1F5BBCCE}"/>
    <dgm:cxn modelId="{9CF54C8B-84F8-48A2-AEA9-58062B60B61F}" type="presParOf" srcId="{3BF6E4FC-FABD-414E-BF77-9653C31FC1EB}" destId="{D10F76C2-0871-4F96-8227-42304AA439D5}" srcOrd="0" destOrd="0" presId="urn:microsoft.com/office/officeart/2005/8/layout/pyramid1"/>
    <dgm:cxn modelId="{920F2FF4-48BF-4D06-BC90-8F69F727A222}" type="presParOf" srcId="{D10F76C2-0871-4F96-8227-42304AA439D5}" destId="{685AA532-AFDA-4B96-9F6C-CC407C4A9C63}" srcOrd="0" destOrd="0" presId="urn:microsoft.com/office/officeart/2005/8/layout/pyramid1"/>
    <dgm:cxn modelId="{FDCC4EB7-6AC1-43A6-869E-191CD41C422A}" type="presParOf" srcId="{D10F76C2-0871-4F96-8227-42304AA439D5}" destId="{6539A10B-E978-4B7E-9F6E-BB455511AF57}" srcOrd="1" destOrd="0" presId="urn:microsoft.com/office/officeart/2005/8/layout/pyramid1"/>
    <dgm:cxn modelId="{67E26B75-39D4-4888-901F-9F66083A899E}" type="presParOf" srcId="{3BF6E4FC-FABD-414E-BF77-9653C31FC1EB}" destId="{70EB1DB5-9D37-49E4-9B3A-37E3BEC736BA}" srcOrd="1" destOrd="0" presId="urn:microsoft.com/office/officeart/2005/8/layout/pyramid1"/>
    <dgm:cxn modelId="{E0022A7C-B14B-4126-B5AB-2A2CC365AEF1}" type="presParOf" srcId="{70EB1DB5-9D37-49E4-9B3A-37E3BEC736BA}" destId="{47A1B82E-8B46-4A57-80EF-D0A84F3F6FBE}" srcOrd="0" destOrd="0" presId="urn:microsoft.com/office/officeart/2005/8/layout/pyramid1"/>
    <dgm:cxn modelId="{0CF129F6-21B1-4C42-AD72-32549E6B458E}" type="presParOf" srcId="{70EB1DB5-9D37-49E4-9B3A-37E3BEC736BA}" destId="{76CCA566-439D-4905-AEF6-5CE62DA52A13}" srcOrd="1" destOrd="0" presId="urn:microsoft.com/office/officeart/2005/8/layout/pyramid1"/>
    <dgm:cxn modelId="{487EC5A5-6468-48B4-BCF0-D2ABC09E59FB}" type="presParOf" srcId="{3BF6E4FC-FABD-414E-BF77-9653C31FC1EB}" destId="{7F557935-8BD3-4E8C-A844-D9493A3823FC}" srcOrd="2" destOrd="0" presId="urn:microsoft.com/office/officeart/2005/8/layout/pyramid1"/>
    <dgm:cxn modelId="{07BD077A-1826-44B6-B145-DB3FB6EB334C}" type="presParOf" srcId="{7F557935-8BD3-4E8C-A844-D9493A3823FC}" destId="{BA5AA5E9-EBBC-40F8-906B-3017ACAD710E}" srcOrd="0" destOrd="0" presId="urn:microsoft.com/office/officeart/2005/8/layout/pyramid1"/>
    <dgm:cxn modelId="{EF638AA3-F07D-46F7-80F9-89E92B3F0A1C}" type="presParOf" srcId="{7F557935-8BD3-4E8C-A844-D9493A3823FC}" destId="{DA70A8EB-A44E-48B5-9A78-D2B2728EDFC5}" srcOrd="1" destOrd="0" presId="urn:microsoft.com/office/officeart/2005/8/layout/pyramid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5AA532-AFDA-4B96-9F6C-CC407C4A9C63}">
      <dsp:nvSpPr>
        <dsp:cNvPr id="0" name=""/>
        <dsp:cNvSpPr/>
      </dsp:nvSpPr>
      <dsp:spPr>
        <a:xfrm>
          <a:off x="692261" y="0"/>
          <a:ext cx="1162965" cy="974233"/>
        </a:xfrm>
        <a:prstGeom prst="trapezoid">
          <a:avLst>
            <a:gd name="adj" fmla="val 57401"/>
          </a:avLst>
        </a:prstGeom>
        <a:solidFill>
          <a:schemeClr val="accent2"/>
        </a:solidFill>
        <a:ln w="3492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IE" sz="1000" kern="1200"/>
        </a:p>
        <a:p>
          <a:pPr lvl="0" algn="ctr" defTabSz="444500">
            <a:lnSpc>
              <a:spcPct val="90000"/>
            </a:lnSpc>
            <a:spcBef>
              <a:spcPct val="0"/>
            </a:spcBef>
            <a:spcAft>
              <a:spcPct val="35000"/>
            </a:spcAft>
          </a:pPr>
          <a:endParaRPr lang="en-IE" sz="1000" kern="1200"/>
        </a:p>
        <a:p>
          <a:pPr lvl="0" algn="ctr" defTabSz="444500">
            <a:lnSpc>
              <a:spcPct val="90000"/>
            </a:lnSpc>
            <a:spcBef>
              <a:spcPct val="0"/>
            </a:spcBef>
            <a:spcAft>
              <a:spcPct val="35000"/>
            </a:spcAft>
          </a:pPr>
          <a:r>
            <a:rPr lang="en-IE" sz="800" kern="1200"/>
            <a:t>E.U. Policy </a:t>
          </a:r>
        </a:p>
        <a:p>
          <a:pPr lvl="0" algn="ctr" defTabSz="444500">
            <a:lnSpc>
              <a:spcPct val="90000"/>
            </a:lnSpc>
            <a:spcBef>
              <a:spcPct val="0"/>
            </a:spcBef>
            <a:spcAft>
              <a:spcPct val="35000"/>
            </a:spcAft>
          </a:pPr>
          <a:r>
            <a:rPr lang="en-IE" sz="800" kern="1200"/>
            <a:t>Directive - </a:t>
          </a:r>
        </a:p>
        <a:p>
          <a:pPr lvl="0" algn="ctr" defTabSz="444500">
            <a:lnSpc>
              <a:spcPct val="90000"/>
            </a:lnSpc>
            <a:spcBef>
              <a:spcPct val="0"/>
            </a:spcBef>
            <a:spcAft>
              <a:spcPct val="35000"/>
            </a:spcAft>
          </a:pPr>
          <a:r>
            <a:rPr lang="en-IE" sz="700" kern="1200"/>
            <a:t>European</a:t>
          </a:r>
          <a:r>
            <a:rPr lang="en-IE" sz="800" kern="1200"/>
            <a:t> Spatial </a:t>
          </a:r>
        </a:p>
        <a:p>
          <a:pPr lvl="0" algn="ctr" defTabSz="444500">
            <a:lnSpc>
              <a:spcPct val="90000"/>
            </a:lnSpc>
            <a:spcBef>
              <a:spcPct val="0"/>
            </a:spcBef>
            <a:spcAft>
              <a:spcPct val="35000"/>
            </a:spcAft>
          </a:pPr>
          <a:r>
            <a:rPr lang="en-IE" sz="800" kern="1200"/>
            <a:t>Development Perspective</a:t>
          </a:r>
        </a:p>
      </dsp:txBody>
      <dsp:txXfrm>
        <a:off x="692261" y="0"/>
        <a:ext cx="1162965" cy="974233"/>
      </dsp:txXfrm>
    </dsp:sp>
    <dsp:sp modelId="{47A1B82E-8B46-4A57-80EF-D0A84F3F6FBE}">
      <dsp:nvSpPr>
        <dsp:cNvPr id="0" name=""/>
        <dsp:cNvSpPr/>
      </dsp:nvSpPr>
      <dsp:spPr>
        <a:xfrm>
          <a:off x="300673" y="974233"/>
          <a:ext cx="1939923" cy="664883"/>
        </a:xfrm>
        <a:prstGeom prst="trapezoid">
          <a:avLst>
            <a:gd name="adj" fmla="val 57401"/>
          </a:avLst>
        </a:prstGeom>
        <a:gradFill flip="none"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285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en-IE" sz="600" kern="1200"/>
        </a:p>
        <a:p>
          <a:pPr lvl="0" algn="ctr" defTabSz="266700">
            <a:lnSpc>
              <a:spcPct val="90000"/>
            </a:lnSpc>
            <a:spcBef>
              <a:spcPct val="0"/>
            </a:spcBef>
            <a:spcAft>
              <a:spcPct val="35000"/>
            </a:spcAft>
          </a:pPr>
          <a:r>
            <a:rPr lang="en-IE" sz="700" kern="1200"/>
            <a:t>National Spatial Strategy (NSS)</a:t>
          </a:r>
        </a:p>
        <a:p>
          <a:pPr lvl="0" algn="ctr" defTabSz="266700">
            <a:lnSpc>
              <a:spcPct val="90000"/>
            </a:lnSpc>
            <a:spcBef>
              <a:spcPct val="0"/>
            </a:spcBef>
            <a:spcAft>
              <a:spcPct val="35000"/>
            </a:spcAft>
          </a:pPr>
          <a:r>
            <a:rPr lang="en-IE" sz="700" kern="1200"/>
            <a:t>Other National Strategies (e.g. NDP)</a:t>
          </a:r>
        </a:p>
        <a:p>
          <a:pPr lvl="0" algn="ctr" defTabSz="266700">
            <a:lnSpc>
              <a:spcPct val="90000"/>
            </a:lnSpc>
            <a:spcBef>
              <a:spcPct val="0"/>
            </a:spcBef>
            <a:spcAft>
              <a:spcPct val="35000"/>
            </a:spcAft>
          </a:pPr>
          <a:r>
            <a:rPr lang="en-IE" sz="700" kern="1200"/>
            <a:t>Regional Planning Guidelines - Border Region</a:t>
          </a:r>
        </a:p>
      </dsp:txBody>
      <dsp:txXfrm>
        <a:off x="640159" y="974233"/>
        <a:ext cx="1260950" cy="664883"/>
      </dsp:txXfrm>
    </dsp:sp>
    <dsp:sp modelId="{BA5AA5E9-EBBC-40F8-906B-3017ACAD710E}">
      <dsp:nvSpPr>
        <dsp:cNvPr id="0" name=""/>
        <dsp:cNvSpPr/>
      </dsp:nvSpPr>
      <dsp:spPr>
        <a:xfrm>
          <a:off x="0" y="1544981"/>
          <a:ext cx="2541269" cy="574493"/>
        </a:xfrm>
        <a:prstGeom prst="trapezoid">
          <a:avLst>
            <a:gd name="adj" fmla="val 57401"/>
          </a:avLst>
        </a:prstGeom>
        <a:solidFill>
          <a:srgbClr val="92D050"/>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IE" sz="700" kern="1200"/>
        </a:p>
        <a:p>
          <a:pPr lvl="0" algn="ctr" defTabSz="311150">
            <a:lnSpc>
              <a:spcPct val="90000"/>
            </a:lnSpc>
            <a:spcBef>
              <a:spcPct val="0"/>
            </a:spcBef>
            <a:spcAft>
              <a:spcPct val="35000"/>
            </a:spcAft>
          </a:pPr>
          <a:r>
            <a:rPr lang="en-IE" sz="700" kern="1200"/>
            <a:t>County Development Plan &amp; Town Development Plan </a:t>
          </a:r>
        </a:p>
        <a:p>
          <a:pPr lvl="0" algn="ctr" defTabSz="311150">
            <a:lnSpc>
              <a:spcPct val="90000"/>
            </a:lnSpc>
            <a:spcBef>
              <a:spcPct val="0"/>
            </a:spcBef>
            <a:spcAft>
              <a:spcPct val="35000"/>
            </a:spcAft>
          </a:pPr>
          <a:r>
            <a:rPr lang="en-IE" sz="700" kern="1200"/>
            <a:t>Local Area Plans</a:t>
          </a:r>
        </a:p>
      </dsp:txBody>
      <dsp:txXfrm>
        <a:off x="444722" y="1544981"/>
        <a:ext cx="1651825" cy="57449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DAAFA-68E9-4235-9DC5-4653FC27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39398</Words>
  <Characters>224570</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strategic environmental assessment report for the cavan town &amp; environs development plan 2014 -2020</vt:lpstr>
    </vt:vector>
  </TitlesOfParts>
  <Company>Cavan County Council &amp; Cavan Town Council</Company>
  <LinksUpToDate>false</LinksUpToDate>
  <CharactersWithSpaces>263442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report for the cavan town &amp; environs development plan 2014 -2020</dc:title>
  <dc:creator>Planning Department – Forward Planning Section</dc:creator>
  <cp:lastModifiedBy>eharrison</cp:lastModifiedBy>
  <cp:revision>2</cp:revision>
  <cp:lastPrinted>2013-07-23T14:13:00Z</cp:lastPrinted>
  <dcterms:created xsi:type="dcterms:W3CDTF">2014-06-17T11:15:00Z</dcterms:created>
  <dcterms:modified xsi:type="dcterms:W3CDTF">2014-06-17T11:15:00Z</dcterms:modified>
</cp:coreProperties>
</file>