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1"/>
        </w:rPr>
      </w:pPr>
    </w:p>
    <w:p>
      <w:pPr>
        <w:spacing w:before="175"/>
        <w:ind w:left="1485" w:right="0" w:firstLine="0"/>
        <w:jc w:val="left"/>
        <w:rPr>
          <w:sz w:val="56"/>
        </w:rPr>
      </w:pPr>
      <w:r>
        <w:rPr>
          <w:sz w:val="56"/>
        </w:rPr>
        <w:t>Cavan County Council</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9"/>
        </w:rPr>
      </w:pPr>
    </w:p>
    <w:p>
      <w:pPr>
        <w:spacing w:line="412" w:lineRule="auto" w:before="175"/>
        <w:ind w:left="1113" w:right="1103" w:firstLine="0"/>
        <w:jc w:val="center"/>
        <w:rPr>
          <w:sz w:val="56"/>
        </w:rPr>
      </w:pPr>
      <w:r>
        <w:rPr>
          <w:sz w:val="56"/>
        </w:rPr>
        <w:t>Winter Service Response 2016/2017</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8"/>
        </w:rPr>
      </w:pPr>
      <w:r>
        <w:rPr/>
        <w:drawing>
          <wp:anchor distT="0" distB="0" distL="0" distR="0" allowOverlap="1" layoutInCell="1" locked="0" behindDoc="0" simplePos="0" relativeHeight="0">
            <wp:simplePos x="0" y="0"/>
            <wp:positionH relativeFrom="page">
              <wp:posOffset>2971800</wp:posOffset>
            </wp:positionH>
            <wp:positionV relativeFrom="paragraph">
              <wp:posOffset>142386</wp:posOffset>
            </wp:positionV>
            <wp:extent cx="1620011" cy="1743456"/>
            <wp:effectExtent l="0" t="0" r="0" b="0"/>
            <wp:wrapTopAndBottom/>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620011" cy="1743456"/>
                    </a:xfrm>
                    <a:prstGeom prst="rect">
                      <a:avLst/>
                    </a:prstGeom>
                  </pic:spPr>
                </pic:pic>
              </a:graphicData>
            </a:graphic>
          </wp:anchor>
        </w:drawing>
      </w:r>
    </w:p>
    <w:p>
      <w:pPr>
        <w:pStyle w:val="BodyText"/>
        <w:rPr>
          <w:sz w:val="62"/>
        </w:rPr>
      </w:pPr>
    </w:p>
    <w:p>
      <w:pPr>
        <w:pStyle w:val="BodyText"/>
        <w:rPr>
          <w:sz w:val="62"/>
        </w:rPr>
      </w:pPr>
    </w:p>
    <w:p>
      <w:pPr>
        <w:pStyle w:val="BodyText"/>
        <w:rPr>
          <w:sz w:val="62"/>
        </w:rPr>
      </w:pPr>
    </w:p>
    <w:p>
      <w:pPr>
        <w:pStyle w:val="BodyText"/>
        <w:rPr>
          <w:sz w:val="62"/>
        </w:rPr>
      </w:pPr>
    </w:p>
    <w:p>
      <w:pPr>
        <w:pStyle w:val="BodyText"/>
        <w:rPr>
          <w:sz w:val="62"/>
        </w:rPr>
      </w:pPr>
    </w:p>
    <w:p>
      <w:pPr>
        <w:spacing w:before="403"/>
        <w:ind w:left="1109" w:right="1103" w:firstLine="0"/>
        <w:jc w:val="center"/>
        <w:rPr>
          <w:sz w:val="44"/>
        </w:rPr>
      </w:pPr>
      <w:r>
        <w:rPr>
          <w:sz w:val="44"/>
        </w:rPr>
        <w:t>November 2016</w:t>
      </w:r>
    </w:p>
    <w:p>
      <w:pPr>
        <w:spacing w:after="0"/>
        <w:jc w:val="center"/>
        <w:rPr>
          <w:sz w:val="44"/>
        </w:rPr>
        <w:sectPr>
          <w:type w:val="continuous"/>
          <w:pgSz w:w="11900" w:h="16840"/>
          <w:pgMar w:top="1600" w:bottom="280" w:left="1680" w:right="1680"/>
        </w:sectPr>
      </w:pPr>
    </w:p>
    <w:p>
      <w:pPr>
        <w:pStyle w:val="BodyText"/>
        <w:rPr>
          <w:sz w:val="20"/>
        </w:rPr>
      </w:pPr>
    </w:p>
    <w:p>
      <w:pPr>
        <w:pStyle w:val="BodyText"/>
        <w:rPr>
          <w:sz w:val="20"/>
        </w:rPr>
      </w:pPr>
    </w:p>
    <w:p>
      <w:pPr>
        <w:spacing w:after="0"/>
        <w:rPr>
          <w:sz w:val="20"/>
        </w:rPr>
        <w:sectPr>
          <w:headerReference w:type="default" r:id="rId6"/>
          <w:footerReference w:type="default" r:id="rId7"/>
          <w:pgSz w:w="11900" w:h="16840"/>
          <w:pgMar w:header="432" w:footer="567" w:top="620" w:bottom="760" w:left="920" w:right="900"/>
          <w:pgNumType w:start="2"/>
        </w:sect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2"/>
        <w:rPr>
          <w:sz w:val="30"/>
        </w:rPr>
      </w:pPr>
    </w:p>
    <w:p>
      <w:pPr>
        <w:pStyle w:val="Heading1"/>
        <w:jc w:val="left"/>
      </w:pPr>
      <w:r>
        <w:rPr>
          <w:u w:val="thick"/>
        </w:rPr>
        <w:t>Policy Statement</w:t>
      </w:r>
    </w:p>
    <w:p>
      <w:pPr>
        <w:spacing w:line="412" w:lineRule="auto" w:before="246"/>
        <w:ind w:left="159" w:right="2366" w:firstLine="213"/>
        <w:jc w:val="left"/>
        <w:rPr>
          <w:b/>
          <w:sz w:val="32"/>
        </w:rPr>
      </w:pPr>
      <w:r>
        <w:rPr/>
        <w:br w:type="column"/>
      </w:r>
      <w:r>
        <w:rPr>
          <w:b/>
          <w:sz w:val="32"/>
        </w:rPr>
        <w:t>Cavan County Council Winter Service Response</w:t>
      </w:r>
    </w:p>
    <w:p>
      <w:pPr>
        <w:spacing w:after="0" w:line="412" w:lineRule="auto"/>
        <w:jc w:val="left"/>
        <w:rPr>
          <w:sz w:val="32"/>
        </w:rPr>
        <w:sectPr>
          <w:type w:val="continuous"/>
          <w:pgSz w:w="11900" w:h="16840"/>
          <w:pgMar w:top="1600" w:bottom="280" w:left="920" w:right="900"/>
          <w:cols w:num="2" w:equalWidth="0">
            <w:col w:w="2096" w:space="856"/>
            <w:col w:w="7128"/>
          </w:cols>
        </w:sectPr>
      </w:pPr>
    </w:p>
    <w:p>
      <w:pPr>
        <w:pStyle w:val="BodyText"/>
        <w:rPr>
          <w:b/>
          <w:sz w:val="20"/>
        </w:rPr>
      </w:pPr>
    </w:p>
    <w:p>
      <w:pPr>
        <w:pStyle w:val="BodyText"/>
        <w:spacing w:before="4"/>
        <w:rPr>
          <w:b/>
          <w:sz w:val="25"/>
        </w:rPr>
      </w:pPr>
    </w:p>
    <w:p>
      <w:pPr>
        <w:pStyle w:val="BodyText"/>
        <w:spacing w:before="133"/>
        <w:ind w:left="160"/>
        <w:jc w:val="both"/>
      </w:pPr>
      <w:r>
        <w:rPr/>
        <w:t>Winter Policy Statement</w:t>
      </w:r>
    </w:p>
    <w:p>
      <w:pPr>
        <w:pStyle w:val="BodyText"/>
        <w:spacing w:line="412" w:lineRule="auto" w:before="175"/>
        <w:ind w:left="160" w:right="170"/>
        <w:jc w:val="both"/>
      </w:pPr>
      <w:r>
        <w:rPr/>
        <w:t>“Cavan County Council will endeavour to carry out works to the best of their ability, within resources, to alleviate problems caused by adverse weather conditions that affect the people of the County.”</w:t>
      </w:r>
    </w:p>
    <w:p>
      <w:pPr>
        <w:pStyle w:val="BodyText"/>
        <w:rPr>
          <w:sz w:val="26"/>
        </w:rPr>
      </w:pPr>
    </w:p>
    <w:p>
      <w:pPr>
        <w:pStyle w:val="BodyText"/>
        <w:rPr>
          <w:sz w:val="26"/>
        </w:rPr>
      </w:pPr>
    </w:p>
    <w:p>
      <w:pPr>
        <w:pStyle w:val="Heading1"/>
        <w:spacing w:before="171"/>
        <w:ind w:left="160"/>
      </w:pPr>
      <w:r>
        <w:rPr>
          <w:u w:val="thick"/>
        </w:rPr>
        <w:t>Introduction</w:t>
      </w:r>
    </w:p>
    <w:p>
      <w:pPr>
        <w:pStyle w:val="BodyText"/>
        <w:rPr>
          <w:b/>
          <w:sz w:val="20"/>
        </w:rPr>
      </w:pPr>
    </w:p>
    <w:p>
      <w:pPr>
        <w:pStyle w:val="BodyText"/>
        <w:spacing w:before="2"/>
        <w:rPr>
          <w:b/>
          <w:sz w:val="25"/>
        </w:rPr>
      </w:pPr>
    </w:p>
    <w:p>
      <w:pPr>
        <w:pStyle w:val="BodyText"/>
        <w:spacing w:line="412" w:lineRule="auto" w:before="133"/>
        <w:ind w:left="159" w:right="169"/>
        <w:jc w:val="both"/>
      </w:pPr>
      <w:r>
        <w:rPr/>
        <w:t>Local Authorities are required to carry out a major review of their operations and to produce a plan including maps detailing the proposed response/operations the Council will be operating. This review is to be carried out annually.</w:t>
      </w:r>
    </w:p>
    <w:p>
      <w:pPr>
        <w:pStyle w:val="BodyText"/>
        <w:rPr>
          <w:sz w:val="26"/>
        </w:rPr>
      </w:pPr>
    </w:p>
    <w:p>
      <w:pPr>
        <w:pStyle w:val="Heading1"/>
        <w:spacing w:before="155"/>
      </w:pPr>
      <w:r>
        <w:rPr>
          <w:u w:val="thick"/>
        </w:rPr>
        <w:t>Forecasting System</w:t>
      </w:r>
    </w:p>
    <w:p>
      <w:pPr>
        <w:pStyle w:val="BodyText"/>
        <w:rPr>
          <w:b/>
          <w:sz w:val="20"/>
        </w:rPr>
      </w:pPr>
    </w:p>
    <w:p>
      <w:pPr>
        <w:pStyle w:val="BodyText"/>
        <w:spacing w:before="5"/>
        <w:rPr>
          <w:b/>
          <w:sz w:val="25"/>
        </w:rPr>
      </w:pPr>
    </w:p>
    <w:p>
      <w:pPr>
        <w:pStyle w:val="BodyText"/>
        <w:spacing w:line="415" w:lineRule="auto" w:before="133"/>
        <w:ind w:left="160" w:right="170"/>
        <w:jc w:val="both"/>
      </w:pPr>
      <w:r>
        <w:rPr/>
        <w:t>Winter gritting is undertaken to increase road safety. The objective is to reduce the  negative impact of frost or snow on the road surface and to treat the road prior to, or soon after, the occurrence of frost or snow. In order to plan for winter gritting operations, it is necessary to have a forecasting system in</w:t>
      </w:r>
      <w:r>
        <w:rPr>
          <w:spacing w:val="-10"/>
        </w:rPr>
        <w:t> </w:t>
      </w:r>
      <w:r>
        <w:rPr/>
        <w:t>place.</w:t>
      </w:r>
    </w:p>
    <w:p>
      <w:pPr>
        <w:pStyle w:val="BodyText"/>
        <w:spacing w:before="2"/>
      </w:pPr>
    </w:p>
    <w:p>
      <w:pPr>
        <w:pStyle w:val="BodyText"/>
        <w:spacing w:line="410" w:lineRule="atLeast"/>
        <w:ind w:left="160" w:right="172"/>
        <w:jc w:val="both"/>
      </w:pPr>
      <w:r>
        <w:rPr/>
        <w:t>The winter maintenance forecasting system involves the collation and interpretation of data from:</w:t>
      </w:r>
    </w:p>
    <w:p>
      <w:pPr>
        <w:pStyle w:val="ListParagraph"/>
        <w:numPr>
          <w:ilvl w:val="0"/>
          <w:numId w:val="1"/>
        </w:numPr>
        <w:tabs>
          <w:tab w:pos="1239" w:val="left" w:leader="none"/>
          <w:tab w:pos="1240" w:val="left" w:leader="none"/>
        </w:tabs>
        <w:spacing w:line="386" w:lineRule="auto" w:before="191" w:after="0"/>
        <w:ind w:left="1240" w:right="169" w:hanging="360"/>
        <w:jc w:val="left"/>
        <w:rPr>
          <w:sz w:val="24"/>
        </w:rPr>
      </w:pPr>
      <w:r>
        <w:rPr>
          <w:sz w:val="24"/>
        </w:rPr>
        <w:t>Road weather information stations from Transport Infrastructure Ireland (TII previously the National Roads</w:t>
      </w:r>
      <w:r>
        <w:rPr>
          <w:spacing w:val="-10"/>
          <w:sz w:val="24"/>
        </w:rPr>
        <w:t> </w:t>
      </w:r>
      <w:r>
        <w:rPr>
          <w:sz w:val="24"/>
        </w:rPr>
        <w:t>Authority)</w:t>
      </w:r>
    </w:p>
    <w:p>
      <w:pPr>
        <w:pStyle w:val="ListParagraph"/>
        <w:numPr>
          <w:ilvl w:val="0"/>
          <w:numId w:val="1"/>
        </w:numPr>
        <w:tabs>
          <w:tab w:pos="1239" w:val="left" w:leader="none"/>
          <w:tab w:pos="1240" w:val="left" w:leader="none"/>
        </w:tabs>
        <w:spacing w:line="240" w:lineRule="auto" w:before="43" w:after="0"/>
        <w:ind w:left="1239" w:right="0" w:hanging="359"/>
        <w:jc w:val="left"/>
        <w:rPr>
          <w:sz w:val="24"/>
        </w:rPr>
      </w:pPr>
      <w:r>
        <w:rPr>
          <w:sz w:val="24"/>
        </w:rPr>
        <w:t>Road Weather Information System called Vaisala Manager</w:t>
      </w:r>
      <w:r>
        <w:rPr>
          <w:spacing w:val="-14"/>
          <w:sz w:val="24"/>
        </w:rPr>
        <w:t> </w:t>
      </w:r>
      <w:r>
        <w:rPr>
          <w:sz w:val="24"/>
        </w:rPr>
        <w:t>and</w:t>
      </w:r>
    </w:p>
    <w:p>
      <w:pPr>
        <w:pStyle w:val="ListParagraph"/>
        <w:numPr>
          <w:ilvl w:val="0"/>
          <w:numId w:val="1"/>
        </w:numPr>
        <w:tabs>
          <w:tab w:pos="1239" w:val="left" w:leader="none"/>
          <w:tab w:pos="1240" w:val="left" w:leader="none"/>
        </w:tabs>
        <w:spacing w:line="240" w:lineRule="auto" w:before="175" w:after="0"/>
        <w:ind w:left="1239" w:right="0" w:hanging="359"/>
        <w:jc w:val="left"/>
        <w:rPr>
          <w:sz w:val="24"/>
        </w:rPr>
      </w:pPr>
      <w:r>
        <w:rPr>
          <w:sz w:val="24"/>
        </w:rPr>
        <w:t>Weather forecasts by Met</w:t>
      </w:r>
      <w:r>
        <w:rPr>
          <w:spacing w:val="-5"/>
          <w:sz w:val="24"/>
        </w:rPr>
        <w:t> </w:t>
      </w:r>
      <w:r>
        <w:rPr>
          <w:sz w:val="24"/>
        </w:rPr>
        <w:t>Eireann.</w:t>
      </w:r>
    </w:p>
    <w:p>
      <w:pPr>
        <w:pStyle w:val="BodyText"/>
        <w:rPr>
          <w:sz w:val="28"/>
        </w:rPr>
      </w:pPr>
    </w:p>
    <w:p>
      <w:pPr>
        <w:pStyle w:val="BodyText"/>
        <w:spacing w:before="8"/>
        <w:rPr>
          <w:sz w:val="28"/>
        </w:rPr>
      </w:pPr>
    </w:p>
    <w:p>
      <w:pPr>
        <w:pStyle w:val="BodyText"/>
        <w:spacing w:line="415" w:lineRule="auto"/>
        <w:ind w:left="159" w:right="170"/>
        <w:jc w:val="both"/>
      </w:pPr>
      <w:r>
        <w:rPr/>
        <w:t>The weather stations provide road weather data on road surface temperatures, dew temperatures, road wetness, wind conditions, and salt concentrations that exist on the road surface. This information is fed electronically into the Vaisala Manager which gives real time weather data</w:t>
      </w:r>
      <w:r>
        <w:rPr>
          <w:spacing w:val="51"/>
        </w:rPr>
        <w:t> </w:t>
      </w:r>
      <w:r>
        <w:rPr/>
        <w:t>and</w:t>
      </w:r>
      <w:r>
        <w:rPr>
          <w:spacing w:val="51"/>
        </w:rPr>
        <w:t> </w:t>
      </w:r>
      <w:r>
        <w:rPr/>
        <w:t>road</w:t>
      </w:r>
      <w:r>
        <w:rPr>
          <w:spacing w:val="51"/>
        </w:rPr>
        <w:t> </w:t>
      </w:r>
      <w:r>
        <w:rPr/>
        <w:t>weather predictions for the</w:t>
      </w:r>
      <w:r>
        <w:rPr>
          <w:spacing w:val="51"/>
        </w:rPr>
        <w:t> </w:t>
      </w:r>
      <w:r>
        <w:rPr/>
        <w:t>area.   The</w:t>
      </w:r>
      <w:r>
        <w:rPr>
          <w:spacing w:val="51"/>
        </w:rPr>
        <w:t> </w:t>
      </w:r>
      <w:r>
        <w:rPr/>
        <w:t>information</w:t>
      </w:r>
      <w:r>
        <w:rPr>
          <w:spacing w:val="51"/>
        </w:rPr>
        <w:t> </w:t>
      </w:r>
      <w:r>
        <w:rPr/>
        <w:t>available on</w:t>
      </w:r>
    </w:p>
    <w:p>
      <w:pPr>
        <w:spacing w:after="0" w:line="415" w:lineRule="auto"/>
        <w:jc w:val="both"/>
        <w:sectPr>
          <w:type w:val="continuous"/>
          <w:pgSz w:w="11900" w:h="16840"/>
          <w:pgMar w:top="1600" w:bottom="280" w:left="920" w:right="900"/>
        </w:sectPr>
      </w:pPr>
    </w:p>
    <w:p>
      <w:pPr>
        <w:pStyle w:val="BodyText"/>
        <w:spacing w:line="412" w:lineRule="auto" w:before="226"/>
        <w:ind w:left="159" w:right="169"/>
        <w:jc w:val="both"/>
      </w:pPr>
      <w:r>
        <w:rPr/>
        <w:t>Vaisala Manager, together with Met Eireann forecasts, assist the Duty Engineer in finalising the decision on whether or not to salt on any particular night.</w:t>
      </w:r>
    </w:p>
    <w:p>
      <w:pPr>
        <w:pStyle w:val="BodyText"/>
        <w:rPr>
          <w:sz w:val="26"/>
        </w:rPr>
      </w:pPr>
    </w:p>
    <w:p>
      <w:pPr>
        <w:pStyle w:val="BodyText"/>
        <w:spacing w:line="415" w:lineRule="auto" w:before="155"/>
        <w:ind w:left="159" w:right="172"/>
        <w:jc w:val="both"/>
      </w:pPr>
      <w:r>
        <w:rPr/>
        <w:t>The forecasting system is accurate to about 85% at best. This can mean that there are a number of days in the winter when frost is not forecast, but may occur. There are also significant local weather variations that are difficult to forecast. Good judgment based on data available and experience is critical.</w:t>
      </w:r>
    </w:p>
    <w:p>
      <w:pPr>
        <w:pStyle w:val="BodyText"/>
        <w:rPr>
          <w:sz w:val="26"/>
        </w:rPr>
      </w:pPr>
    </w:p>
    <w:p>
      <w:pPr>
        <w:pStyle w:val="Heading1"/>
        <w:spacing w:before="152"/>
      </w:pPr>
      <w:r>
        <w:rPr>
          <w:u w:val="thick"/>
        </w:rPr>
        <w:t>The Existing System</w:t>
      </w:r>
    </w:p>
    <w:p>
      <w:pPr>
        <w:pStyle w:val="BodyText"/>
        <w:rPr>
          <w:b/>
          <w:sz w:val="20"/>
        </w:rPr>
      </w:pPr>
    </w:p>
    <w:p>
      <w:pPr>
        <w:pStyle w:val="BodyText"/>
        <w:spacing w:before="5"/>
        <w:rPr>
          <w:b/>
          <w:sz w:val="25"/>
        </w:rPr>
      </w:pPr>
    </w:p>
    <w:p>
      <w:pPr>
        <w:spacing w:before="132"/>
        <w:ind w:left="160" w:right="0" w:firstLine="0"/>
        <w:jc w:val="both"/>
        <w:rPr>
          <w:b/>
          <w:sz w:val="24"/>
        </w:rPr>
      </w:pPr>
      <w:r>
        <w:rPr>
          <w:b/>
          <w:sz w:val="24"/>
        </w:rPr>
        <w:t>In Severe Weather Conditions</w:t>
      </w:r>
    </w:p>
    <w:p>
      <w:pPr>
        <w:pStyle w:val="BodyText"/>
        <w:rPr>
          <w:b/>
          <w:sz w:val="26"/>
        </w:rPr>
      </w:pPr>
    </w:p>
    <w:p>
      <w:pPr>
        <w:pStyle w:val="BodyText"/>
        <w:spacing w:before="5"/>
        <w:rPr>
          <w:b/>
          <w:sz w:val="32"/>
        </w:rPr>
      </w:pPr>
    </w:p>
    <w:p>
      <w:pPr>
        <w:pStyle w:val="BodyText"/>
        <w:spacing w:line="415" w:lineRule="auto"/>
        <w:ind w:left="160" w:right="169"/>
        <w:jc w:val="both"/>
      </w:pPr>
      <w:r>
        <w:rPr/>
        <w:t>The Council has a roster of Duty Engineers whose role is to monitor weather forecasts, utilise Met Eireann Consultancy service, monitor road conditions via the Vaisala Manager system, and then manage (in conjunction with the Machinery Yard), the deployment of Salt Spreaders and the treatment of roads.</w:t>
      </w:r>
    </w:p>
    <w:p>
      <w:pPr>
        <w:pStyle w:val="BodyText"/>
        <w:rPr>
          <w:sz w:val="26"/>
        </w:rPr>
      </w:pPr>
    </w:p>
    <w:p>
      <w:pPr>
        <w:pStyle w:val="BodyText"/>
        <w:spacing w:line="412" w:lineRule="auto" w:before="152"/>
        <w:ind w:left="160" w:right="171"/>
        <w:jc w:val="both"/>
      </w:pPr>
      <w:r>
        <w:rPr/>
        <w:t>The Vaisala Manager Software provides recording and observation of data from two Weather/Ice Monitoring Stations on the N3 at Virginia and Butlersbridge. This software provides text alerts when predetermined limits are reached for “Road Surface Temperature, Precipitation, and Road Surface State”.</w:t>
      </w:r>
    </w:p>
    <w:p>
      <w:pPr>
        <w:pStyle w:val="BodyText"/>
        <w:rPr>
          <w:sz w:val="26"/>
        </w:rPr>
      </w:pPr>
    </w:p>
    <w:p>
      <w:pPr>
        <w:pStyle w:val="Heading1"/>
        <w:spacing w:before="154"/>
        <w:ind w:left="160"/>
      </w:pPr>
      <w:r>
        <w:rPr/>
        <w:t>Winter Gritting Operation</w:t>
      </w:r>
    </w:p>
    <w:p>
      <w:pPr>
        <w:pStyle w:val="BodyText"/>
        <w:rPr>
          <w:b/>
          <w:sz w:val="26"/>
        </w:rPr>
      </w:pPr>
    </w:p>
    <w:p>
      <w:pPr>
        <w:pStyle w:val="BodyText"/>
        <w:spacing w:before="7"/>
        <w:rPr>
          <w:b/>
          <w:sz w:val="32"/>
        </w:rPr>
      </w:pPr>
    </w:p>
    <w:p>
      <w:pPr>
        <w:pStyle w:val="BodyText"/>
        <w:spacing w:line="412" w:lineRule="auto"/>
        <w:ind w:left="160" w:right="172"/>
        <w:jc w:val="both"/>
      </w:pPr>
      <w:r>
        <w:rPr/>
        <w:t>Winter maintenance of public roads involves dealing with severe weather conditions such as icy roads and snow clearance operations. The key aim is to keep major routes as free  as possible from hazardous road</w:t>
      </w:r>
      <w:r>
        <w:rPr>
          <w:spacing w:val="-8"/>
        </w:rPr>
        <w:t> </w:t>
      </w:r>
      <w:r>
        <w:rPr/>
        <w:t>conditions.</w:t>
      </w:r>
    </w:p>
    <w:p>
      <w:pPr>
        <w:pStyle w:val="BodyText"/>
        <w:rPr>
          <w:sz w:val="26"/>
        </w:rPr>
      </w:pPr>
    </w:p>
    <w:p>
      <w:pPr>
        <w:pStyle w:val="BodyText"/>
        <w:spacing w:line="412" w:lineRule="auto" w:before="154"/>
        <w:ind w:left="160" w:right="169"/>
        <w:jc w:val="both"/>
      </w:pPr>
      <w:r>
        <w:rPr/>
        <w:t>The County Council has a schedule of priority routes which are gritted with salt, each time it is deemed necessary to do so. Other routes are gritted from time to time as the need arises and within the budgets and resources available. Weather scenarios arise when it is not possible to keep roads Ice free. When and if this occurs, priority one routes will be treated and retreated ahead of all other routes.</w:t>
      </w:r>
    </w:p>
    <w:p>
      <w:pPr>
        <w:pStyle w:val="BodyText"/>
        <w:rPr>
          <w:sz w:val="26"/>
        </w:rPr>
      </w:pPr>
    </w:p>
    <w:p>
      <w:pPr>
        <w:pStyle w:val="BodyText"/>
        <w:spacing w:line="415" w:lineRule="auto" w:before="154"/>
        <w:ind w:left="160" w:right="169"/>
        <w:jc w:val="both"/>
      </w:pPr>
      <w:r>
        <w:rPr/>
        <w:t>The main type of salt used is known as Rock Salt which is sourced centrally by the Transport Infrastructure Ireland.        The rate of spread of salt varies from 10 grams per sq.</w:t>
      </w:r>
    </w:p>
    <w:p>
      <w:pPr>
        <w:spacing w:after="0" w:line="415" w:lineRule="auto"/>
        <w:jc w:val="both"/>
        <w:sectPr>
          <w:pgSz w:w="11900" w:h="16840"/>
          <w:pgMar w:header="432" w:footer="567" w:top="620" w:bottom="760" w:left="920" w:right="900"/>
        </w:sectPr>
      </w:pPr>
    </w:p>
    <w:p>
      <w:pPr>
        <w:pStyle w:val="BodyText"/>
        <w:spacing w:line="412" w:lineRule="auto" w:before="226"/>
        <w:ind w:left="219" w:right="170"/>
        <w:jc w:val="both"/>
      </w:pPr>
      <w:r>
        <w:rPr/>
        <w:t>metre for precautionary treatment and up to 40 grams per sq. metre when snow exists on the ground. The timing of the salting is carefully judged to be completed, if possible, before freezing occurs. Should rain occur during or after salting it may render this precautionary treatment ineffective.  Forecast rain may affect scheduling of treatment times.</w:t>
      </w:r>
    </w:p>
    <w:p>
      <w:pPr>
        <w:pStyle w:val="BodyText"/>
        <w:rPr>
          <w:sz w:val="26"/>
        </w:rPr>
      </w:pPr>
    </w:p>
    <w:p>
      <w:pPr>
        <w:pStyle w:val="BodyText"/>
        <w:spacing w:line="415" w:lineRule="auto" w:before="155"/>
        <w:ind w:left="219" w:right="169"/>
        <w:jc w:val="both"/>
      </w:pPr>
      <w:r>
        <w:rPr/>
        <w:t>Salt is normally purchased in advance of the winter period, through the TII, and stockpiled  at a storage barn in Moynehall and other quarry locations throughout the County. Lorry mounted salt gritters are used to distribute salt across road surfaces. Once the driver sets the rate of spread of salt it is maintained electronically irrespective of vehicle</w:t>
      </w:r>
      <w:r>
        <w:rPr>
          <w:spacing w:val="-20"/>
        </w:rPr>
        <w:t> </w:t>
      </w:r>
      <w:r>
        <w:rPr/>
        <w:t>speed.</w:t>
      </w:r>
    </w:p>
    <w:p>
      <w:pPr>
        <w:pStyle w:val="BodyText"/>
        <w:rPr>
          <w:sz w:val="26"/>
        </w:rPr>
      </w:pPr>
    </w:p>
    <w:p>
      <w:pPr>
        <w:pStyle w:val="BodyText"/>
        <w:spacing w:line="412" w:lineRule="auto" w:before="152"/>
        <w:ind w:left="219" w:right="170"/>
        <w:jc w:val="both"/>
      </w:pPr>
      <w:r>
        <w:rPr/>
        <w:t>There are 9 trucks fitted for salting and each is equipped with a plough and chains for snow conditions.</w:t>
      </w:r>
    </w:p>
    <w:p>
      <w:pPr>
        <w:pStyle w:val="BodyText"/>
        <w:rPr>
          <w:sz w:val="26"/>
        </w:rPr>
      </w:pPr>
    </w:p>
    <w:p>
      <w:pPr>
        <w:pStyle w:val="Heading1"/>
        <w:spacing w:before="154"/>
        <w:ind w:left="219"/>
      </w:pPr>
      <w:r>
        <w:rPr/>
        <w:t>Winter Gritting Equipment</w:t>
      </w:r>
    </w:p>
    <w:p>
      <w:pPr>
        <w:pStyle w:val="BodyText"/>
        <w:spacing w:before="172"/>
        <w:ind w:left="219"/>
        <w:jc w:val="both"/>
      </w:pPr>
      <w:r>
        <w:rPr/>
        <w:t>The equipment currently used for winter gritting operations is as follows:</w:t>
      </w:r>
    </w:p>
    <w:p>
      <w:pPr>
        <w:pStyle w:val="BodyText"/>
        <w:rPr>
          <w:sz w:val="20"/>
        </w:rPr>
      </w:pPr>
    </w:p>
    <w:p>
      <w:pPr>
        <w:pStyle w:val="BodyText"/>
        <w:rPr>
          <w:sz w:val="20"/>
        </w:rPr>
      </w:pPr>
    </w:p>
    <w:p>
      <w:pPr>
        <w:pStyle w:val="BodyText"/>
        <w:spacing w:before="9"/>
        <w:rPr>
          <w:sz w:val="14"/>
        </w:rPr>
      </w:pP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09"/>
        <w:gridCol w:w="5479"/>
      </w:tblGrid>
      <w:tr>
        <w:trPr>
          <w:trHeight w:val="425" w:hRule="exact"/>
        </w:trPr>
        <w:tc>
          <w:tcPr>
            <w:tcW w:w="4409" w:type="dxa"/>
          </w:tcPr>
          <w:p>
            <w:pPr>
              <w:pStyle w:val="TableParagraph"/>
              <w:spacing w:before="41"/>
              <w:rPr>
                <w:b/>
                <w:sz w:val="24"/>
              </w:rPr>
            </w:pPr>
            <w:r>
              <w:rPr>
                <w:b/>
                <w:sz w:val="24"/>
              </w:rPr>
              <w:t>MACHINERY YARD</w:t>
            </w:r>
          </w:p>
        </w:tc>
        <w:tc>
          <w:tcPr>
            <w:tcW w:w="5479" w:type="dxa"/>
          </w:tcPr>
          <w:p>
            <w:pPr/>
          </w:p>
        </w:tc>
      </w:tr>
      <w:tr>
        <w:trPr>
          <w:trHeight w:val="425" w:hRule="exact"/>
        </w:trPr>
        <w:tc>
          <w:tcPr>
            <w:tcW w:w="4409" w:type="dxa"/>
          </w:tcPr>
          <w:p>
            <w:pPr>
              <w:pStyle w:val="TableParagraph"/>
              <w:rPr>
                <w:b/>
                <w:sz w:val="24"/>
              </w:rPr>
            </w:pPr>
            <w:r>
              <w:rPr>
                <w:b/>
                <w:sz w:val="24"/>
              </w:rPr>
              <w:t>STAFF</w:t>
            </w:r>
          </w:p>
        </w:tc>
        <w:tc>
          <w:tcPr>
            <w:tcW w:w="5479" w:type="dxa"/>
          </w:tcPr>
          <w:p>
            <w:pPr>
              <w:pStyle w:val="TableParagraph"/>
              <w:rPr>
                <w:b/>
                <w:sz w:val="24"/>
              </w:rPr>
            </w:pPr>
            <w:r>
              <w:rPr>
                <w:b/>
                <w:sz w:val="24"/>
              </w:rPr>
              <w:t>PLANT</w:t>
            </w:r>
          </w:p>
        </w:tc>
      </w:tr>
      <w:tr>
        <w:trPr>
          <w:trHeight w:val="351" w:hRule="exact"/>
        </w:trPr>
        <w:tc>
          <w:tcPr>
            <w:tcW w:w="4409" w:type="dxa"/>
            <w:tcBorders>
              <w:bottom w:val="nil"/>
            </w:tcBorders>
          </w:tcPr>
          <w:p>
            <w:pPr>
              <w:pStyle w:val="TableParagraph"/>
              <w:rPr>
                <w:sz w:val="24"/>
              </w:rPr>
            </w:pPr>
            <w:r>
              <w:rPr>
                <w:sz w:val="24"/>
              </w:rPr>
              <w:t>Normal Staffing –</w:t>
            </w:r>
            <w:r>
              <w:rPr>
                <w:spacing w:val="62"/>
                <w:sz w:val="24"/>
              </w:rPr>
              <w:t> </w:t>
            </w:r>
            <w:r>
              <w:rPr>
                <w:sz w:val="24"/>
              </w:rPr>
              <w:t>3</w:t>
            </w:r>
          </w:p>
        </w:tc>
        <w:tc>
          <w:tcPr>
            <w:tcW w:w="5479" w:type="dxa"/>
            <w:tcBorders>
              <w:bottom w:val="nil"/>
            </w:tcBorders>
          </w:tcPr>
          <w:p>
            <w:pPr>
              <w:pStyle w:val="TableParagraph"/>
              <w:rPr>
                <w:sz w:val="24"/>
              </w:rPr>
            </w:pPr>
            <w:r>
              <w:rPr>
                <w:sz w:val="24"/>
              </w:rPr>
              <w:t>11 Trucks</w:t>
            </w:r>
          </w:p>
        </w:tc>
      </w:tr>
      <w:tr>
        <w:trPr>
          <w:trHeight w:val="395" w:hRule="exact"/>
        </w:trPr>
        <w:tc>
          <w:tcPr>
            <w:tcW w:w="4409" w:type="dxa"/>
            <w:tcBorders>
              <w:top w:val="nil"/>
              <w:bottom w:val="nil"/>
            </w:tcBorders>
          </w:tcPr>
          <w:p>
            <w:pPr/>
          </w:p>
        </w:tc>
        <w:tc>
          <w:tcPr>
            <w:tcW w:w="5479" w:type="dxa"/>
            <w:tcBorders>
              <w:top w:val="nil"/>
              <w:bottom w:val="nil"/>
            </w:tcBorders>
          </w:tcPr>
          <w:p>
            <w:pPr>
              <w:pStyle w:val="TableParagraph"/>
              <w:spacing w:before="104"/>
              <w:rPr>
                <w:sz w:val="24"/>
              </w:rPr>
            </w:pPr>
            <w:r>
              <w:rPr>
                <w:sz w:val="24"/>
              </w:rPr>
              <w:t>demountable Stainless Steel Salt Spreaders</w:t>
            </w:r>
          </w:p>
        </w:tc>
      </w:tr>
      <w:tr>
        <w:trPr>
          <w:trHeight w:val="414" w:hRule="exact"/>
        </w:trPr>
        <w:tc>
          <w:tcPr>
            <w:tcW w:w="4409" w:type="dxa"/>
            <w:tcBorders>
              <w:top w:val="nil"/>
              <w:bottom w:val="nil"/>
            </w:tcBorders>
          </w:tcPr>
          <w:p>
            <w:pPr>
              <w:pStyle w:val="TableParagraph"/>
              <w:tabs>
                <w:tab w:pos="671" w:val="left" w:leader="none"/>
                <w:tab w:pos="1331" w:val="left" w:leader="none"/>
                <w:tab w:pos="1711" w:val="left" w:leader="none"/>
                <w:tab w:pos="2157" w:val="left" w:leader="none"/>
                <w:tab w:pos="3405" w:val="left" w:leader="none"/>
              </w:tabs>
              <w:spacing w:before="125"/>
              <w:rPr>
                <w:sz w:val="24"/>
              </w:rPr>
            </w:pPr>
            <w:r>
              <w:rPr>
                <w:sz w:val="24"/>
              </w:rPr>
              <w:t>On</w:t>
              <w:tab/>
              <w:t>Call</w:t>
              <w:tab/>
              <w:t>–</w:t>
              <w:tab/>
              <w:t>8,</w:t>
              <w:tab/>
              <w:t>Managed</w:t>
              <w:tab/>
              <w:t>centrally</w:t>
            </w:r>
          </w:p>
        </w:tc>
        <w:tc>
          <w:tcPr>
            <w:tcW w:w="5479" w:type="dxa"/>
            <w:tcBorders>
              <w:top w:val="nil"/>
              <w:bottom w:val="nil"/>
            </w:tcBorders>
          </w:tcPr>
          <w:p>
            <w:pPr>
              <w:pStyle w:val="TableParagraph"/>
              <w:spacing w:before="77"/>
              <w:rPr>
                <w:sz w:val="24"/>
              </w:rPr>
            </w:pPr>
            <w:r>
              <w:rPr>
                <w:sz w:val="24"/>
              </w:rPr>
              <w:t>3 No. 9m</w:t>
            </w:r>
            <w:r>
              <w:rPr>
                <w:position w:val="11"/>
                <w:sz w:val="16"/>
              </w:rPr>
              <w:t>3 </w:t>
            </w:r>
            <w:r>
              <w:rPr>
                <w:sz w:val="24"/>
              </w:rPr>
              <w:t>– Pre-wet</w:t>
            </w:r>
          </w:p>
        </w:tc>
      </w:tr>
      <w:tr>
        <w:trPr>
          <w:trHeight w:val="414" w:hRule="exact"/>
        </w:trPr>
        <w:tc>
          <w:tcPr>
            <w:tcW w:w="4409" w:type="dxa"/>
            <w:tcBorders>
              <w:top w:val="nil"/>
              <w:bottom w:val="nil"/>
            </w:tcBorders>
          </w:tcPr>
          <w:p>
            <w:pPr>
              <w:pStyle w:val="TableParagraph"/>
              <w:spacing w:before="124"/>
              <w:rPr>
                <w:sz w:val="24"/>
              </w:rPr>
            </w:pPr>
            <w:r>
              <w:rPr>
                <w:sz w:val="24"/>
              </w:rPr>
              <w:t>normally assigned to roads areas</w:t>
            </w:r>
          </w:p>
        </w:tc>
        <w:tc>
          <w:tcPr>
            <w:tcW w:w="5479" w:type="dxa"/>
            <w:tcBorders>
              <w:top w:val="nil"/>
              <w:bottom w:val="nil"/>
            </w:tcBorders>
          </w:tcPr>
          <w:p>
            <w:pPr>
              <w:pStyle w:val="TableParagraph"/>
              <w:spacing w:before="75"/>
              <w:rPr>
                <w:sz w:val="24"/>
              </w:rPr>
            </w:pPr>
            <w:r>
              <w:rPr>
                <w:sz w:val="24"/>
              </w:rPr>
              <w:t>1 No. 6m</w:t>
            </w:r>
            <w:r>
              <w:rPr>
                <w:position w:val="11"/>
                <w:sz w:val="16"/>
              </w:rPr>
              <w:t>3 </w:t>
            </w:r>
            <w:r>
              <w:rPr>
                <w:sz w:val="24"/>
              </w:rPr>
              <w:t>– Pre-wet</w:t>
            </w:r>
          </w:p>
        </w:tc>
      </w:tr>
      <w:tr>
        <w:trPr>
          <w:trHeight w:val="433" w:hRule="exact"/>
        </w:trPr>
        <w:tc>
          <w:tcPr>
            <w:tcW w:w="4409" w:type="dxa"/>
            <w:tcBorders>
              <w:top w:val="nil"/>
              <w:bottom w:val="nil"/>
            </w:tcBorders>
          </w:tcPr>
          <w:p>
            <w:pPr/>
          </w:p>
        </w:tc>
        <w:tc>
          <w:tcPr>
            <w:tcW w:w="5479" w:type="dxa"/>
            <w:tcBorders>
              <w:top w:val="nil"/>
              <w:bottom w:val="nil"/>
            </w:tcBorders>
          </w:tcPr>
          <w:p>
            <w:pPr>
              <w:pStyle w:val="TableParagraph"/>
              <w:spacing w:before="77"/>
              <w:rPr>
                <w:sz w:val="16"/>
              </w:rPr>
            </w:pPr>
            <w:r>
              <w:rPr>
                <w:sz w:val="24"/>
              </w:rPr>
              <w:t>5 No. 5m</w:t>
            </w:r>
            <w:r>
              <w:rPr>
                <w:position w:val="11"/>
                <w:sz w:val="16"/>
              </w:rPr>
              <w:t>3</w:t>
            </w:r>
          </w:p>
        </w:tc>
      </w:tr>
      <w:tr>
        <w:trPr>
          <w:trHeight w:val="414" w:hRule="exact"/>
        </w:trPr>
        <w:tc>
          <w:tcPr>
            <w:tcW w:w="4409" w:type="dxa"/>
            <w:tcBorders>
              <w:top w:val="nil"/>
              <w:bottom w:val="nil"/>
            </w:tcBorders>
          </w:tcPr>
          <w:p>
            <w:pPr/>
          </w:p>
        </w:tc>
        <w:tc>
          <w:tcPr>
            <w:tcW w:w="5479" w:type="dxa"/>
            <w:tcBorders>
              <w:top w:val="nil"/>
              <w:bottom w:val="nil"/>
            </w:tcBorders>
          </w:tcPr>
          <w:p>
            <w:pPr>
              <w:pStyle w:val="TableParagraph"/>
              <w:spacing w:before="104"/>
              <w:rPr>
                <w:sz w:val="24"/>
              </w:rPr>
            </w:pPr>
            <w:r>
              <w:rPr>
                <w:sz w:val="24"/>
              </w:rPr>
              <w:t>10 Snow Ploughs</w:t>
            </w:r>
          </w:p>
        </w:tc>
      </w:tr>
      <w:tr>
        <w:trPr>
          <w:trHeight w:val="414" w:hRule="exact"/>
        </w:trPr>
        <w:tc>
          <w:tcPr>
            <w:tcW w:w="4409" w:type="dxa"/>
            <w:tcBorders>
              <w:top w:val="nil"/>
              <w:bottom w:val="nil"/>
            </w:tcBorders>
          </w:tcPr>
          <w:p>
            <w:pPr/>
          </w:p>
        </w:tc>
        <w:tc>
          <w:tcPr>
            <w:tcW w:w="5479" w:type="dxa"/>
            <w:tcBorders>
              <w:top w:val="nil"/>
              <w:bottom w:val="nil"/>
            </w:tcBorders>
          </w:tcPr>
          <w:p>
            <w:pPr>
              <w:pStyle w:val="TableParagraph"/>
              <w:spacing w:before="106"/>
              <w:rPr>
                <w:sz w:val="24"/>
              </w:rPr>
            </w:pPr>
            <w:r>
              <w:rPr>
                <w:sz w:val="24"/>
              </w:rPr>
              <w:t>1 Loading Shovel</w:t>
            </w:r>
          </w:p>
        </w:tc>
      </w:tr>
      <w:tr>
        <w:trPr>
          <w:trHeight w:val="486" w:hRule="exact"/>
        </w:trPr>
        <w:tc>
          <w:tcPr>
            <w:tcW w:w="4409" w:type="dxa"/>
            <w:tcBorders>
              <w:top w:val="nil"/>
            </w:tcBorders>
          </w:tcPr>
          <w:p>
            <w:pPr/>
          </w:p>
        </w:tc>
        <w:tc>
          <w:tcPr>
            <w:tcW w:w="5479" w:type="dxa"/>
            <w:tcBorders>
              <w:top w:val="nil"/>
            </w:tcBorders>
          </w:tcPr>
          <w:p>
            <w:pPr>
              <w:pStyle w:val="TableParagraph"/>
              <w:spacing w:before="104"/>
              <w:rPr>
                <w:sz w:val="24"/>
              </w:rPr>
            </w:pPr>
            <w:r>
              <w:rPr>
                <w:sz w:val="24"/>
              </w:rPr>
              <w:t>1 Brine Saturation Station at Moynehall</w:t>
            </w:r>
          </w:p>
        </w:tc>
      </w:tr>
    </w:tbl>
    <w:p>
      <w:pPr>
        <w:pStyle w:val="BodyText"/>
        <w:rPr>
          <w:sz w:val="20"/>
        </w:rPr>
      </w:pPr>
    </w:p>
    <w:p>
      <w:pPr>
        <w:pStyle w:val="BodyText"/>
        <w:spacing w:before="2"/>
        <w:rPr>
          <w:sz w:val="21"/>
        </w:rPr>
      </w:pP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60"/>
        <w:gridCol w:w="5628"/>
      </w:tblGrid>
      <w:tr>
        <w:trPr>
          <w:trHeight w:val="425" w:hRule="exact"/>
        </w:trPr>
        <w:tc>
          <w:tcPr>
            <w:tcW w:w="4260" w:type="dxa"/>
          </w:tcPr>
          <w:p>
            <w:pPr>
              <w:pStyle w:val="TableParagraph"/>
              <w:spacing w:before="41"/>
              <w:rPr>
                <w:b/>
                <w:sz w:val="24"/>
              </w:rPr>
            </w:pPr>
            <w:r>
              <w:rPr>
                <w:b/>
                <w:sz w:val="24"/>
              </w:rPr>
              <w:t>Cavan-Belturbet Municipal District</w:t>
            </w:r>
          </w:p>
        </w:tc>
        <w:tc>
          <w:tcPr>
            <w:tcW w:w="5628" w:type="dxa"/>
          </w:tcPr>
          <w:p>
            <w:pPr>
              <w:pStyle w:val="TableParagraph"/>
              <w:spacing w:before="41"/>
              <w:rPr>
                <w:b/>
                <w:sz w:val="24"/>
              </w:rPr>
            </w:pPr>
            <w:r>
              <w:rPr>
                <w:b/>
                <w:sz w:val="24"/>
              </w:rPr>
              <w:t>OFFICE NO:</w:t>
            </w:r>
            <w:r>
              <w:rPr>
                <w:b/>
                <w:spacing w:val="58"/>
                <w:sz w:val="24"/>
              </w:rPr>
              <w:t> </w:t>
            </w:r>
            <w:r>
              <w:rPr>
                <w:b/>
                <w:sz w:val="24"/>
              </w:rPr>
              <w:t>049-9526121</w:t>
            </w:r>
          </w:p>
        </w:tc>
      </w:tr>
      <w:tr>
        <w:trPr>
          <w:trHeight w:val="425" w:hRule="exact"/>
        </w:trPr>
        <w:tc>
          <w:tcPr>
            <w:tcW w:w="4260" w:type="dxa"/>
          </w:tcPr>
          <w:p>
            <w:pPr>
              <w:pStyle w:val="TableParagraph"/>
              <w:rPr>
                <w:b/>
                <w:sz w:val="24"/>
              </w:rPr>
            </w:pPr>
            <w:r>
              <w:rPr>
                <w:b/>
                <w:sz w:val="24"/>
              </w:rPr>
              <w:t>STAFF</w:t>
            </w:r>
          </w:p>
        </w:tc>
        <w:tc>
          <w:tcPr>
            <w:tcW w:w="5628" w:type="dxa"/>
          </w:tcPr>
          <w:p>
            <w:pPr>
              <w:pStyle w:val="TableParagraph"/>
              <w:rPr>
                <w:b/>
                <w:sz w:val="24"/>
              </w:rPr>
            </w:pPr>
            <w:r>
              <w:rPr>
                <w:b/>
                <w:sz w:val="24"/>
              </w:rPr>
              <w:t>PLANT</w:t>
            </w:r>
          </w:p>
        </w:tc>
      </w:tr>
      <w:tr>
        <w:trPr>
          <w:trHeight w:val="1666" w:hRule="exact"/>
        </w:trPr>
        <w:tc>
          <w:tcPr>
            <w:tcW w:w="4260" w:type="dxa"/>
          </w:tcPr>
          <w:p>
            <w:pPr>
              <w:pStyle w:val="TableParagraph"/>
              <w:spacing w:line="412" w:lineRule="auto"/>
              <w:ind w:right="112"/>
              <w:rPr>
                <w:sz w:val="24"/>
              </w:rPr>
            </w:pPr>
            <w:r>
              <w:rPr>
                <w:sz w:val="24"/>
              </w:rPr>
              <w:t>Normal Staff - 23 Outdoor Road Staff; 3 G.S.S.; 3 Engineers,</w:t>
            </w:r>
          </w:p>
          <w:p>
            <w:pPr>
              <w:pStyle w:val="TableParagraph"/>
              <w:spacing w:before="2"/>
              <w:rPr>
                <w:sz w:val="24"/>
              </w:rPr>
            </w:pPr>
            <w:r>
              <w:rPr>
                <w:sz w:val="24"/>
              </w:rPr>
              <w:t>On Call-10 men, 3 G.S.S.</w:t>
            </w:r>
          </w:p>
        </w:tc>
        <w:tc>
          <w:tcPr>
            <w:tcW w:w="5628" w:type="dxa"/>
          </w:tcPr>
          <w:p>
            <w:pPr>
              <w:pStyle w:val="TableParagraph"/>
              <w:rPr>
                <w:sz w:val="24"/>
              </w:rPr>
            </w:pPr>
            <w:r>
              <w:rPr>
                <w:sz w:val="24"/>
              </w:rPr>
              <w:t>5 crew cabs</w:t>
            </w:r>
          </w:p>
          <w:p>
            <w:pPr>
              <w:pStyle w:val="TableParagraph"/>
              <w:spacing w:before="172"/>
              <w:rPr>
                <w:sz w:val="24"/>
              </w:rPr>
            </w:pPr>
            <w:r>
              <w:rPr>
                <w:sz w:val="24"/>
              </w:rPr>
              <w:t>5 JCB’s</w:t>
            </w:r>
          </w:p>
          <w:p>
            <w:pPr>
              <w:pStyle w:val="TableParagraph"/>
              <w:spacing w:before="175"/>
              <w:rPr>
                <w:sz w:val="24"/>
              </w:rPr>
            </w:pPr>
            <w:r>
              <w:rPr>
                <w:sz w:val="24"/>
              </w:rPr>
              <w:t>2 mini salters on crew cabs</w:t>
            </w:r>
          </w:p>
        </w:tc>
      </w:tr>
    </w:tbl>
    <w:p>
      <w:pPr>
        <w:spacing w:after="0"/>
        <w:rPr>
          <w:sz w:val="24"/>
        </w:rPr>
        <w:sectPr>
          <w:pgSz w:w="11900" w:h="16840"/>
          <w:pgMar w:header="432" w:footer="567" w:top="620" w:bottom="760" w:left="860" w:right="900"/>
        </w:sectPr>
      </w:pPr>
    </w:p>
    <w:p>
      <w:pPr>
        <w:pStyle w:val="BodyText"/>
        <w:rPr>
          <w:sz w:val="20"/>
        </w:rPr>
      </w:pPr>
    </w:p>
    <w:p>
      <w:pPr>
        <w:pStyle w:val="BodyText"/>
        <w:rPr>
          <w:sz w:val="20"/>
        </w:rPr>
      </w:pPr>
    </w:p>
    <w:p>
      <w:pPr>
        <w:pStyle w:val="BodyText"/>
        <w:rPr>
          <w:sz w:val="20"/>
        </w:rPr>
      </w:pP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09"/>
        <w:gridCol w:w="5479"/>
      </w:tblGrid>
      <w:tr>
        <w:trPr>
          <w:trHeight w:val="425" w:hRule="exact"/>
        </w:trPr>
        <w:tc>
          <w:tcPr>
            <w:tcW w:w="4409" w:type="dxa"/>
          </w:tcPr>
          <w:p>
            <w:pPr>
              <w:pStyle w:val="TableParagraph"/>
              <w:rPr>
                <w:b/>
                <w:sz w:val="24"/>
              </w:rPr>
            </w:pPr>
            <w:r>
              <w:rPr>
                <w:b/>
                <w:sz w:val="24"/>
              </w:rPr>
              <w:t>Ballyjamesduff Municipal District</w:t>
            </w:r>
          </w:p>
        </w:tc>
        <w:tc>
          <w:tcPr>
            <w:tcW w:w="5479" w:type="dxa"/>
          </w:tcPr>
          <w:p>
            <w:pPr>
              <w:pStyle w:val="TableParagraph"/>
              <w:rPr>
                <w:b/>
                <w:sz w:val="24"/>
              </w:rPr>
            </w:pPr>
            <w:r>
              <w:rPr>
                <w:b/>
                <w:sz w:val="24"/>
              </w:rPr>
              <w:t>OFFICE NO:  049 8547013</w:t>
            </w:r>
          </w:p>
        </w:tc>
      </w:tr>
      <w:tr>
        <w:trPr>
          <w:trHeight w:val="422" w:hRule="exact"/>
        </w:trPr>
        <w:tc>
          <w:tcPr>
            <w:tcW w:w="4409" w:type="dxa"/>
          </w:tcPr>
          <w:p>
            <w:pPr>
              <w:pStyle w:val="TableParagraph"/>
              <w:rPr>
                <w:b/>
                <w:sz w:val="24"/>
              </w:rPr>
            </w:pPr>
            <w:r>
              <w:rPr>
                <w:b/>
                <w:sz w:val="24"/>
              </w:rPr>
              <w:t>STAFF</w:t>
            </w:r>
          </w:p>
        </w:tc>
        <w:tc>
          <w:tcPr>
            <w:tcW w:w="5479" w:type="dxa"/>
          </w:tcPr>
          <w:p>
            <w:pPr>
              <w:pStyle w:val="TableParagraph"/>
              <w:rPr>
                <w:b/>
                <w:sz w:val="24"/>
              </w:rPr>
            </w:pPr>
            <w:r>
              <w:rPr>
                <w:b/>
                <w:sz w:val="24"/>
              </w:rPr>
              <w:t>PLANT</w:t>
            </w:r>
          </w:p>
        </w:tc>
      </w:tr>
      <w:tr>
        <w:trPr>
          <w:trHeight w:val="1668" w:hRule="exact"/>
        </w:trPr>
        <w:tc>
          <w:tcPr>
            <w:tcW w:w="4409" w:type="dxa"/>
          </w:tcPr>
          <w:p>
            <w:pPr>
              <w:pStyle w:val="TableParagraph"/>
              <w:spacing w:line="412" w:lineRule="auto" w:before="41"/>
              <w:ind w:right="127"/>
              <w:rPr>
                <w:sz w:val="24"/>
              </w:rPr>
            </w:pPr>
            <w:r>
              <w:rPr>
                <w:sz w:val="24"/>
              </w:rPr>
              <w:t>Normal Staff -20 Outdoor Road Staff; 2 G.S.S., 2 Engineers,</w:t>
            </w:r>
          </w:p>
          <w:p>
            <w:pPr>
              <w:pStyle w:val="TableParagraph"/>
              <w:spacing w:before="2"/>
              <w:rPr>
                <w:sz w:val="24"/>
              </w:rPr>
            </w:pPr>
            <w:r>
              <w:rPr>
                <w:sz w:val="24"/>
              </w:rPr>
              <w:t>On Call-10 men, 2 G.S.S.</w:t>
            </w:r>
          </w:p>
        </w:tc>
        <w:tc>
          <w:tcPr>
            <w:tcW w:w="5479" w:type="dxa"/>
          </w:tcPr>
          <w:p>
            <w:pPr>
              <w:pStyle w:val="TableParagraph"/>
              <w:numPr>
                <w:ilvl w:val="0"/>
                <w:numId w:val="2"/>
              </w:numPr>
              <w:tabs>
                <w:tab w:pos="305" w:val="left" w:leader="none"/>
              </w:tabs>
              <w:spacing w:line="240" w:lineRule="auto" w:before="38" w:after="0"/>
              <w:ind w:left="304" w:right="0" w:hanging="201"/>
              <w:jc w:val="left"/>
              <w:rPr>
                <w:sz w:val="24"/>
              </w:rPr>
            </w:pPr>
            <w:r>
              <w:rPr>
                <w:sz w:val="24"/>
              </w:rPr>
              <w:t>crew</w:t>
            </w:r>
            <w:r>
              <w:rPr>
                <w:spacing w:val="-2"/>
                <w:sz w:val="24"/>
              </w:rPr>
              <w:t> </w:t>
            </w:r>
            <w:r>
              <w:rPr>
                <w:sz w:val="24"/>
              </w:rPr>
              <w:t>cabs</w:t>
            </w:r>
          </w:p>
          <w:p>
            <w:pPr>
              <w:pStyle w:val="TableParagraph"/>
              <w:numPr>
                <w:ilvl w:val="0"/>
                <w:numId w:val="2"/>
              </w:numPr>
              <w:tabs>
                <w:tab w:pos="305" w:val="left" w:leader="none"/>
              </w:tabs>
              <w:spacing w:line="240" w:lineRule="auto" w:before="35" w:after="0"/>
              <w:ind w:left="304" w:right="0" w:hanging="201"/>
              <w:jc w:val="left"/>
              <w:rPr>
                <w:sz w:val="24"/>
              </w:rPr>
            </w:pPr>
            <w:r>
              <w:rPr>
                <w:sz w:val="24"/>
              </w:rPr>
              <w:t>JCB’s</w:t>
            </w:r>
          </w:p>
          <w:p>
            <w:pPr>
              <w:pStyle w:val="TableParagraph"/>
              <w:spacing w:before="35"/>
              <w:rPr>
                <w:sz w:val="24"/>
              </w:rPr>
            </w:pPr>
            <w:r>
              <w:rPr>
                <w:sz w:val="24"/>
              </w:rPr>
              <w:t>1 mini spreader for crew cabs</w:t>
            </w:r>
          </w:p>
        </w:tc>
      </w:tr>
    </w:tbl>
    <w:p>
      <w:pPr>
        <w:pStyle w:val="BodyText"/>
        <w:rPr>
          <w:sz w:val="20"/>
        </w:rPr>
      </w:pPr>
    </w:p>
    <w:p>
      <w:pPr>
        <w:pStyle w:val="BodyText"/>
        <w:spacing w:before="2"/>
        <w:rPr>
          <w:sz w:val="21"/>
        </w:rPr>
      </w:pP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09"/>
        <w:gridCol w:w="5479"/>
      </w:tblGrid>
      <w:tr>
        <w:trPr>
          <w:trHeight w:val="838" w:hRule="exact"/>
        </w:trPr>
        <w:tc>
          <w:tcPr>
            <w:tcW w:w="4409" w:type="dxa"/>
          </w:tcPr>
          <w:p>
            <w:pPr>
              <w:pStyle w:val="TableParagraph"/>
              <w:spacing w:line="415" w:lineRule="auto"/>
              <w:ind w:right="383"/>
              <w:rPr>
                <w:b/>
                <w:sz w:val="24"/>
              </w:rPr>
            </w:pPr>
            <w:r>
              <w:rPr>
                <w:b/>
                <w:sz w:val="24"/>
              </w:rPr>
              <w:t>Bailieborough-Cootehill Municipal District</w:t>
            </w:r>
          </w:p>
        </w:tc>
        <w:tc>
          <w:tcPr>
            <w:tcW w:w="5479" w:type="dxa"/>
          </w:tcPr>
          <w:p>
            <w:pPr>
              <w:pStyle w:val="TableParagraph"/>
              <w:rPr>
                <w:b/>
                <w:sz w:val="24"/>
              </w:rPr>
            </w:pPr>
            <w:r>
              <w:rPr>
                <w:b/>
                <w:sz w:val="24"/>
              </w:rPr>
              <w:t>OFFICE NO:</w:t>
            </w:r>
            <w:r>
              <w:rPr>
                <w:b/>
                <w:spacing w:val="58"/>
                <w:sz w:val="24"/>
              </w:rPr>
              <w:t> </w:t>
            </w:r>
            <w:r>
              <w:rPr>
                <w:b/>
                <w:sz w:val="24"/>
              </w:rPr>
              <w:t>049-4378477</w:t>
            </w:r>
          </w:p>
        </w:tc>
      </w:tr>
      <w:tr>
        <w:trPr>
          <w:trHeight w:val="425" w:hRule="exact"/>
        </w:trPr>
        <w:tc>
          <w:tcPr>
            <w:tcW w:w="4409" w:type="dxa"/>
          </w:tcPr>
          <w:p>
            <w:pPr>
              <w:pStyle w:val="TableParagraph"/>
              <w:spacing w:before="41"/>
              <w:rPr>
                <w:b/>
                <w:sz w:val="24"/>
              </w:rPr>
            </w:pPr>
            <w:r>
              <w:rPr>
                <w:b/>
                <w:sz w:val="24"/>
              </w:rPr>
              <w:t>STAFF</w:t>
            </w:r>
          </w:p>
        </w:tc>
        <w:tc>
          <w:tcPr>
            <w:tcW w:w="5479" w:type="dxa"/>
          </w:tcPr>
          <w:p>
            <w:pPr>
              <w:pStyle w:val="TableParagraph"/>
              <w:spacing w:before="41"/>
              <w:rPr>
                <w:b/>
                <w:sz w:val="24"/>
              </w:rPr>
            </w:pPr>
            <w:r>
              <w:rPr>
                <w:b/>
                <w:sz w:val="24"/>
              </w:rPr>
              <w:t>PLANT</w:t>
            </w:r>
          </w:p>
        </w:tc>
      </w:tr>
      <w:tr>
        <w:trPr>
          <w:trHeight w:val="282" w:hRule="exact"/>
        </w:trPr>
        <w:tc>
          <w:tcPr>
            <w:tcW w:w="4409" w:type="dxa"/>
            <w:tcBorders>
              <w:bottom w:val="nil"/>
            </w:tcBorders>
          </w:tcPr>
          <w:p>
            <w:pPr>
              <w:pStyle w:val="TableParagraph"/>
              <w:rPr>
                <w:sz w:val="24"/>
              </w:rPr>
            </w:pPr>
            <w:r>
              <w:rPr>
                <w:sz w:val="24"/>
              </w:rPr>
              <w:t>Normal staffing 19 Outdoor Road Staff;</w:t>
            </w:r>
          </w:p>
        </w:tc>
        <w:tc>
          <w:tcPr>
            <w:tcW w:w="5479" w:type="dxa"/>
            <w:tcBorders>
              <w:bottom w:val="nil"/>
            </w:tcBorders>
          </w:tcPr>
          <w:p>
            <w:pPr>
              <w:pStyle w:val="TableParagraph"/>
              <w:spacing w:before="36"/>
              <w:rPr>
                <w:sz w:val="24"/>
              </w:rPr>
            </w:pPr>
            <w:r>
              <w:rPr>
                <w:sz w:val="24"/>
              </w:rPr>
              <w:t>2 mini salters for crew cabs,</w:t>
            </w:r>
          </w:p>
        </w:tc>
      </w:tr>
      <w:tr>
        <w:trPr>
          <w:trHeight w:val="551" w:hRule="exact"/>
        </w:trPr>
        <w:tc>
          <w:tcPr>
            <w:tcW w:w="4409" w:type="dxa"/>
            <w:tcBorders>
              <w:top w:val="nil"/>
              <w:bottom w:val="nil"/>
            </w:tcBorders>
          </w:tcPr>
          <w:p>
            <w:pPr>
              <w:pStyle w:val="TableParagraph"/>
              <w:spacing w:before="176"/>
              <w:rPr>
                <w:sz w:val="24"/>
              </w:rPr>
            </w:pPr>
            <w:r>
              <w:rPr>
                <w:sz w:val="24"/>
              </w:rPr>
              <w:t>2 G.S.S;  3 Engineers</w:t>
            </w:r>
          </w:p>
        </w:tc>
        <w:tc>
          <w:tcPr>
            <w:tcW w:w="5479" w:type="dxa"/>
            <w:tcBorders>
              <w:top w:val="nil"/>
              <w:bottom w:val="nil"/>
            </w:tcBorders>
          </w:tcPr>
          <w:p>
            <w:pPr>
              <w:pStyle w:val="TableParagraph"/>
              <w:spacing w:before="35"/>
              <w:rPr>
                <w:sz w:val="24"/>
              </w:rPr>
            </w:pPr>
            <w:r>
              <w:rPr>
                <w:sz w:val="24"/>
              </w:rPr>
              <w:t>1 buggy spreader</w:t>
            </w:r>
          </w:p>
          <w:p>
            <w:pPr>
              <w:pStyle w:val="TableParagraph"/>
              <w:spacing w:before="36"/>
              <w:rPr>
                <w:sz w:val="24"/>
              </w:rPr>
            </w:pPr>
            <w:r>
              <w:rPr>
                <w:sz w:val="24"/>
              </w:rPr>
              <w:t>1 tractor spreader</w:t>
            </w:r>
          </w:p>
        </w:tc>
      </w:tr>
      <w:tr>
        <w:trPr>
          <w:trHeight w:val="277" w:hRule="exact"/>
        </w:trPr>
        <w:tc>
          <w:tcPr>
            <w:tcW w:w="4409" w:type="dxa"/>
            <w:tcBorders>
              <w:top w:val="nil"/>
              <w:bottom w:val="nil"/>
            </w:tcBorders>
          </w:tcPr>
          <w:p>
            <w:pPr>
              <w:pStyle w:val="TableParagraph"/>
              <w:rPr>
                <w:sz w:val="24"/>
              </w:rPr>
            </w:pPr>
            <w:r>
              <w:rPr>
                <w:sz w:val="24"/>
              </w:rPr>
              <w:t>On Call- 10 men, 2 G.S.S.’s</w:t>
            </w:r>
          </w:p>
        </w:tc>
        <w:tc>
          <w:tcPr>
            <w:tcW w:w="5479" w:type="dxa"/>
            <w:tcBorders>
              <w:top w:val="nil"/>
              <w:bottom w:val="nil"/>
            </w:tcBorders>
          </w:tcPr>
          <w:p>
            <w:pPr>
              <w:pStyle w:val="TableParagraph"/>
              <w:spacing w:before="36"/>
              <w:rPr>
                <w:sz w:val="24"/>
              </w:rPr>
            </w:pPr>
            <w:r>
              <w:rPr>
                <w:sz w:val="24"/>
              </w:rPr>
              <w:t>4 crew cabs</w:t>
            </w:r>
          </w:p>
        </w:tc>
      </w:tr>
      <w:tr>
        <w:trPr>
          <w:trHeight w:val="556" w:hRule="exact"/>
        </w:trPr>
        <w:tc>
          <w:tcPr>
            <w:tcW w:w="4409" w:type="dxa"/>
            <w:tcBorders>
              <w:top w:val="nil"/>
            </w:tcBorders>
          </w:tcPr>
          <w:p>
            <w:pPr/>
          </w:p>
        </w:tc>
        <w:tc>
          <w:tcPr>
            <w:tcW w:w="5479" w:type="dxa"/>
            <w:tcBorders>
              <w:top w:val="nil"/>
            </w:tcBorders>
          </w:tcPr>
          <w:p>
            <w:pPr>
              <w:pStyle w:val="TableParagraph"/>
              <w:spacing w:before="35"/>
              <w:rPr>
                <w:sz w:val="24"/>
              </w:rPr>
            </w:pPr>
            <w:r>
              <w:rPr>
                <w:sz w:val="24"/>
              </w:rPr>
              <w:t>4 JCB’s</w:t>
            </w:r>
          </w:p>
        </w:tc>
      </w:tr>
    </w:tbl>
    <w:p>
      <w:pPr>
        <w:pStyle w:val="BodyText"/>
        <w:rPr>
          <w:sz w:val="20"/>
        </w:rPr>
      </w:pPr>
    </w:p>
    <w:p>
      <w:pPr>
        <w:pStyle w:val="BodyText"/>
        <w:spacing w:before="6"/>
        <w:rPr>
          <w:sz w:val="17"/>
        </w:rPr>
      </w:pPr>
      <w:r>
        <w:rPr/>
        <w:pict>
          <v:shape style="position:absolute;margin-left:48.599998pt;margin-top:11pt;width:494.4pt;height:21.25pt;mso-position-horizontal-relative:page;mso-position-vertical-relative:paragraph;z-index:1048;mso-wrap-distance-left:0;mso-wrap-distance-right:0" type="#_x0000_t202" filled="false" stroked="true" strokeweight=".48pt" strokecolor="#000000">
            <v:textbox inset="0,0,0,0">
              <w:txbxContent>
                <w:p>
                  <w:pPr>
                    <w:tabs>
                      <w:tab w:pos="5224" w:val="left" w:leader="none"/>
                    </w:tabs>
                    <w:spacing w:before="38"/>
                    <w:ind w:left="103" w:right="0" w:firstLine="0"/>
                    <w:jc w:val="left"/>
                    <w:rPr>
                      <w:b/>
                      <w:sz w:val="24"/>
                    </w:rPr>
                  </w:pPr>
                  <w:r>
                    <w:rPr>
                      <w:b/>
                      <w:sz w:val="24"/>
                    </w:rPr>
                    <w:t>OUT OF HOURS</w:t>
                  </w:r>
                  <w:r>
                    <w:rPr>
                      <w:b/>
                      <w:spacing w:val="-8"/>
                      <w:sz w:val="24"/>
                    </w:rPr>
                    <w:t> </w:t>
                  </w:r>
                  <w:r>
                    <w:rPr>
                      <w:b/>
                      <w:sz w:val="24"/>
                    </w:rPr>
                    <w:t>EMERGENCY</w:t>
                  </w:r>
                  <w:r>
                    <w:rPr>
                      <w:b/>
                      <w:spacing w:val="-5"/>
                      <w:sz w:val="24"/>
                    </w:rPr>
                    <w:t> </w:t>
                  </w:r>
                  <w:r>
                    <w:rPr>
                      <w:b/>
                      <w:sz w:val="24"/>
                    </w:rPr>
                    <w:t>NUMBER:</w:t>
                    <w:tab/>
                    <w:t>087</w:t>
                  </w:r>
                  <w:r>
                    <w:rPr>
                      <w:b/>
                      <w:spacing w:val="-3"/>
                      <w:sz w:val="24"/>
                    </w:rPr>
                    <w:t> </w:t>
                  </w:r>
                  <w:r>
                    <w:rPr>
                      <w:b/>
                      <w:sz w:val="24"/>
                    </w:rPr>
                    <w:t>6118116</w:t>
                  </w:r>
                </w:p>
              </w:txbxContent>
            </v:textbox>
            <v:stroke dashstyle="solid"/>
            <w10:wrap type="topAndBottom"/>
          </v:shape>
        </w:pict>
      </w:r>
    </w:p>
    <w:p>
      <w:pPr>
        <w:pStyle w:val="BodyText"/>
        <w:spacing w:before="9"/>
        <w:rPr>
          <w:sz w:val="28"/>
        </w:rPr>
      </w:pPr>
    </w:p>
    <w:p>
      <w:pPr>
        <w:spacing w:before="133"/>
        <w:ind w:left="219" w:right="0" w:firstLine="0"/>
        <w:jc w:val="both"/>
        <w:rPr>
          <w:b/>
          <w:sz w:val="24"/>
        </w:rPr>
      </w:pPr>
      <w:r>
        <w:rPr>
          <w:b/>
          <w:sz w:val="24"/>
        </w:rPr>
        <w:t>Footpaths and Salt Bins</w:t>
      </w:r>
    </w:p>
    <w:p>
      <w:pPr>
        <w:pStyle w:val="BodyText"/>
        <w:rPr>
          <w:b/>
          <w:sz w:val="26"/>
        </w:rPr>
      </w:pPr>
    </w:p>
    <w:p>
      <w:pPr>
        <w:pStyle w:val="BodyText"/>
        <w:spacing w:before="8"/>
        <w:rPr>
          <w:b/>
          <w:sz w:val="32"/>
        </w:rPr>
      </w:pPr>
    </w:p>
    <w:p>
      <w:pPr>
        <w:pStyle w:val="BodyText"/>
        <w:spacing w:line="415" w:lineRule="auto"/>
        <w:ind w:left="219" w:right="172"/>
        <w:jc w:val="both"/>
      </w:pPr>
      <w:r>
        <w:rPr/>
        <w:t>The Council introduced a salting Bin system for local community groups which has proved very useful in previous years.</w:t>
      </w:r>
    </w:p>
    <w:p>
      <w:pPr>
        <w:pStyle w:val="BodyText"/>
        <w:rPr>
          <w:sz w:val="26"/>
        </w:rPr>
      </w:pPr>
    </w:p>
    <w:p>
      <w:pPr>
        <w:pStyle w:val="BodyText"/>
        <w:spacing w:line="412" w:lineRule="auto" w:before="150"/>
        <w:ind w:left="219" w:right="169"/>
        <w:jc w:val="both"/>
      </w:pPr>
      <w:r>
        <w:rPr/>
        <w:t>2009 &amp; 2010 severe weather experience highlighted the need of local communities in having an organised response to severe weather eg funerals at churches, factory entrances, community halls etc. Minor salting works such as footpaths, are at the discretion of the Municipal Engineers, who are best placed to judge resources available and each situation as they</w:t>
      </w:r>
      <w:r>
        <w:rPr>
          <w:spacing w:val="-4"/>
        </w:rPr>
        <w:t> </w:t>
      </w:r>
      <w:r>
        <w:rPr/>
        <w:t>arise.</w:t>
      </w:r>
    </w:p>
    <w:p>
      <w:pPr>
        <w:pStyle w:val="BodyText"/>
        <w:rPr>
          <w:sz w:val="26"/>
        </w:rPr>
      </w:pPr>
    </w:p>
    <w:p>
      <w:pPr>
        <w:pStyle w:val="Heading1"/>
        <w:spacing w:before="154"/>
        <w:ind w:left="219"/>
      </w:pPr>
      <w:r>
        <w:rPr/>
        <w:t>Salt Bins</w:t>
      </w:r>
    </w:p>
    <w:p>
      <w:pPr>
        <w:pStyle w:val="BodyText"/>
        <w:rPr>
          <w:b/>
          <w:sz w:val="26"/>
        </w:rPr>
      </w:pPr>
    </w:p>
    <w:p>
      <w:pPr>
        <w:pStyle w:val="BodyText"/>
        <w:spacing w:before="7"/>
        <w:rPr>
          <w:b/>
          <w:sz w:val="32"/>
        </w:rPr>
      </w:pPr>
    </w:p>
    <w:p>
      <w:pPr>
        <w:pStyle w:val="BodyText"/>
        <w:spacing w:line="412" w:lineRule="auto"/>
        <w:ind w:left="219" w:right="169"/>
        <w:jc w:val="both"/>
      </w:pPr>
      <w:r>
        <w:rPr/>
        <w:t>As part of Cavan County Council’s winter weather response, attempts to facilitate community participation in keeping local roads and footpaths open during prolonged severely cold weather is supported by maintaining our salt bin initiative to communities.</w:t>
      </w:r>
    </w:p>
    <w:p>
      <w:pPr>
        <w:spacing w:after="0" w:line="412" w:lineRule="auto"/>
        <w:jc w:val="both"/>
        <w:sectPr>
          <w:pgSz w:w="11900" w:h="16840"/>
          <w:pgMar w:header="432" w:footer="567" w:top="620" w:bottom="760" w:left="860" w:right="900"/>
        </w:sectPr>
      </w:pPr>
    </w:p>
    <w:p>
      <w:pPr>
        <w:pStyle w:val="BodyText"/>
        <w:spacing w:line="412" w:lineRule="auto" w:before="226"/>
        <w:ind w:left="239" w:right="296"/>
      </w:pPr>
      <w:r>
        <w:rPr/>
        <w:t>To aid local communities Cavan County Council supplies bins, and a fill of salt, for community groups to purchase at cost price.</w:t>
      </w:r>
    </w:p>
    <w:p>
      <w:pPr>
        <w:pStyle w:val="BodyText"/>
        <w:rPr>
          <w:sz w:val="20"/>
        </w:rPr>
      </w:pPr>
    </w:p>
    <w:p>
      <w:pPr>
        <w:pStyle w:val="BodyText"/>
        <w:spacing w:before="3"/>
        <w:rPr>
          <w:sz w:val="12"/>
        </w:rPr>
      </w:pPr>
      <w:r>
        <w:rPr/>
        <w:pict>
          <v:group style="position:absolute;margin-left:47.875pt;margin-top:8.122414pt;width:438.85pt;height:82.25pt;mso-position-horizontal-relative:page;mso-position-vertical-relative:paragraph;z-index:1120;mso-wrap-distance-left:0;mso-wrap-distance-right:0" coordorigin="958,162" coordsize="8777,1645">
            <v:line style="position:absolute" from="986,191" to="9706,191" stroked="true" strokeweight="1.44pt" strokecolor="#000000">
              <v:stroke dashstyle="solid"/>
            </v:line>
            <v:line style="position:absolute" from="972,177" to="972,1792" stroked="true" strokeweight="1.44pt" strokecolor="#000000">
              <v:stroke dashstyle="solid"/>
            </v:line>
            <v:line style="position:absolute" from="986,1778" to="9706,1778" stroked="true" strokeweight="1.44pt" strokecolor="#000000">
              <v:stroke dashstyle="solid"/>
            </v:line>
            <v:line style="position:absolute" from="9720,177" to="9720,1792" stroked="true" strokeweight="1.44pt" strokecolor="#000000">
              <v:stroke dashstyle="solid"/>
            </v:line>
            <v:shape style="position:absolute;left:1080;top:213;width:4549;height:1172" type="#_x0000_t202" filled="false" stroked="false">
              <v:textbox inset="0,0,0,0">
                <w:txbxContent>
                  <w:p>
                    <w:pPr>
                      <w:spacing w:before="38"/>
                      <w:ind w:left="0" w:right="0" w:firstLine="0"/>
                      <w:jc w:val="left"/>
                      <w:rPr>
                        <w:b/>
                        <w:sz w:val="28"/>
                      </w:rPr>
                    </w:pPr>
                    <w:r>
                      <w:rPr>
                        <w:b/>
                        <w:sz w:val="28"/>
                      </w:rPr>
                      <w:t>Purchase Options</w:t>
                    </w:r>
                  </w:p>
                  <w:p>
                    <w:pPr>
                      <w:spacing w:line="320" w:lineRule="atLeast" w:before="217"/>
                      <w:ind w:left="0" w:right="3" w:firstLine="0"/>
                      <w:jc w:val="left"/>
                      <w:rPr>
                        <w:sz w:val="23"/>
                      </w:rPr>
                    </w:pPr>
                    <w:r>
                      <w:rPr>
                        <w:sz w:val="23"/>
                      </w:rPr>
                      <w:t>Option A: 1 Bin – Delivery plus one fill of salt Option B: 1 Bin – Delivery only</w:t>
                    </w:r>
                  </w:p>
                </w:txbxContent>
              </v:textbox>
              <w10:wrap type="none"/>
            </v:shape>
            <v:shape style="position:absolute;left:6502;top:808;width:1418;height:577" type="#_x0000_t202" filled="false" stroked="false">
              <v:textbox inset="0,0,0,0">
                <w:txbxContent>
                  <w:p>
                    <w:pPr>
                      <w:spacing w:before="31"/>
                      <w:ind w:left="0" w:right="0" w:firstLine="0"/>
                      <w:jc w:val="left"/>
                      <w:rPr>
                        <w:b/>
                        <w:sz w:val="23"/>
                      </w:rPr>
                    </w:pPr>
                    <w:r>
                      <w:rPr>
                        <w:b/>
                        <w:sz w:val="23"/>
                      </w:rPr>
                      <w:t>Fee € 170.00</w:t>
                    </w:r>
                  </w:p>
                  <w:p>
                    <w:pPr>
                      <w:spacing w:line="226" w:lineRule="exact" w:before="88"/>
                      <w:ind w:left="0" w:right="0" w:firstLine="0"/>
                      <w:jc w:val="left"/>
                      <w:rPr>
                        <w:b/>
                        <w:sz w:val="23"/>
                      </w:rPr>
                    </w:pPr>
                    <w:r>
                      <w:rPr>
                        <w:b/>
                        <w:sz w:val="23"/>
                      </w:rPr>
                      <w:t>Fee € 120.00</w:t>
                    </w:r>
                  </w:p>
                </w:txbxContent>
              </v:textbox>
              <w10:wrap type="none"/>
            </v:shape>
            <w10:wrap type="topAndBottom"/>
          </v:group>
        </w:pict>
      </w:r>
    </w:p>
    <w:p>
      <w:pPr>
        <w:pStyle w:val="BodyText"/>
        <w:spacing w:before="7"/>
        <w:rPr>
          <w:sz w:val="27"/>
        </w:rPr>
      </w:pPr>
    </w:p>
    <w:p>
      <w:pPr>
        <w:pStyle w:val="BodyText"/>
        <w:spacing w:line="412" w:lineRule="auto" w:before="133"/>
        <w:ind w:left="239" w:right="169"/>
        <w:jc w:val="both"/>
      </w:pPr>
      <w:r>
        <w:rPr/>
        <w:t>The proposed charge is €170 per bin including delivery and initial fill of the bin. During prolonged severe weather conditions the Council may refill the bins at cost depending on resources. It is however, recommended that the community groups find their own suppliers where possible, as other duties may hamper this service.</w:t>
      </w:r>
    </w:p>
    <w:p>
      <w:pPr>
        <w:pStyle w:val="BodyText"/>
        <w:rPr>
          <w:sz w:val="26"/>
        </w:rPr>
      </w:pPr>
    </w:p>
    <w:p>
      <w:pPr>
        <w:pStyle w:val="BodyText"/>
        <w:spacing w:line="412" w:lineRule="auto" w:before="155"/>
        <w:ind w:left="239" w:right="296"/>
      </w:pPr>
      <w:r>
        <w:rPr/>
        <w:t>Interested parties should apply for bins from their local Municipal District office or on line at </w:t>
      </w:r>
      <w:hyperlink r:id="rId8">
        <w:r>
          <w:rPr>
            <w:color w:val="0000FF"/>
            <w:u w:val="single" w:color="0000FF"/>
          </w:rPr>
          <w:t>www.cavancoco.ie</w:t>
        </w:r>
      </w:hyperlink>
    </w:p>
    <w:p>
      <w:pPr>
        <w:pStyle w:val="BodyText"/>
        <w:spacing w:before="2"/>
        <w:rPr>
          <w:sz w:val="28"/>
        </w:rPr>
      </w:pPr>
    </w:p>
    <w:p>
      <w:pPr>
        <w:pStyle w:val="Heading1"/>
        <w:spacing w:before="133"/>
        <w:ind w:left="240"/>
      </w:pPr>
      <w:r>
        <w:rPr/>
        <w:t>Salting Routes</w:t>
      </w:r>
    </w:p>
    <w:p>
      <w:pPr>
        <w:pStyle w:val="BodyText"/>
        <w:spacing w:line="412" w:lineRule="auto" w:before="175"/>
        <w:ind w:left="239" w:right="169"/>
        <w:jc w:val="both"/>
      </w:pPr>
      <w:r>
        <w:rPr/>
        <w:t>The following Salting Routes are included in Appendix 1 of this Report. These maps are also available for viewing on the Cavan County Council Website at: </w:t>
      </w:r>
      <w:hyperlink r:id="rId9">
        <w:r>
          <w:rPr>
            <w:color w:val="0000FF"/>
            <w:u w:val="single" w:color="0000FF"/>
          </w:rPr>
          <w:t>http://www.cavancoco.ie/current-salting-routes.htm</w:t>
        </w:r>
      </w:hyperlink>
    </w:p>
    <w:p>
      <w:pPr>
        <w:pStyle w:val="BodyText"/>
        <w:spacing w:before="3"/>
        <w:rPr>
          <w:sz w:val="25"/>
        </w:rPr>
      </w:pPr>
    </w:p>
    <w:p>
      <w:pPr>
        <w:pStyle w:val="BodyText"/>
        <w:spacing w:line="412" w:lineRule="auto" w:before="133"/>
        <w:ind w:left="239" w:right="171"/>
        <w:jc w:val="both"/>
      </w:pPr>
      <w:r>
        <w:rPr/>
        <w:t>The existing salting routes and operation work well, however, future budgetary constraints may impact on the level of service provided. In times of severe weather, the salting routes are activated by the Duty Engineer in conjunction with the Machinery Yard Supervisor.</w:t>
      </w:r>
    </w:p>
    <w:p>
      <w:pPr>
        <w:pStyle w:val="BodyText"/>
        <w:rPr>
          <w:sz w:val="26"/>
        </w:rPr>
      </w:pPr>
    </w:p>
    <w:p>
      <w:pPr>
        <w:pStyle w:val="BodyText"/>
        <w:spacing w:line="412" w:lineRule="auto" w:before="155"/>
        <w:ind w:left="239" w:right="169"/>
        <w:jc w:val="both"/>
      </w:pPr>
      <w:r>
        <w:rPr/>
        <w:t>The routes are prioritised as follows: Under normal circumstances the Council will treat Priority 1, 2 and 3 routes; however, if resources are limited priority 1 route will be treated to the exclusion of the others.</w:t>
      </w:r>
    </w:p>
    <w:p>
      <w:pPr>
        <w:spacing w:after="0" w:line="412" w:lineRule="auto"/>
        <w:jc w:val="both"/>
        <w:sectPr>
          <w:pgSz w:w="11900" w:h="16840"/>
          <w:pgMar w:header="432" w:footer="567" w:top="620" w:bottom="760" w:left="840" w:right="900"/>
        </w:sectPr>
      </w:pPr>
    </w:p>
    <w:p>
      <w:pPr>
        <w:pStyle w:val="BodyText"/>
        <w:rPr>
          <w:sz w:val="20"/>
        </w:rPr>
      </w:pPr>
    </w:p>
    <w:p>
      <w:pPr>
        <w:pStyle w:val="BodyText"/>
        <w:rPr>
          <w:sz w:val="20"/>
        </w:rPr>
      </w:pPr>
    </w:p>
    <w:p>
      <w:pPr>
        <w:pStyle w:val="BodyText"/>
        <w:rPr>
          <w:sz w:val="20"/>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2"/>
        <w:gridCol w:w="3898"/>
        <w:gridCol w:w="3492"/>
      </w:tblGrid>
      <w:tr>
        <w:trPr>
          <w:trHeight w:val="958" w:hRule="exact"/>
        </w:trPr>
        <w:tc>
          <w:tcPr>
            <w:tcW w:w="1682" w:type="dxa"/>
            <w:shd w:val="clear" w:color="auto" w:fill="CCCCCC"/>
          </w:tcPr>
          <w:p>
            <w:pPr>
              <w:pStyle w:val="TableParagraph"/>
              <w:spacing w:line="360" w:lineRule="auto" w:before="59"/>
              <w:ind w:left="175" w:right="264"/>
              <w:rPr>
                <w:rFonts w:ascii="Times New Roman"/>
                <w:b/>
                <w:sz w:val="24"/>
              </w:rPr>
            </w:pPr>
            <w:r>
              <w:rPr>
                <w:rFonts w:ascii="Times New Roman"/>
                <w:b/>
                <w:sz w:val="24"/>
              </w:rPr>
              <w:t>Route Designation</w:t>
            </w:r>
          </w:p>
        </w:tc>
        <w:tc>
          <w:tcPr>
            <w:tcW w:w="3898" w:type="dxa"/>
            <w:shd w:val="clear" w:color="auto" w:fill="CCCCCC"/>
          </w:tcPr>
          <w:p>
            <w:pPr>
              <w:pStyle w:val="TableParagraph"/>
              <w:spacing w:before="7"/>
              <w:ind w:left="0"/>
              <w:rPr>
                <w:sz w:val="26"/>
              </w:rPr>
            </w:pPr>
          </w:p>
          <w:p>
            <w:pPr>
              <w:pStyle w:val="TableParagraph"/>
              <w:spacing w:before="1"/>
              <w:ind w:left="175"/>
              <w:rPr>
                <w:rFonts w:ascii="Times New Roman"/>
                <w:b/>
                <w:sz w:val="24"/>
              </w:rPr>
            </w:pPr>
            <w:r>
              <w:rPr>
                <w:rFonts w:ascii="Times New Roman"/>
                <w:b/>
                <w:sz w:val="24"/>
              </w:rPr>
              <w:t>Description</w:t>
            </w:r>
          </w:p>
        </w:tc>
        <w:tc>
          <w:tcPr>
            <w:tcW w:w="3492" w:type="dxa"/>
            <w:shd w:val="clear" w:color="auto" w:fill="CCCCCC"/>
          </w:tcPr>
          <w:p>
            <w:pPr>
              <w:pStyle w:val="TableParagraph"/>
              <w:spacing w:before="7"/>
              <w:ind w:left="0"/>
              <w:rPr>
                <w:sz w:val="26"/>
              </w:rPr>
            </w:pPr>
          </w:p>
          <w:p>
            <w:pPr>
              <w:pStyle w:val="TableParagraph"/>
              <w:spacing w:before="1"/>
              <w:ind w:left="175"/>
              <w:rPr>
                <w:rFonts w:ascii="Times New Roman"/>
                <w:b/>
                <w:sz w:val="24"/>
              </w:rPr>
            </w:pPr>
            <w:r>
              <w:rPr>
                <w:rFonts w:ascii="Times New Roman"/>
                <w:b/>
                <w:sz w:val="24"/>
              </w:rPr>
              <w:t>Level of Service</w:t>
            </w:r>
          </w:p>
        </w:tc>
      </w:tr>
      <w:tr>
        <w:trPr>
          <w:trHeight w:val="1493" w:hRule="exact"/>
        </w:trPr>
        <w:tc>
          <w:tcPr>
            <w:tcW w:w="1682" w:type="dxa"/>
          </w:tcPr>
          <w:p>
            <w:pPr>
              <w:pStyle w:val="TableParagraph"/>
              <w:spacing w:before="54"/>
              <w:ind w:left="175"/>
              <w:rPr>
                <w:rFonts w:ascii="Times New Roman"/>
                <w:sz w:val="24"/>
              </w:rPr>
            </w:pPr>
            <w:r>
              <w:rPr>
                <w:rFonts w:ascii="Times New Roman"/>
                <w:sz w:val="24"/>
              </w:rPr>
              <w:t>Priority 1</w:t>
            </w:r>
          </w:p>
        </w:tc>
        <w:tc>
          <w:tcPr>
            <w:tcW w:w="3898" w:type="dxa"/>
          </w:tcPr>
          <w:p>
            <w:pPr>
              <w:pStyle w:val="TableParagraph"/>
              <w:spacing w:line="412" w:lineRule="auto" w:before="54"/>
              <w:ind w:left="175" w:right="144" w:hanging="1"/>
              <w:rPr>
                <w:rFonts w:ascii="Times New Roman"/>
                <w:sz w:val="24"/>
              </w:rPr>
            </w:pPr>
            <w:r>
              <w:rPr>
                <w:rFonts w:ascii="Times New Roman"/>
                <w:sz w:val="24"/>
              </w:rPr>
              <w:t>National Roads: N3, N54, N55, N87, N16 (Salted by Leitrim Co Co) R198 to Hospital, R935 Salt</w:t>
            </w:r>
            <w:r>
              <w:rPr>
                <w:rFonts w:ascii="Times New Roman"/>
                <w:spacing w:val="-9"/>
                <w:sz w:val="24"/>
              </w:rPr>
              <w:t> </w:t>
            </w:r>
            <w:r>
              <w:rPr>
                <w:rFonts w:ascii="Times New Roman"/>
                <w:sz w:val="24"/>
              </w:rPr>
              <w:t>Depot.</w:t>
            </w:r>
          </w:p>
        </w:tc>
        <w:tc>
          <w:tcPr>
            <w:tcW w:w="3492" w:type="dxa"/>
          </w:tcPr>
          <w:p>
            <w:pPr>
              <w:pStyle w:val="TableParagraph"/>
              <w:spacing w:line="360" w:lineRule="auto" w:before="54"/>
              <w:ind w:left="175"/>
              <w:rPr>
                <w:rFonts w:ascii="Times New Roman"/>
                <w:sz w:val="24"/>
              </w:rPr>
            </w:pPr>
            <w:r>
              <w:rPr>
                <w:rFonts w:ascii="Times New Roman"/>
                <w:sz w:val="24"/>
              </w:rPr>
              <w:t>To be treated during all weather events</w:t>
            </w:r>
          </w:p>
        </w:tc>
      </w:tr>
      <w:tr>
        <w:trPr>
          <w:trHeight w:val="3026" w:hRule="exact"/>
        </w:trPr>
        <w:tc>
          <w:tcPr>
            <w:tcW w:w="1682" w:type="dxa"/>
          </w:tcPr>
          <w:p>
            <w:pPr>
              <w:pStyle w:val="TableParagraph"/>
              <w:spacing w:before="54"/>
              <w:ind w:left="175"/>
              <w:rPr>
                <w:rFonts w:ascii="Times New Roman"/>
                <w:sz w:val="24"/>
              </w:rPr>
            </w:pPr>
            <w:r>
              <w:rPr>
                <w:rFonts w:ascii="Times New Roman"/>
                <w:sz w:val="24"/>
              </w:rPr>
              <w:t>Priority 2</w:t>
            </w:r>
          </w:p>
        </w:tc>
        <w:tc>
          <w:tcPr>
            <w:tcW w:w="3898" w:type="dxa"/>
          </w:tcPr>
          <w:p>
            <w:pPr>
              <w:pStyle w:val="TableParagraph"/>
              <w:spacing w:line="360" w:lineRule="auto" w:before="54"/>
              <w:ind w:left="175" w:right="101" w:hanging="1"/>
              <w:jc w:val="both"/>
              <w:rPr>
                <w:rFonts w:ascii="Times New Roman"/>
                <w:sz w:val="24"/>
              </w:rPr>
            </w:pPr>
            <w:r>
              <w:rPr>
                <w:rFonts w:ascii="Times New Roman"/>
                <w:sz w:val="24"/>
              </w:rPr>
              <w:t>R188</w:t>
            </w:r>
            <w:r>
              <w:rPr>
                <w:rFonts w:ascii="Times New Roman"/>
                <w:b/>
                <w:sz w:val="24"/>
              </w:rPr>
              <w:t>, </w:t>
            </w:r>
            <w:r>
              <w:rPr>
                <w:rFonts w:ascii="Times New Roman"/>
                <w:sz w:val="24"/>
              </w:rPr>
              <w:t>R198, R154, R199, R203, R194, R191, R178, R935, R188, R192, R162, R190, R202, R205, R165, R164, R200, R207, R206, R212, L1045, LP1532, L3020, L3021, L3026, L3029, L2500, L2502.</w:t>
            </w:r>
          </w:p>
        </w:tc>
        <w:tc>
          <w:tcPr>
            <w:tcW w:w="3492" w:type="dxa"/>
          </w:tcPr>
          <w:p>
            <w:pPr>
              <w:pStyle w:val="TableParagraph"/>
              <w:spacing w:line="360" w:lineRule="auto" w:before="54"/>
              <w:ind w:left="175" w:right="99"/>
              <w:jc w:val="both"/>
              <w:rPr>
                <w:rFonts w:ascii="Times New Roman"/>
                <w:sz w:val="24"/>
              </w:rPr>
            </w:pPr>
            <w:r>
              <w:rPr>
                <w:rFonts w:ascii="Times New Roman"/>
                <w:sz w:val="24"/>
              </w:rPr>
              <w:t>To be treated as part of the normal winter service but may have interruptions to treatment in certain severe weather events</w:t>
            </w:r>
          </w:p>
        </w:tc>
      </w:tr>
      <w:tr>
        <w:trPr>
          <w:trHeight w:val="1788" w:hRule="exact"/>
        </w:trPr>
        <w:tc>
          <w:tcPr>
            <w:tcW w:w="1682" w:type="dxa"/>
          </w:tcPr>
          <w:p>
            <w:pPr>
              <w:pStyle w:val="TableParagraph"/>
              <w:spacing w:before="56"/>
              <w:ind w:left="175"/>
              <w:rPr>
                <w:rFonts w:ascii="Times New Roman"/>
                <w:sz w:val="24"/>
              </w:rPr>
            </w:pPr>
            <w:r>
              <w:rPr>
                <w:rFonts w:ascii="Times New Roman"/>
                <w:sz w:val="24"/>
              </w:rPr>
              <w:t>Priority 3</w:t>
            </w:r>
          </w:p>
        </w:tc>
        <w:tc>
          <w:tcPr>
            <w:tcW w:w="3898" w:type="dxa"/>
          </w:tcPr>
          <w:p>
            <w:pPr>
              <w:pStyle w:val="TableParagraph"/>
              <w:spacing w:line="360" w:lineRule="auto" w:before="56"/>
              <w:ind w:right="102" w:hanging="1"/>
              <w:jc w:val="both"/>
              <w:rPr>
                <w:rFonts w:ascii="Times New Roman"/>
                <w:sz w:val="24"/>
              </w:rPr>
            </w:pPr>
            <w:r>
              <w:rPr>
                <w:rFonts w:ascii="Times New Roman"/>
                <w:sz w:val="24"/>
              </w:rPr>
              <w:t>Local recognised hazard locations as directed by Municipal District Engineers.</w:t>
            </w:r>
          </w:p>
        </w:tc>
        <w:tc>
          <w:tcPr>
            <w:tcW w:w="3492" w:type="dxa"/>
          </w:tcPr>
          <w:p>
            <w:pPr>
              <w:pStyle w:val="TableParagraph"/>
              <w:spacing w:line="360" w:lineRule="auto" w:before="56"/>
              <w:ind w:left="175" w:right="100"/>
              <w:jc w:val="both"/>
              <w:rPr>
                <w:rFonts w:ascii="Times New Roman"/>
                <w:sz w:val="24"/>
              </w:rPr>
            </w:pPr>
            <w:r>
              <w:rPr>
                <w:rFonts w:ascii="Times New Roman"/>
                <w:sz w:val="24"/>
              </w:rPr>
              <w:t>Not treated as part of the normal winter service but may receive intermittent treatment during certain severe weather events</w:t>
            </w:r>
          </w:p>
        </w:tc>
      </w:tr>
    </w:tbl>
    <w:p>
      <w:pPr>
        <w:spacing w:before="31"/>
        <w:ind w:left="159" w:right="0" w:firstLine="0"/>
        <w:jc w:val="both"/>
        <w:rPr>
          <w:sz w:val="20"/>
        </w:rPr>
      </w:pPr>
      <w:r>
        <w:rPr>
          <w:sz w:val="20"/>
        </w:rPr>
        <w:t>Table 1</w:t>
      </w:r>
    </w:p>
    <w:p>
      <w:pPr>
        <w:pStyle w:val="BodyText"/>
        <w:rPr>
          <w:sz w:val="22"/>
        </w:rPr>
      </w:pPr>
    </w:p>
    <w:p>
      <w:pPr>
        <w:pStyle w:val="BodyText"/>
        <w:spacing w:before="6"/>
        <w:rPr>
          <w:sz w:val="27"/>
        </w:rPr>
      </w:pPr>
    </w:p>
    <w:p>
      <w:pPr>
        <w:pStyle w:val="Heading1"/>
      </w:pPr>
      <w:r>
        <w:rPr/>
        <w:t>Priority 1 &amp; 2</w:t>
      </w:r>
    </w:p>
    <w:p>
      <w:pPr>
        <w:pStyle w:val="BodyText"/>
        <w:spacing w:line="412" w:lineRule="auto" w:before="174"/>
        <w:ind w:left="159" w:right="171"/>
        <w:jc w:val="both"/>
      </w:pPr>
      <w:r>
        <w:rPr/>
        <w:t>The National Roads N3, N54, N55, N87 and most Regional Roads within Co. Cavan are salted by Cavan County Council (see attached map – Appendix 1). The N16 is treated by Leitrim County Council on an agency basis.</w:t>
      </w:r>
    </w:p>
    <w:p>
      <w:pPr>
        <w:pStyle w:val="BodyText"/>
        <w:rPr>
          <w:sz w:val="26"/>
        </w:rPr>
      </w:pPr>
    </w:p>
    <w:p>
      <w:pPr>
        <w:pStyle w:val="Heading1"/>
        <w:spacing w:before="154"/>
      </w:pPr>
      <w:r>
        <w:rPr/>
        <w:t>Priority 3</w:t>
      </w:r>
    </w:p>
    <w:p>
      <w:pPr>
        <w:pStyle w:val="BodyText"/>
        <w:spacing w:line="412" w:lineRule="auto" w:before="172"/>
        <w:ind w:left="159" w:right="168"/>
        <w:jc w:val="both"/>
      </w:pPr>
      <w:r>
        <w:rPr/>
        <w:t>The Machinery Yard in conjunction with the Municipal Districts make every effort to tackle local problem areas. Chains and Snow ploughs are mounted on trucks and Municipal District staff are diverted from regular duties to addressing local snow</w:t>
      </w:r>
      <w:r>
        <w:rPr>
          <w:spacing w:val="-17"/>
        </w:rPr>
        <w:t> </w:t>
      </w:r>
      <w:r>
        <w:rPr/>
        <w:t>problems.</w:t>
      </w:r>
    </w:p>
    <w:p>
      <w:pPr>
        <w:pStyle w:val="BodyText"/>
        <w:rPr>
          <w:sz w:val="26"/>
        </w:rPr>
      </w:pPr>
    </w:p>
    <w:p>
      <w:pPr>
        <w:pStyle w:val="Heading1"/>
        <w:spacing w:before="155"/>
      </w:pPr>
      <w:r>
        <w:rPr/>
        <w:t>Priority Routes</w:t>
      </w:r>
    </w:p>
    <w:p>
      <w:pPr>
        <w:pStyle w:val="BodyText"/>
        <w:spacing w:line="412" w:lineRule="auto" w:before="175"/>
        <w:ind w:left="159" w:right="169"/>
        <w:jc w:val="both"/>
      </w:pPr>
      <w:r>
        <w:rPr/>
        <w:t>Routes are treated according to their priority rating. There are three Priorities levels as shown on the map in Appendix 1. A reduction in funding may lead to a reduction in treatments. Priority 1 routes are the National routes only, Priority two and three cover the Regional and local roads as per Table 1 above.</w:t>
      </w:r>
    </w:p>
    <w:p>
      <w:pPr>
        <w:spacing w:after="0" w:line="412" w:lineRule="auto"/>
        <w:jc w:val="both"/>
        <w:sectPr>
          <w:pgSz w:w="11900" w:h="16840"/>
          <w:pgMar w:header="432" w:footer="567" w:top="620" w:bottom="760" w:left="920" w:right="900"/>
        </w:sectPr>
      </w:pPr>
    </w:p>
    <w:p>
      <w:pPr>
        <w:pStyle w:val="BodyText"/>
        <w:rPr>
          <w:sz w:val="20"/>
        </w:rPr>
      </w:pPr>
    </w:p>
    <w:p>
      <w:pPr>
        <w:pStyle w:val="BodyText"/>
        <w:rPr>
          <w:sz w:val="20"/>
        </w:rPr>
      </w:pPr>
    </w:p>
    <w:p>
      <w:pPr>
        <w:pStyle w:val="BodyText"/>
        <w:spacing w:before="8"/>
        <w:rPr>
          <w:sz w:val="23"/>
        </w:rPr>
      </w:pPr>
    </w:p>
    <w:p>
      <w:pPr>
        <w:pStyle w:val="Heading1"/>
      </w:pPr>
      <w:r>
        <w:rPr/>
        <w:t>Gritting Events</w:t>
      </w:r>
    </w:p>
    <w:p>
      <w:pPr>
        <w:pStyle w:val="BodyText"/>
        <w:rPr>
          <w:b/>
          <w:sz w:val="26"/>
        </w:rPr>
      </w:pPr>
    </w:p>
    <w:p>
      <w:pPr>
        <w:pStyle w:val="BodyText"/>
        <w:spacing w:before="7"/>
        <w:rPr>
          <w:b/>
          <w:sz w:val="32"/>
        </w:rPr>
      </w:pPr>
    </w:p>
    <w:p>
      <w:pPr>
        <w:pStyle w:val="BodyText"/>
        <w:spacing w:line="412" w:lineRule="auto"/>
        <w:ind w:left="159" w:right="168"/>
        <w:jc w:val="both"/>
      </w:pPr>
      <w:r>
        <w:rPr/>
        <w:pict>
          <v:shape style="position:absolute;margin-left:69.499947pt;margin-top:60.536911pt;width:144.4pt;height:159.35pt;mso-position-horizontal-relative:page;mso-position-vertical-relative:paragraph;z-index:1144" type="#_x0000_t202" filled="false" stroked="false">
            <v:textbox inset="0,0,0,0">
              <w:txbxContent>
                <w:tbl>
                  <w:tblPr>
                    <w:tblW w:w="0" w:type="auto"/>
                    <w:jc w:val="left"/>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1565"/>
                    <w:gridCol w:w="715"/>
                    <w:gridCol w:w="608"/>
                  </w:tblGrid>
                  <w:tr>
                    <w:trPr>
                      <w:trHeight w:val="351" w:hRule="exact"/>
                    </w:trPr>
                    <w:tc>
                      <w:tcPr>
                        <w:tcW w:w="1565" w:type="dxa"/>
                      </w:tcPr>
                      <w:p>
                        <w:pPr>
                          <w:pStyle w:val="TableParagraph"/>
                          <w:spacing w:before="32"/>
                          <w:ind w:left="50"/>
                          <w:rPr>
                            <w:sz w:val="24"/>
                          </w:rPr>
                        </w:pPr>
                        <w:r>
                          <w:rPr>
                            <w:rFonts w:ascii="Courier"/>
                            <w:sz w:val="24"/>
                          </w:rPr>
                          <w:t>o</w:t>
                        </w:r>
                        <w:r>
                          <w:rPr>
                            <w:rFonts w:ascii="Courier"/>
                            <w:spacing w:val="73"/>
                            <w:sz w:val="24"/>
                          </w:rPr>
                          <w:t> </w:t>
                        </w:r>
                        <w:r>
                          <w:rPr>
                            <w:sz w:val="24"/>
                          </w:rPr>
                          <w:t>2007/08</w:t>
                        </w:r>
                      </w:p>
                    </w:tc>
                    <w:tc>
                      <w:tcPr>
                        <w:tcW w:w="715" w:type="dxa"/>
                      </w:tcPr>
                      <w:p>
                        <w:pPr>
                          <w:pStyle w:val="TableParagraph"/>
                          <w:spacing w:before="32"/>
                          <w:ind w:left="0" w:right="3"/>
                          <w:jc w:val="center"/>
                          <w:rPr>
                            <w:sz w:val="24"/>
                          </w:rPr>
                        </w:pPr>
                        <w:r>
                          <w:rPr>
                            <w:w w:val="99"/>
                            <w:sz w:val="24"/>
                          </w:rPr>
                          <w:t>=</w:t>
                        </w:r>
                      </w:p>
                    </w:tc>
                    <w:tc>
                      <w:tcPr>
                        <w:tcW w:w="608" w:type="dxa"/>
                      </w:tcPr>
                      <w:p>
                        <w:pPr>
                          <w:pStyle w:val="TableParagraph"/>
                          <w:spacing w:before="32"/>
                          <w:ind w:left="0" w:right="48"/>
                          <w:jc w:val="right"/>
                          <w:rPr>
                            <w:sz w:val="24"/>
                          </w:rPr>
                        </w:pPr>
                        <w:r>
                          <w:rPr>
                            <w:sz w:val="24"/>
                          </w:rPr>
                          <w:t>37</w:t>
                        </w:r>
                      </w:p>
                    </w:tc>
                  </w:tr>
                  <w:tr>
                    <w:trPr>
                      <w:trHeight w:val="414" w:hRule="exact"/>
                    </w:trPr>
                    <w:tc>
                      <w:tcPr>
                        <w:tcW w:w="1565" w:type="dxa"/>
                      </w:tcPr>
                      <w:p>
                        <w:pPr>
                          <w:pStyle w:val="TableParagraph"/>
                          <w:spacing w:before="94"/>
                          <w:ind w:left="50"/>
                          <w:rPr>
                            <w:sz w:val="24"/>
                          </w:rPr>
                        </w:pPr>
                        <w:r>
                          <w:rPr>
                            <w:rFonts w:ascii="Courier"/>
                            <w:sz w:val="24"/>
                          </w:rPr>
                          <w:t>o</w:t>
                        </w:r>
                        <w:r>
                          <w:rPr>
                            <w:rFonts w:ascii="Courier"/>
                            <w:spacing w:val="73"/>
                            <w:sz w:val="24"/>
                          </w:rPr>
                          <w:t> </w:t>
                        </w:r>
                        <w:r>
                          <w:rPr>
                            <w:sz w:val="24"/>
                          </w:rPr>
                          <w:t>2008/09</w:t>
                        </w:r>
                      </w:p>
                    </w:tc>
                    <w:tc>
                      <w:tcPr>
                        <w:tcW w:w="715" w:type="dxa"/>
                      </w:tcPr>
                      <w:p>
                        <w:pPr>
                          <w:pStyle w:val="TableParagraph"/>
                          <w:spacing w:before="94"/>
                          <w:ind w:left="0" w:right="3"/>
                          <w:jc w:val="center"/>
                          <w:rPr>
                            <w:sz w:val="24"/>
                          </w:rPr>
                        </w:pPr>
                        <w:r>
                          <w:rPr>
                            <w:w w:val="99"/>
                            <w:sz w:val="24"/>
                          </w:rPr>
                          <w:t>=</w:t>
                        </w:r>
                      </w:p>
                    </w:tc>
                    <w:tc>
                      <w:tcPr>
                        <w:tcW w:w="608" w:type="dxa"/>
                      </w:tcPr>
                      <w:p>
                        <w:pPr>
                          <w:pStyle w:val="TableParagraph"/>
                          <w:spacing w:before="94"/>
                          <w:ind w:left="0" w:right="48"/>
                          <w:jc w:val="right"/>
                          <w:rPr>
                            <w:sz w:val="24"/>
                          </w:rPr>
                        </w:pPr>
                        <w:r>
                          <w:rPr>
                            <w:sz w:val="24"/>
                          </w:rPr>
                          <w:t>66</w:t>
                        </w:r>
                      </w:p>
                    </w:tc>
                  </w:tr>
                  <w:tr>
                    <w:trPr>
                      <w:trHeight w:val="414" w:hRule="exact"/>
                    </w:trPr>
                    <w:tc>
                      <w:tcPr>
                        <w:tcW w:w="1565" w:type="dxa"/>
                      </w:tcPr>
                      <w:p>
                        <w:pPr>
                          <w:pStyle w:val="TableParagraph"/>
                          <w:spacing w:before="95"/>
                          <w:ind w:left="50"/>
                          <w:rPr>
                            <w:sz w:val="24"/>
                          </w:rPr>
                        </w:pPr>
                        <w:r>
                          <w:rPr>
                            <w:rFonts w:ascii="Courier"/>
                            <w:sz w:val="24"/>
                          </w:rPr>
                          <w:t>o</w:t>
                        </w:r>
                        <w:r>
                          <w:rPr>
                            <w:rFonts w:ascii="Courier"/>
                            <w:spacing w:val="73"/>
                            <w:sz w:val="24"/>
                          </w:rPr>
                          <w:t> </w:t>
                        </w:r>
                        <w:r>
                          <w:rPr>
                            <w:sz w:val="24"/>
                          </w:rPr>
                          <w:t>2009/10</w:t>
                        </w:r>
                      </w:p>
                    </w:tc>
                    <w:tc>
                      <w:tcPr>
                        <w:tcW w:w="715" w:type="dxa"/>
                      </w:tcPr>
                      <w:p>
                        <w:pPr>
                          <w:pStyle w:val="TableParagraph"/>
                          <w:spacing w:before="95"/>
                          <w:ind w:left="0" w:right="3"/>
                          <w:jc w:val="center"/>
                          <w:rPr>
                            <w:sz w:val="24"/>
                          </w:rPr>
                        </w:pPr>
                        <w:r>
                          <w:rPr>
                            <w:w w:val="99"/>
                            <w:sz w:val="24"/>
                          </w:rPr>
                          <w:t>=</w:t>
                        </w:r>
                      </w:p>
                    </w:tc>
                    <w:tc>
                      <w:tcPr>
                        <w:tcW w:w="608" w:type="dxa"/>
                      </w:tcPr>
                      <w:p>
                        <w:pPr>
                          <w:pStyle w:val="TableParagraph"/>
                          <w:spacing w:before="95"/>
                          <w:ind w:left="0" w:right="48"/>
                          <w:jc w:val="right"/>
                          <w:rPr>
                            <w:sz w:val="24"/>
                          </w:rPr>
                        </w:pPr>
                        <w:r>
                          <w:rPr>
                            <w:sz w:val="24"/>
                          </w:rPr>
                          <w:t>77</w:t>
                        </w:r>
                      </w:p>
                    </w:tc>
                  </w:tr>
                  <w:tr>
                    <w:trPr>
                      <w:trHeight w:val="414" w:hRule="exact"/>
                    </w:trPr>
                    <w:tc>
                      <w:tcPr>
                        <w:tcW w:w="1565" w:type="dxa"/>
                      </w:tcPr>
                      <w:p>
                        <w:pPr>
                          <w:pStyle w:val="TableParagraph"/>
                          <w:spacing w:before="94"/>
                          <w:ind w:left="50"/>
                          <w:rPr>
                            <w:sz w:val="24"/>
                          </w:rPr>
                        </w:pPr>
                        <w:r>
                          <w:rPr>
                            <w:rFonts w:ascii="Courier"/>
                            <w:sz w:val="24"/>
                          </w:rPr>
                          <w:t>o</w:t>
                        </w:r>
                        <w:r>
                          <w:rPr>
                            <w:rFonts w:ascii="Courier"/>
                            <w:spacing w:val="73"/>
                            <w:sz w:val="24"/>
                          </w:rPr>
                          <w:t> </w:t>
                        </w:r>
                        <w:r>
                          <w:rPr>
                            <w:sz w:val="24"/>
                          </w:rPr>
                          <w:t>2011/12</w:t>
                        </w:r>
                      </w:p>
                    </w:tc>
                    <w:tc>
                      <w:tcPr>
                        <w:tcW w:w="715" w:type="dxa"/>
                      </w:tcPr>
                      <w:p>
                        <w:pPr>
                          <w:pStyle w:val="TableParagraph"/>
                          <w:spacing w:before="94"/>
                          <w:ind w:left="0" w:right="3"/>
                          <w:jc w:val="center"/>
                          <w:rPr>
                            <w:sz w:val="24"/>
                          </w:rPr>
                        </w:pPr>
                        <w:r>
                          <w:rPr>
                            <w:w w:val="99"/>
                            <w:sz w:val="24"/>
                          </w:rPr>
                          <w:t>=</w:t>
                        </w:r>
                      </w:p>
                    </w:tc>
                    <w:tc>
                      <w:tcPr>
                        <w:tcW w:w="608" w:type="dxa"/>
                      </w:tcPr>
                      <w:p>
                        <w:pPr>
                          <w:pStyle w:val="TableParagraph"/>
                          <w:spacing w:before="94"/>
                          <w:ind w:left="0" w:right="48"/>
                          <w:jc w:val="right"/>
                          <w:rPr>
                            <w:sz w:val="24"/>
                          </w:rPr>
                        </w:pPr>
                        <w:r>
                          <w:rPr>
                            <w:sz w:val="24"/>
                          </w:rPr>
                          <w:t>52</w:t>
                        </w:r>
                      </w:p>
                    </w:tc>
                  </w:tr>
                  <w:tr>
                    <w:trPr>
                      <w:trHeight w:val="414" w:hRule="exact"/>
                    </w:trPr>
                    <w:tc>
                      <w:tcPr>
                        <w:tcW w:w="1565" w:type="dxa"/>
                      </w:tcPr>
                      <w:p>
                        <w:pPr>
                          <w:pStyle w:val="TableParagraph"/>
                          <w:spacing w:before="95"/>
                          <w:ind w:left="50"/>
                          <w:rPr>
                            <w:sz w:val="24"/>
                          </w:rPr>
                        </w:pPr>
                        <w:r>
                          <w:rPr>
                            <w:rFonts w:ascii="Courier"/>
                            <w:sz w:val="24"/>
                          </w:rPr>
                          <w:t>o</w:t>
                        </w:r>
                        <w:r>
                          <w:rPr>
                            <w:rFonts w:ascii="Courier"/>
                            <w:spacing w:val="73"/>
                            <w:sz w:val="24"/>
                          </w:rPr>
                          <w:t> </w:t>
                        </w:r>
                        <w:r>
                          <w:rPr>
                            <w:sz w:val="24"/>
                          </w:rPr>
                          <w:t>2012/13</w:t>
                        </w:r>
                      </w:p>
                    </w:tc>
                    <w:tc>
                      <w:tcPr>
                        <w:tcW w:w="715" w:type="dxa"/>
                      </w:tcPr>
                      <w:p>
                        <w:pPr>
                          <w:pStyle w:val="TableParagraph"/>
                          <w:spacing w:before="95"/>
                          <w:ind w:left="0" w:right="3"/>
                          <w:jc w:val="center"/>
                          <w:rPr>
                            <w:sz w:val="24"/>
                          </w:rPr>
                        </w:pPr>
                        <w:r>
                          <w:rPr>
                            <w:w w:val="99"/>
                            <w:sz w:val="24"/>
                          </w:rPr>
                          <w:t>=</w:t>
                        </w:r>
                      </w:p>
                    </w:tc>
                    <w:tc>
                      <w:tcPr>
                        <w:tcW w:w="608" w:type="dxa"/>
                      </w:tcPr>
                      <w:p>
                        <w:pPr>
                          <w:pStyle w:val="TableParagraph"/>
                          <w:spacing w:before="95"/>
                          <w:ind w:left="0" w:right="48"/>
                          <w:jc w:val="right"/>
                          <w:rPr>
                            <w:sz w:val="24"/>
                          </w:rPr>
                        </w:pPr>
                        <w:r>
                          <w:rPr>
                            <w:sz w:val="24"/>
                          </w:rPr>
                          <w:t>85</w:t>
                        </w:r>
                      </w:p>
                    </w:tc>
                  </w:tr>
                  <w:tr>
                    <w:trPr>
                      <w:trHeight w:val="413" w:hRule="exact"/>
                    </w:trPr>
                    <w:tc>
                      <w:tcPr>
                        <w:tcW w:w="1565" w:type="dxa"/>
                      </w:tcPr>
                      <w:p>
                        <w:pPr>
                          <w:pStyle w:val="TableParagraph"/>
                          <w:spacing w:before="94"/>
                          <w:ind w:left="50"/>
                          <w:rPr>
                            <w:sz w:val="24"/>
                          </w:rPr>
                        </w:pPr>
                        <w:r>
                          <w:rPr>
                            <w:rFonts w:ascii="Courier"/>
                            <w:sz w:val="24"/>
                          </w:rPr>
                          <w:t>o</w:t>
                        </w:r>
                        <w:r>
                          <w:rPr>
                            <w:rFonts w:ascii="Courier"/>
                            <w:spacing w:val="73"/>
                            <w:sz w:val="24"/>
                          </w:rPr>
                          <w:t> </w:t>
                        </w:r>
                        <w:r>
                          <w:rPr>
                            <w:sz w:val="24"/>
                          </w:rPr>
                          <w:t>2013/14</w:t>
                        </w:r>
                      </w:p>
                    </w:tc>
                    <w:tc>
                      <w:tcPr>
                        <w:tcW w:w="715" w:type="dxa"/>
                      </w:tcPr>
                      <w:p>
                        <w:pPr>
                          <w:pStyle w:val="TableParagraph"/>
                          <w:spacing w:before="94"/>
                          <w:ind w:left="0" w:right="3"/>
                          <w:jc w:val="center"/>
                          <w:rPr>
                            <w:sz w:val="24"/>
                          </w:rPr>
                        </w:pPr>
                        <w:r>
                          <w:rPr>
                            <w:w w:val="99"/>
                            <w:sz w:val="24"/>
                          </w:rPr>
                          <w:t>=</w:t>
                        </w:r>
                      </w:p>
                    </w:tc>
                    <w:tc>
                      <w:tcPr>
                        <w:tcW w:w="608" w:type="dxa"/>
                      </w:tcPr>
                      <w:p>
                        <w:pPr>
                          <w:pStyle w:val="TableParagraph"/>
                          <w:spacing w:before="94"/>
                          <w:ind w:left="0" w:right="48"/>
                          <w:jc w:val="right"/>
                          <w:rPr>
                            <w:sz w:val="24"/>
                          </w:rPr>
                        </w:pPr>
                        <w:r>
                          <w:rPr>
                            <w:sz w:val="24"/>
                          </w:rPr>
                          <w:t>77</w:t>
                        </w:r>
                      </w:p>
                    </w:tc>
                  </w:tr>
                  <w:tr>
                    <w:trPr>
                      <w:trHeight w:val="414" w:hRule="exact"/>
                    </w:trPr>
                    <w:tc>
                      <w:tcPr>
                        <w:tcW w:w="1565" w:type="dxa"/>
                      </w:tcPr>
                      <w:p>
                        <w:pPr>
                          <w:pStyle w:val="TableParagraph"/>
                          <w:spacing w:before="94"/>
                          <w:ind w:left="50"/>
                          <w:rPr>
                            <w:sz w:val="24"/>
                          </w:rPr>
                        </w:pPr>
                        <w:r>
                          <w:rPr>
                            <w:rFonts w:ascii="Courier"/>
                            <w:sz w:val="24"/>
                          </w:rPr>
                          <w:t>o</w:t>
                        </w:r>
                        <w:r>
                          <w:rPr>
                            <w:rFonts w:ascii="Courier"/>
                            <w:spacing w:val="73"/>
                            <w:sz w:val="24"/>
                          </w:rPr>
                          <w:t> </w:t>
                        </w:r>
                        <w:r>
                          <w:rPr>
                            <w:sz w:val="24"/>
                          </w:rPr>
                          <w:t>2014/15</w:t>
                        </w:r>
                      </w:p>
                    </w:tc>
                    <w:tc>
                      <w:tcPr>
                        <w:tcW w:w="715" w:type="dxa"/>
                      </w:tcPr>
                      <w:p>
                        <w:pPr>
                          <w:pStyle w:val="TableParagraph"/>
                          <w:spacing w:before="94"/>
                          <w:ind w:left="0" w:right="3"/>
                          <w:jc w:val="center"/>
                          <w:rPr>
                            <w:sz w:val="24"/>
                          </w:rPr>
                        </w:pPr>
                        <w:r>
                          <w:rPr>
                            <w:w w:val="99"/>
                            <w:sz w:val="24"/>
                          </w:rPr>
                          <w:t>=</w:t>
                        </w:r>
                      </w:p>
                    </w:tc>
                    <w:tc>
                      <w:tcPr>
                        <w:tcW w:w="608" w:type="dxa"/>
                      </w:tcPr>
                      <w:p>
                        <w:pPr>
                          <w:pStyle w:val="TableParagraph"/>
                          <w:spacing w:before="94"/>
                          <w:ind w:left="0" w:right="48"/>
                          <w:jc w:val="right"/>
                          <w:rPr>
                            <w:sz w:val="24"/>
                          </w:rPr>
                        </w:pPr>
                        <w:r>
                          <w:rPr>
                            <w:sz w:val="24"/>
                          </w:rPr>
                          <w:t>72</w:t>
                        </w:r>
                      </w:p>
                    </w:tc>
                  </w:tr>
                  <w:tr>
                    <w:trPr>
                      <w:trHeight w:val="352" w:hRule="exact"/>
                    </w:trPr>
                    <w:tc>
                      <w:tcPr>
                        <w:tcW w:w="1565" w:type="dxa"/>
                      </w:tcPr>
                      <w:p>
                        <w:pPr>
                          <w:pStyle w:val="TableParagraph"/>
                          <w:spacing w:before="95"/>
                          <w:ind w:left="50"/>
                          <w:rPr>
                            <w:sz w:val="24"/>
                          </w:rPr>
                        </w:pPr>
                        <w:r>
                          <w:rPr>
                            <w:rFonts w:ascii="Courier"/>
                            <w:sz w:val="24"/>
                          </w:rPr>
                          <w:t>o</w:t>
                        </w:r>
                        <w:r>
                          <w:rPr>
                            <w:rFonts w:ascii="Courier"/>
                            <w:spacing w:val="73"/>
                            <w:sz w:val="24"/>
                          </w:rPr>
                          <w:t> </w:t>
                        </w:r>
                        <w:r>
                          <w:rPr>
                            <w:sz w:val="24"/>
                          </w:rPr>
                          <w:t>2015/16</w:t>
                        </w:r>
                      </w:p>
                    </w:tc>
                    <w:tc>
                      <w:tcPr>
                        <w:tcW w:w="715" w:type="dxa"/>
                      </w:tcPr>
                      <w:p>
                        <w:pPr>
                          <w:pStyle w:val="TableParagraph"/>
                          <w:spacing w:before="95"/>
                          <w:ind w:left="0" w:right="3"/>
                          <w:jc w:val="center"/>
                          <w:rPr>
                            <w:sz w:val="24"/>
                          </w:rPr>
                        </w:pPr>
                        <w:r>
                          <w:rPr>
                            <w:w w:val="99"/>
                            <w:sz w:val="24"/>
                          </w:rPr>
                          <w:t>=</w:t>
                        </w:r>
                      </w:p>
                    </w:tc>
                    <w:tc>
                      <w:tcPr>
                        <w:tcW w:w="608" w:type="dxa"/>
                      </w:tcPr>
                      <w:p>
                        <w:pPr>
                          <w:pStyle w:val="TableParagraph"/>
                          <w:spacing w:before="95"/>
                          <w:ind w:left="0" w:right="48"/>
                          <w:jc w:val="right"/>
                          <w:rPr>
                            <w:sz w:val="24"/>
                          </w:rPr>
                        </w:pPr>
                        <w:r>
                          <w:rPr>
                            <w:sz w:val="24"/>
                          </w:rPr>
                          <w:t>58</w:t>
                        </w:r>
                      </w:p>
                    </w:tc>
                  </w:tr>
                </w:tbl>
                <w:p>
                  <w:pPr>
                    <w:pStyle w:val="BodyText"/>
                  </w:pPr>
                </w:p>
              </w:txbxContent>
            </v:textbox>
            <w10:wrap type="none"/>
          </v:shape>
        </w:pict>
      </w:r>
      <w:r>
        <w:rPr/>
        <w:t>The frequency at which the winter gritting crews are called out to salt Scheduled Routes depends on the severity of the weather during the season. The numbers of call-outs over the past five seasons</w:t>
      </w:r>
      <w:r>
        <w:rPr>
          <w:spacing w:val="-9"/>
        </w:rPr>
        <w:t> </w:t>
      </w:r>
      <w:r>
        <w:rPr/>
        <w:t>were:</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Heading1"/>
        <w:spacing w:before="205"/>
      </w:pPr>
      <w:r>
        <w:rPr/>
        <w:t>Salt Storage</w:t>
      </w:r>
    </w:p>
    <w:p>
      <w:pPr>
        <w:pStyle w:val="BodyText"/>
        <w:rPr>
          <w:b/>
          <w:sz w:val="26"/>
        </w:rPr>
      </w:pPr>
    </w:p>
    <w:p>
      <w:pPr>
        <w:pStyle w:val="BodyText"/>
        <w:spacing w:line="412" w:lineRule="auto" w:before="193"/>
        <w:ind w:left="159" w:right="169"/>
        <w:jc w:val="both"/>
      </w:pPr>
      <w:r>
        <w:rPr/>
        <w:t>Cavan County Council endeavours to keep its salt stocks at as high a level as possible during the winter season. Currently, Cavan County Council has the capacity to store approximately 2,750 tonnes of salt (enough to do circa 30 pre-salting runs for the County  for standard frost conditions). During severe snowfalls and, where resources permit, a contingency plan may be put in place to provide grit at strategic locations in each Municipal District.</w:t>
      </w:r>
    </w:p>
    <w:p>
      <w:pPr>
        <w:pStyle w:val="BodyText"/>
        <w:rPr>
          <w:sz w:val="26"/>
        </w:rPr>
      </w:pPr>
    </w:p>
    <w:p>
      <w:pPr>
        <w:pStyle w:val="BodyText"/>
        <w:spacing w:before="155"/>
        <w:ind w:left="159"/>
        <w:jc w:val="both"/>
      </w:pPr>
      <w:r>
        <w:rPr/>
        <w:t>The department has recommended that Local Authorities maintain a 10 day salt supply.</w:t>
      </w:r>
    </w:p>
    <w:p>
      <w:pPr>
        <w:pStyle w:val="BodyText"/>
        <w:rPr>
          <w:sz w:val="26"/>
        </w:rPr>
      </w:pPr>
    </w:p>
    <w:p>
      <w:pPr>
        <w:pStyle w:val="BodyText"/>
        <w:spacing w:before="8"/>
        <w:rPr>
          <w:sz w:val="32"/>
        </w:rPr>
      </w:pPr>
    </w:p>
    <w:p>
      <w:pPr>
        <w:pStyle w:val="Heading1"/>
      </w:pPr>
      <w:r>
        <w:rPr/>
        <w:t>Future Gritting Policy</w:t>
      </w:r>
    </w:p>
    <w:p>
      <w:pPr>
        <w:pStyle w:val="BodyText"/>
        <w:rPr>
          <w:b/>
          <w:sz w:val="26"/>
        </w:rPr>
      </w:pPr>
    </w:p>
    <w:p>
      <w:pPr>
        <w:pStyle w:val="BodyText"/>
        <w:spacing w:before="7"/>
        <w:rPr>
          <w:b/>
          <w:sz w:val="32"/>
        </w:rPr>
      </w:pPr>
    </w:p>
    <w:p>
      <w:pPr>
        <w:pStyle w:val="BodyText"/>
        <w:spacing w:line="415" w:lineRule="auto" w:before="1"/>
        <w:ind w:left="159" w:right="169"/>
        <w:jc w:val="both"/>
      </w:pPr>
      <w:r>
        <w:rPr/>
        <w:t>The critical decision in regard to winter maintenance is the extent of roads to be included in the Schedule of Priority Routes.  This has significant budgetary implications.</w:t>
      </w:r>
    </w:p>
    <w:p>
      <w:pPr>
        <w:pStyle w:val="BodyText"/>
        <w:rPr>
          <w:sz w:val="26"/>
        </w:rPr>
      </w:pPr>
    </w:p>
    <w:p>
      <w:pPr>
        <w:pStyle w:val="BodyText"/>
        <w:spacing w:line="412" w:lineRule="auto" w:before="153"/>
        <w:ind w:left="159" w:right="168"/>
        <w:jc w:val="both"/>
      </w:pPr>
      <w:r>
        <w:rPr/>
        <w:t>All National routes salting is funded by the NRA. The extent of Regional and Local roads salted is a discretionary matter for each Local Authority based on finance available and priorities adopted. In the Schedule of Priority Routes, the main decisions to be made are in relation to Regional Roads.</w:t>
      </w:r>
    </w:p>
    <w:p>
      <w:pPr>
        <w:spacing w:after="0" w:line="412" w:lineRule="auto"/>
        <w:jc w:val="both"/>
        <w:sectPr>
          <w:pgSz w:w="11900" w:h="16840"/>
          <w:pgMar w:header="432" w:footer="567" w:top="620" w:bottom="760" w:left="920" w:right="900"/>
        </w:sectPr>
      </w:pPr>
    </w:p>
    <w:p>
      <w:pPr>
        <w:pStyle w:val="BodyText"/>
        <w:rPr>
          <w:sz w:val="20"/>
        </w:rPr>
      </w:pPr>
    </w:p>
    <w:p>
      <w:pPr>
        <w:pStyle w:val="BodyText"/>
        <w:rPr>
          <w:sz w:val="20"/>
        </w:rPr>
      </w:pPr>
    </w:p>
    <w:p>
      <w:pPr>
        <w:pStyle w:val="BodyText"/>
        <w:spacing w:before="8"/>
        <w:rPr>
          <w:sz w:val="23"/>
        </w:rPr>
      </w:pPr>
    </w:p>
    <w:p>
      <w:pPr>
        <w:pStyle w:val="BodyText"/>
        <w:spacing w:line="415" w:lineRule="auto"/>
        <w:ind w:left="159" w:right="169"/>
        <w:jc w:val="both"/>
      </w:pPr>
      <w:r>
        <w:rPr/>
        <w:t>These decisions are predicated on: Finance Available, Capacity of Other Resources Available, Need on the basis of traffic volumes, type of topography, and the Practice on adjoining road sections, particularly in adjoining Counties.</w:t>
      </w:r>
    </w:p>
    <w:p>
      <w:pPr>
        <w:pStyle w:val="BodyText"/>
        <w:rPr>
          <w:sz w:val="26"/>
        </w:rPr>
      </w:pPr>
    </w:p>
    <w:p>
      <w:pPr>
        <w:pStyle w:val="ListParagraph"/>
        <w:numPr>
          <w:ilvl w:val="0"/>
          <w:numId w:val="3"/>
        </w:numPr>
        <w:tabs>
          <w:tab w:pos="880" w:val="left" w:leader="none"/>
        </w:tabs>
        <w:spacing w:line="412" w:lineRule="auto" w:before="152" w:after="0"/>
        <w:ind w:left="880" w:right="169" w:hanging="360"/>
        <w:jc w:val="both"/>
        <w:rPr>
          <w:sz w:val="24"/>
        </w:rPr>
      </w:pPr>
      <w:r>
        <w:rPr>
          <w:b/>
          <w:sz w:val="24"/>
        </w:rPr>
        <w:t>Finance Available </w:t>
      </w:r>
      <w:r>
        <w:rPr>
          <w:sz w:val="24"/>
        </w:rPr>
        <w:t>– It is important to consider that while winter maintenance expenditure does contribute to road safety, it has very short term impact and monies expended are not available for other road maintenance requirements such as street sweeping, public lighting, verge trimming, pothole repair, signage, and</w:t>
      </w:r>
      <w:r>
        <w:rPr>
          <w:spacing w:val="-17"/>
          <w:sz w:val="24"/>
        </w:rPr>
        <w:t> </w:t>
      </w:r>
      <w:r>
        <w:rPr>
          <w:sz w:val="24"/>
        </w:rPr>
        <w:t>drainage.</w:t>
      </w:r>
    </w:p>
    <w:p>
      <w:pPr>
        <w:pStyle w:val="BodyText"/>
        <w:rPr>
          <w:sz w:val="26"/>
        </w:rPr>
      </w:pPr>
    </w:p>
    <w:p>
      <w:pPr>
        <w:pStyle w:val="ListParagraph"/>
        <w:numPr>
          <w:ilvl w:val="0"/>
          <w:numId w:val="3"/>
        </w:numPr>
        <w:tabs>
          <w:tab w:pos="880" w:val="left" w:leader="none"/>
        </w:tabs>
        <w:spacing w:line="412" w:lineRule="auto" w:before="155" w:after="0"/>
        <w:ind w:left="880" w:right="169" w:hanging="360"/>
        <w:jc w:val="both"/>
        <w:rPr>
          <w:sz w:val="24"/>
        </w:rPr>
      </w:pPr>
      <w:r>
        <w:rPr>
          <w:b/>
          <w:sz w:val="24"/>
        </w:rPr>
        <w:t>Capacity of the Other Resources Available – </w:t>
      </w:r>
      <w:r>
        <w:rPr>
          <w:sz w:val="24"/>
        </w:rPr>
        <w:t>The Other Resources used in winter gritting are Labour (Drivers, General Operatives, General Services Supervisors, and Duty Engineers), Plant as detailed above, and Salt. From a Resources point of view the critical limiting factors to extending the Scheduled Routes are the volume of the Gritters and the length of route that each unit can cover within a reasonable  treatment</w:t>
      </w:r>
      <w:r>
        <w:rPr>
          <w:spacing w:val="-2"/>
          <w:sz w:val="24"/>
        </w:rPr>
        <w:t> </w:t>
      </w:r>
      <w:r>
        <w:rPr>
          <w:sz w:val="24"/>
        </w:rPr>
        <w:t>time.</w:t>
      </w:r>
    </w:p>
    <w:p>
      <w:pPr>
        <w:pStyle w:val="BodyText"/>
        <w:rPr>
          <w:sz w:val="26"/>
        </w:rPr>
      </w:pPr>
    </w:p>
    <w:p>
      <w:pPr>
        <w:pStyle w:val="ListParagraph"/>
        <w:numPr>
          <w:ilvl w:val="0"/>
          <w:numId w:val="3"/>
        </w:numPr>
        <w:tabs>
          <w:tab w:pos="881" w:val="left" w:leader="none"/>
        </w:tabs>
        <w:spacing w:line="412" w:lineRule="auto" w:before="155" w:after="0"/>
        <w:ind w:left="880" w:right="167" w:hanging="360"/>
        <w:jc w:val="both"/>
        <w:rPr>
          <w:sz w:val="24"/>
        </w:rPr>
      </w:pPr>
      <w:r>
        <w:rPr>
          <w:b/>
          <w:sz w:val="24"/>
        </w:rPr>
        <w:t>Need on the basis of traffic volumes and type and topography – </w:t>
      </w:r>
      <w:r>
        <w:rPr>
          <w:sz w:val="24"/>
        </w:rPr>
        <w:t>There is a wide variation in the volumes and type of traffic on the regional roads in County Cavan, depending on proximity to towns, centres being served, and industrial facilities along the route. Cavan’s topography results in an increase in the extent and severity of elevation from East to West. The two areas where the greatest disruptions occur are in the Ballyconnell/Glan Area in the North-West and Bailieborough in the east of the county.</w:t>
      </w:r>
    </w:p>
    <w:p>
      <w:pPr>
        <w:pStyle w:val="BodyText"/>
        <w:rPr>
          <w:sz w:val="26"/>
        </w:rPr>
      </w:pPr>
    </w:p>
    <w:p>
      <w:pPr>
        <w:pStyle w:val="ListParagraph"/>
        <w:numPr>
          <w:ilvl w:val="0"/>
          <w:numId w:val="3"/>
        </w:numPr>
        <w:tabs>
          <w:tab w:pos="880" w:val="left" w:leader="none"/>
        </w:tabs>
        <w:spacing w:line="410" w:lineRule="auto" w:before="155" w:after="0"/>
        <w:ind w:left="880" w:right="169" w:hanging="360"/>
        <w:jc w:val="both"/>
        <w:rPr>
          <w:sz w:val="24"/>
        </w:rPr>
      </w:pPr>
      <w:r>
        <w:rPr>
          <w:b/>
          <w:sz w:val="24"/>
        </w:rPr>
        <w:t>Practice in Adjoining Counties – </w:t>
      </w:r>
      <w:r>
        <w:rPr>
          <w:sz w:val="24"/>
        </w:rPr>
        <w:t>The attached maps indicate the adjoining  counties that tie in with our salting routes. Leitrim County Council covers the gritting of the N16 to Blacklion/Belcoo. Other minor gritting arrangements exist with Fermanagh, Monaghan and</w:t>
      </w:r>
      <w:r>
        <w:rPr>
          <w:spacing w:val="-7"/>
          <w:sz w:val="24"/>
        </w:rPr>
        <w:t> </w:t>
      </w:r>
      <w:r>
        <w:rPr>
          <w:sz w:val="24"/>
        </w:rPr>
        <w:t>Meath.</w:t>
      </w:r>
    </w:p>
    <w:p>
      <w:pPr>
        <w:spacing w:after="0" w:line="410" w:lineRule="auto"/>
        <w:jc w:val="both"/>
        <w:rPr>
          <w:sz w:val="24"/>
        </w:rPr>
        <w:sectPr>
          <w:pgSz w:w="11900" w:h="16840"/>
          <w:pgMar w:header="432" w:footer="567" w:top="620" w:bottom="760" w:left="920" w:right="900"/>
        </w:sectPr>
      </w:pPr>
    </w:p>
    <w:p>
      <w:pPr>
        <w:pStyle w:val="BodyText"/>
        <w:rPr>
          <w:sz w:val="20"/>
        </w:rPr>
      </w:pPr>
    </w:p>
    <w:p>
      <w:pPr>
        <w:pStyle w:val="BodyText"/>
        <w:rPr>
          <w:sz w:val="20"/>
        </w:rPr>
      </w:pPr>
    </w:p>
    <w:p>
      <w:pPr>
        <w:pStyle w:val="BodyText"/>
        <w:spacing w:before="8"/>
        <w:rPr>
          <w:sz w:val="23"/>
        </w:rPr>
      </w:pPr>
    </w:p>
    <w:p>
      <w:pPr>
        <w:pStyle w:val="Heading1"/>
      </w:pPr>
      <w:r>
        <w:rPr/>
        <w:t>Overview</w:t>
      </w:r>
    </w:p>
    <w:p>
      <w:pPr>
        <w:pStyle w:val="BodyText"/>
        <w:rPr>
          <w:b/>
          <w:sz w:val="26"/>
        </w:rPr>
      </w:pPr>
    </w:p>
    <w:p>
      <w:pPr>
        <w:pStyle w:val="BodyText"/>
        <w:spacing w:before="7"/>
        <w:rPr>
          <w:b/>
          <w:sz w:val="32"/>
        </w:rPr>
      </w:pPr>
    </w:p>
    <w:p>
      <w:pPr>
        <w:pStyle w:val="BodyText"/>
        <w:spacing w:line="415" w:lineRule="auto"/>
        <w:ind w:left="159" w:right="172"/>
        <w:jc w:val="both"/>
      </w:pPr>
      <w:r>
        <w:rPr/>
        <w:t>Community salt bins scheme continues to operate. A list of suppliers of Winter Maintenance Materials is available on Cavan County Council’s website.</w:t>
      </w:r>
    </w:p>
    <w:p>
      <w:pPr>
        <w:pStyle w:val="BodyText"/>
        <w:rPr>
          <w:sz w:val="26"/>
        </w:rPr>
      </w:pPr>
    </w:p>
    <w:p>
      <w:pPr>
        <w:pStyle w:val="BodyText"/>
        <w:spacing w:line="412" w:lineRule="auto" w:before="152"/>
        <w:ind w:left="159" w:right="172"/>
        <w:jc w:val="both"/>
      </w:pPr>
      <w:r>
        <w:rPr/>
        <w:t>Winter weather precautions and general advice is posted and advertised on the Cavan County Council website, the Department of Transport, the TII, and the AA’s website.</w:t>
      </w:r>
    </w:p>
    <w:p>
      <w:pPr>
        <w:pStyle w:val="BodyText"/>
        <w:rPr>
          <w:sz w:val="26"/>
        </w:rPr>
      </w:pPr>
    </w:p>
    <w:p>
      <w:pPr>
        <w:pStyle w:val="BodyText"/>
        <w:spacing w:line="412" w:lineRule="auto" w:before="154"/>
        <w:ind w:left="159" w:right="172"/>
        <w:jc w:val="both"/>
      </w:pPr>
      <w:r>
        <w:rPr/>
        <w:t>The Media Liaison Officer, Corporate Services deals with public announcements when required. Announcements are coordinated between the Duty Engineers and Corporate Services.</w:t>
      </w:r>
    </w:p>
    <w:p>
      <w:pPr>
        <w:pStyle w:val="BodyText"/>
        <w:rPr>
          <w:sz w:val="26"/>
        </w:rPr>
      </w:pPr>
    </w:p>
    <w:p>
      <w:pPr>
        <w:pStyle w:val="BodyText"/>
        <w:spacing w:line="412" w:lineRule="auto" w:before="154"/>
        <w:ind w:left="159" w:right="169"/>
        <w:jc w:val="both"/>
      </w:pPr>
      <w:r>
        <w:rPr/>
        <w:t>It is recommended that all heavy goods vehicles should have their own supply of salt on board for severe weather conditions.</w:t>
      </w:r>
    </w:p>
    <w:p>
      <w:pPr>
        <w:pStyle w:val="BodyText"/>
        <w:rPr>
          <w:sz w:val="26"/>
        </w:rPr>
      </w:pPr>
    </w:p>
    <w:p>
      <w:pPr>
        <w:pStyle w:val="BodyText"/>
        <w:spacing w:line="412" w:lineRule="auto" w:before="154"/>
        <w:ind w:left="159" w:right="168"/>
        <w:jc w:val="both"/>
      </w:pPr>
      <w:r>
        <w:rPr/>
        <w:t>Cavan County Council may no longer be in a position to assist local problem areas such as Farms, Schools as it did in the past. In the absence of Council assistance the effected parties should form their own appropriate arrangements.</w:t>
      </w:r>
    </w:p>
    <w:p>
      <w:pPr>
        <w:spacing w:after="0" w:line="412" w:lineRule="auto"/>
        <w:jc w:val="both"/>
        <w:sectPr>
          <w:footerReference w:type="default" r:id="rId10"/>
          <w:pgSz w:w="11900" w:h="16840"/>
          <w:pgMar w:footer="567" w:header="432" w:top="620" w:bottom="760" w:left="920" w:right="900"/>
          <w:pgNumType w:start="10"/>
        </w:sectPr>
      </w:pPr>
    </w:p>
    <w:p>
      <w:pPr>
        <w:pStyle w:val="BodyText"/>
        <w:tabs>
          <w:tab w:pos="3565" w:val="left" w:leader="none"/>
          <w:tab w:pos="4285" w:val="left" w:leader="none"/>
        </w:tabs>
        <w:spacing w:before="226"/>
        <w:ind w:left="2125"/>
      </w:pPr>
      <w:r>
        <w:rPr/>
        <w:drawing>
          <wp:anchor distT="0" distB="0" distL="0" distR="0" allowOverlap="1" layoutInCell="1" locked="0" behindDoc="1" simplePos="0" relativeHeight="268419599">
            <wp:simplePos x="0" y="0"/>
            <wp:positionH relativeFrom="page">
              <wp:posOffset>1153667</wp:posOffset>
            </wp:positionH>
            <wp:positionV relativeFrom="page">
              <wp:posOffset>777234</wp:posOffset>
            </wp:positionV>
            <wp:extent cx="4832940" cy="9087802"/>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1" cstate="print"/>
                    <a:stretch>
                      <a:fillRect/>
                    </a:stretch>
                  </pic:blipFill>
                  <pic:spPr>
                    <a:xfrm>
                      <a:off x="0" y="0"/>
                      <a:ext cx="4832940" cy="9087802"/>
                    </a:xfrm>
                    <a:prstGeom prst="rect">
                      <a:avLst/>
                    </a:prstGeom>
                  </pic:spPr>
                </pic:pic>
              </a:graphicData>
            </a:graphic>
          </wp:anchor>
        </w:drawing>
      </w:r>
      <w:r>
        <w:rPr/>
        <w:t>Appendix</w:t>
      </w:r>
      <w:r>
        <w:rPr>
          <w:spacing w:val="-2"/>
        </w:rPr>
        <w:t> </w:t>
      </w:r>
      <w:r>
        <w:rPr/>
        <w:t>1</w:t>
        <w:tab/>
        <w:t>-</w:t>
        <w:tab/>
        <w:t>Map of Salting routes in Co</w:t>
      </w:r>
      <w:r>
        <w:rPr>
          <w:spacing w:val="-8"/>
        </w:rPr>
        <w:t> </w:t>
      </w:r>
      <w:r>
        <w:rPr/>
        <w:t>Cavan</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6"/>
        </w:rPr>
      </w:pPr>
      <w:r>
        <w:rPr/>
        <w:pict>
          <v:shape style="position:absolute;margin-left:90.239998pt;margin-top:15.767358pt;width:379pt;height:48.5pt;mso-position-horizontal-relative:page;mso-position-vertical-relative:paragraph;z-index:1168;mso-wrap-distance-left:0;mso-wrap-distance-right:0" type="#_x0000_t202" filled="true" fillcolor="#ffffff" stroked="true" strokeweight=".75pt" strokecolor="#000000">
            <v:textbox inset="0,0,0,0">
              <w:txbxContent>
                <w:p>
                  <w:pPr>
                    <w:pStyle w:val="BodyText"/>
                    <w:spacing w:line="412" w:lineRule="auto" w:before="112"/>
                    <w:ind w:left="1086" w:right="200" w:hanging="888"/>
                  </w:pPr>
                  <w:r>
                    <w:rPr/>
                    <w:t>Details of the Salting routes, including Cavan Town, can be view on </w:t>
                  </w:r>
                  <w:hyperlink r:id="rId9">
                    <w:r>
                      <w:rPr>
                        <w:color w:val="0000FF"/>
                        <w:u w:val="single" w:color="0000FF"/>
                      </w:rPr>
                      <w:t>http://www.cavancoco.ie/current-salting-routes.htm</w:t>
                    </w:r>
                  </w:hyperlink>
                </w:p>
              </w:txbxContent>
            </v:textbox>
            <v:fill type="solid"/>
            <v:stroke dashstyle="solid"/>
            <w10:wrap type="topAndBottom"/>
          </v:shape>
        </w:pict>
      </w:r>
    </w:p>
    <w:sectPr>
      <w:pgSz w:w="11900" w:h="16840"/>
      <w:pgMar w:header="432" w:footer="567" w:top="620" w:bottom="760" w:left="920" w:right="9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Helvetica">
    <w:altName w:val="Helvetica"/>
    <w:charset w:val="0"/>
    <w:family w:val="swiss"/>
    <w:pitch w:val="variable"/>
  </w:font>
  <w:font w:name="Times-BoldItalic">
    <w:altName w:val="Times-BoldItalic"/>
    <w:charset w:val="0"/>
    <w:family w:val="roman"/>
    <w:pitch w:val="variable"/>
  </w:font>
  <w:font w:name="Symbol">
    <w:altName w:val="Symbol"/>
    <w:charset w:val="0"/>
    <w:family w:val="auto"/>
    <w:pitch w:val="variable"/>
  </w:font>
  <w:font w:name="Courier">
    <w:altName w:val="Courier"/>
    <w:charset w:val="0"/>
    <w:family w:val="roma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5952" from="52.559998pt,804.719849pt" to="542.759987pt,804.719849pt" stroked="true" strokeweight=".72pt" strokecolor="#612322">
          <v:stroke dashstyle="solid"/>
          <w10:wrap type="none"/>
        </v:line>
      </w:pict>
    </w:r>
    <w:r>
      <w:rPr/>
      <w:pict>
        <v:line style="position:absolute;mso-position-horizontal-relative:page;mso-position-vertical-relative:page;z-index:-15928" from="52.559998pt,802.139832pt" to="542.759987pt,802.139832pt" stroked="true" strokeweight="3.0pt" strokecolor="#612322">
          <v:stroke dashstyle="solid"/>
          <w10:wrap type="none"/>
        </v:line>
      </w:pict>
    </w:r>
    <w:r>
      <w:rPr/>
      <w:pict>
        <v:shape style="position:absolute;margin-left:52.999977pt;margin-top:805.412354pt;width:106.65pt;height:12.1pt;mso-position-horizontal-relative:page;mso-position-vertical-relative:page;z-index:-15904" type="#_x0000_t202" filled="false" stroked="false">
          <v:textbox inset="0,0,0,0">
            <w:txbxContent>
              <w:p>
                <w:pPr>
                  <w:spacing w:before="44"/>
                  <w:ind w:left="20" w:right="0" w:firstLine="0"/>
                  <w:jc w:val="left"/>
                  <w:rPr>
                    <w:sz w:val="18"/>
                  </w:rPr>
                </w:pPr>
                <w:r>
                  <w:rPr>
                    <w:sz w:val="18"/>
                  </w:rPr>
                  <w:t>Version 1 November 2016</w:t>
                </w:r>
              </w:p>
            </w:txbxContent>
          </v:textbox>
          <w10:wrap type="none"/>
        </v:shape>
      </w:pict>
    </w:r>
    <w:r>
      <w:rPr/>
      <w:pict>
        <v:shape style="position:absolute;margin-left:489.319641pt;margin-top:805.412354pt;width:53.1pt;height:12.1pt;mso-position-horizontal-relative:page;mso-position-vertical-relative:page;z-index:-15880" type="#_x0000_t202" filled="false" stroked="false">
          <v:textbox inset="0,0,0,0">
            <w:txbxContent>
              <w:p>
                <w:pPr>
                  <w:spacing w:before="44"/>
                  <w:ind w:left="20" w:right="0" w:firstLine="0"/>
                  <w:jc w:val="left"/>
                  <w:rPr>
                    <w:sz w:val="18"/>
                  </w:rPr>
                </w:pPr>
                <w:r>
                  <w:rPr>
                    <w:sz w:val="18"/>
                  </w:rPr>
                  <w:t>Page </w:t>
                </w:r>
                <w:r>
                  <w:rPr/>
                  <w:fldChar w:fldCharType="begin"/>
                </w:r>
                <w:r>
                  <w:rPr>
                    <w:sz w:val="18"/>
                  </w:rPr>
                  <w:instrText> PAGE </w:instrText>
                </w:r>
                <w:r>
                  <w:rPr/>
                  <w:fldChar w:fldCharType="separate"/>
                </w:r>
                <w:r>
                  <w:rPr/>
                  <w:t>2</w:t>
                </w:r>
                <w:r>
                  <w:rPr/>
                  <w:fldChar w:fldCharType="end"/>
                </w:r>
                <w:r>
                  <w:rPr>
                    <w:sz w:val="18"/>
                  </w:rPr>
                  <w:t> of 11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5856" from="52.559998pt,804.719849pt" to="542.759987pt,804.719849pt" stroked="true" strokeweight=".72pt" strokecolor="#612322">
          <v:stroke dashstyle="solid"/>
          <w10:wrap type="none"/>
        </v:line>
      </w:pict>
    </w:r>
    <w:r>
      <w:rPr/>
      <w:pict>
        <v:line style="position:absolute;mso-position-horizontal-relative:page;mso-position-vertical-relative:page;z-index:-15832" from="52.559998pt,802.139832pt" to="542.759987pt,802.139832pt" stroked="true" strokeweight="3.0pt" strokecolor="#612322">
          <v:stroke dashstyle="solid"/>
          <w10:wrap type="none"/>
        </v:line>
      </w:pict>
    </w:r>
    <w:r>
      <w:rPr/>
      <w:pict>
        <v:shape style="position:absolute;margin-left:52.999977pt;margin-top:805.412354pt;width:106.65pt;height:12.1pt;mso-position-horizontal-relative:page;mso-position-vertical-relative:page;z-index:-15808" type="#_x0000_t202" filled="false" stroked="false">
          <v:textbox inset="0,0,0,0">
            <w:txbxContent>
              <w:p>
                <w:pPr>
                  <w:spacing w:before="44"/>
                  <w:ind w:left="20" w:right="0" w:firstLine="0"/>
                  <w:jc w:val="left"/>
                  <w:rPr>
                    <w:sz w:val="18"/>
                  </w:rPr>
                </w:pPr>
                <w:r>
                  <w:rPr>
                    <w:sz w:val="18"/>
                  </w:rPr>
                  <w:t>Version 1 November 2016</w:t>
                </w:r>
              </w:p>
            </w:txbxContent>
          </v:textbox>
          <w10:wrap type="none"/>
        </v:shape>
      </w:pict>
    </w:r>
    <w:r>
      <w:rPr/>
      <w:pict>
        <v:shape style="position:absolute;margin-left:484.279541pt;margin-top:805.412354pt;width:58.15pt;height:12.1pt;mso-position-horizontal-relative:page;mso-position-vertical-relative:page;z-index:-15784" type="#_x0000_t202" filled="false" stroked="false">
          <v:textbox inset="0,0,0,0">
            <w:txbxContent>
              <w:p>
                <w:pPr>
                  <w:spacing w:before="44"/>
                  <w:ind w:left="20" w:right="0" w:firstLine="0"/>
                  <w:jc w:val="left"/>
                  <w:rPr>
                    <w:sz w:val="18"/>
                  </w:rPr>
                </w:pPr>
                <w:r>
                  <w:rPr>
                    <w:sz w:val="18"/>
                  </w:rPr>
                  <w:t>Page </w:t>
                </w:r>
                <w:r>
                  <w:rPr/>
                  <w:fldChar w:fldCharType="begin"/>
                </w:r>
                <w:r>
                  <w:rPr>
                    <w:sz w:val="18"/>
                  </w:rPr>
                  <w:instrText> PAGE </w:instrText>
                </w:r>
                <w:r>
                  <w:rPr/>
                  <w:fldChar w:fldCharType="separate"/>
                </w:r>
                <w:r>
                  <w:rPr/>
                  <w:t>10</w:t>
                </w:r>
                <w:r>
                  <w:rPr/>
                  <w:fldChar w:fldCharType="end"/>
                </w:r>
                <w:r>
                  <w:rPr>
                    <w:sz w:val="18"/>
                  </w:rPr>
                  <w:t> of 11</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6024" from="54pt,31.019619pt" to="542.999989pt,31.019619pt" stroked="true" strokeweight=".6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52.999977pt;margin-top:20.612867pt;width:103.65pt;height:12.1pt;mso-position-horizontal-relative:page;mso-position-vertical-relative:page;z-index:-16000" type="#_x0000_t202" filled="false" stroked="false">
          <v:textbox inset="0,0,0,0">
            <w:txbxContent>
              <w:p>
                <w:pPr>
                  <w:spacing w:before="44"/>
                  <w:ind w:left="20" w:right="0" w:firstLine="0"/>
                  <w:jc w:val="left"/>
                  <w:rPr>
                    <w:sz w:val="18"/>
                  </w:rPr>
                </w:pPr>
                <w:r>
                  <w:rPr>
                    <w:sz w:val="18"/>
                  </w:rPr>
                  <w:t>Winter Service Response</w:t>
                </w:r>
              </w:p>
            </w:txbxContent>
          </v:textbox>
          <w10:wrap type="none"/>
        </v:shape>
      </w:pict>
    </w:r>
    <w:r>
      <w:rPr/>
      <w:pict>
        <v:shape style="position:absolute;margin-left:452.479797pt;margin-top:20.612867pt;width:91.65pt;height:12.1pt;mso-position-horizontal-relative:page;mso-position-vertical-relative:page;z-index:-15976" type="#_x0000_t202" filled="false" stroked="false">
          <v:textbox inset="0,0,0,0">
            <w:txbxContent>
              <w:p>
                <w:pPr>
                  <w:spacing w:before="44"/>
                  <w:ind w:left="20" w:right="0" w:firstLine="0"/>
                  <w:jc w:val="left"/>
                  <w:rPr>
                    <w:sz w:val="18"/>
                  </w:rPr>
                </w:pPr>
                <w:r>
                  <w:rPr>
                    <w:sz w:val="18"/>
                  </w:rPr>
                  <w:t>Cavan County Council</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o"/>
      <w:lvlJc w:val="left"/>
      <w:pPr>
        <w:ind w:left="880" w:hanging="360"/>
      </w:pPr>
      <w:rPr>
        <w:rFonts w:hint="default" w:ascii="Courier" w:hAnsi="Courier" w:eastAsia="Courier" w:cs="Courier"/>
        <w:w w:val="99"/>
        <w:sz w:val="24"/>
        <w:szCs w:val="24"/>
      </w:rPr>
    </w:lvl>
    <w:lvl w:ilvl="1">
      <w:start w:val="0"/>
      <w:numFmt w:val="bullet"/>
      <w:lvlText w:val="•"/>
      <w:lvlJc w:val="left"/>
      <w:pPr>
        <w:ind w:left="1800" w:hanging="360"/>
      </w:pPr>
      <w:rPr>
        <w:rFonts w:hint="default"/>
      </w:rPr>
    </w:lvl>
    <w:lvl w:ilvl="2">
      <w:start w:val="0"/>
      <w:numFmt w:val="bullet"/>
      <w:lvlText w:val="•"/>
      <w:lvlJc w:val="left"/>
      <w:pPr>
        <w:ind w:left="2720" w:hanging="360"/>
      </w:pPr>
      <w:rPr>
        <w:rFonts w:hint="default"/>
      </w:rPr>
    </w:lvl>
    <w:lvl w:ilvl="3">
      <w:start w:val="0"/>
      <w:numFmt w:val="bullet"/>
      <w:lvlText w:val="•"/>
      <w:lvlJc w:val="left"/>
      <w:pPr>
        <w:ind w:left="3640" w:hanging="360"/>
      </w:pPr>
      <w:rPr>
        <w:rFonts w:hint="default"/>
      </w:rPr>
    </w:lvl>
    <w:lvl w:ilvl="4">
      <w:start w:val="0"/>
      <w:numFmt w:val="bullet"/>
      <w:lvlText w:val="•"/>
      <w:lvlJc w:val="left"/>
      <w:pPr>
        <w:ind w:left="4560" w:hanging="360"/>
      </w:pPr>
      <w:rPr>
        <w:rFonts w:hint="default"/>
      </w:rPr>
    </w:lvl>
    <w:lvl w:ilvl="5">
      <w:start w:val="0"/>
      <w:numFmt w:val="bullet"/>
      <w:lvlText w:val="•"/>
      <w:lvlJc w:val="left"/>
      <w:pPr>
        <w:ind w:left="5480" w:hanging="360"/>
      </w:pPr>
      <w:rPr>
        <w:rFonts w:hint="default"/>
      </w:rPr>
    </w:lvl>
    <w:lvl w:ilvl="6">
      <w:start w:val="0"/>
      <w:numFmt w:val="bullet"/>
      <w:lvlText w:val="•"/>
      <w:lvlJc w:val="left"/>
      <w:pPr>
        <w:ind w:left="6400" w:hanging="360"/>
      </w:pPr>
      <w:rPr>
        <w:rFonts w:hint="default"/>
      </w:rPr>
    </w:lvl>
    <w:lvl w:ilvl="7">
      <w:start w:val="0"/>
      <w:numFmt w:val="bullet"/>
      <w:lvlText w:val="•"/>
      <w:lvlJc w:val="left"/>
      <w:pPr>
        <w:ind w:left="7320" w:hanging="360"/>
      </w:pPr>
      <w:rPr>
        <w:rFonts w:hint="default"/>
      </w:rPr>
    </w:lvl>
    <w:lvl w:ilvl="8">
      <w:start w:val="0"/>
      <w:numFmt w:val="bullet"/>
      <w:lvlText w:val="•"/>
      <w:lvlJc w:val="left"/>
      <w:pPr>
        <w:ind w:left="8240" w:hanging="360"/>
      </w:pPr>
      <w:rPr>
        <w:rFonts w:hint="default"/>
      </w:rPr>
    </w:lvl>
  </w:abstractNum>
  <w:abstractNum w:abstractNumId="1">
    <w:multiLevelType w:val="hybridMultilevel"/>
    <w:lvl w:ilvl="0">
      <w:start w:val="3"/>
      <w:numFmt w:val="decimal"/>
      <w:lvlText w:val="%1"/>
      <w:lvlJc w:val="left"/>
      <w:pPr>
        <w:ind w:left="304" w:hanging="202"/>
        <w:jc w:val="left"/>
      </w:pPr>
      <w:rPr>
        <w:rFonts w:hint="default" w:ascii="Helvetica" w:hAnsi="Helvetica" w:eastAsia="Helvetica" w:cs="Helvetica"/>
        <w:w w:val="99"/>
        <w:sz w:val="24"/>
        <w:szCs w:val="24"/>
      </w:rPr>
    </w:lvl>
    <w:lvl w:ilvl="1">
      <w:start w:val="0"/>
      <w:numFmt w:val="bullet"/>
      <w:lvlText w:val="•"/>
      <w:lvlJc w:val="left"/>
      <w:pPr>
        <w:ind w:left="816" w:hanging="202"/>
      </w:pPr>
      <w:rPr>
        <w:rFonts w:hint="default"/>
      </w:rPr>
    </w:lvl>
    <w:lvl w:ilvl="2">
      <w:start w:val="0"/>
      <w:numFmt w:val="bullet"/>
      <w:lvlText w:val="•"/>
      <w:lvlJc w:val="left"/>
      <w:pPr>
        <w:ind w:left="1333" w:hanging="202"/>
      </w:pPr>
      <w:rPr>
        <w:rFonts w:hint="default"/>
      </w:rPr>
    </w:lvl>
    <w:lvl w:ilvl="3">
      <w:start w:val="0"/>
      <w:numFmt w:val="bullet"/>
      <w:lvlText w:val="•"/>
      <w:lvlJc w:val="left"/>
      <w:pPr>
        <w:ind w:left="1850" w:hanging="202"/>
      </w:pPr>
      <w:rPr>
        <w:rFonts w:hint="default"/>
      </w:rPr>
    </w:lvl>
    <w:lvl w:ilvl="4">
      <w:start w:val="0"/>
      <w:numFmt w:val="bullet"/>
      <w:lvlText w:val="•"/>
      <w:lvlJc w:val="left"/>
      <w:pPr>
        <w:ind w:left="2367" w:hanging="202"/>
      </w:pPr>
      <w:rPr>
        <w:rFonts w:hint="default"/>
      </w:rPr>
    </w:lvl>
    <w:lvl w:ilvl="5">
      <w:start w:val="0"/>
      <w:numFmt w:val="bullet"/>
      <w:lvlText w:val="•"/>
      <w:lvlJc w:val="left"/>
      <w:pPr>
        <w:ind w:left="2884" w:hanging="202"/>
      </w:pPr>
      <w:rPr>
        <w:rFonts w:hint="default"/>
      </w:rPr>
    </w:lvl>
    <w:lvl w:ilvl="6">
      <w:start w:val="0"/>
      <w:numFmt w:val="bullet"/>
      <w:lvlText w:val="•"/>
      <w:lvlJc w:val="left"/>
      <w:pPr>
        <w:ind w:left="3401" w:hanging="202"/>
      </w:pPr>
      <w:rPr>
        <w:rFonts w:hint="default"/>
      </w:rPr>
    </w:lvl>
    <w:lvl w:ilvl="7">
      <w:start w:val="0"/>
      <w:numFmt w:val="bullet"/>
      <w:lvlText w:val="•"/>
      <w:lvlJc w:val="left"/>
      <w:pPr>
        <w:ind w:left="3918" w:hanging="202"/>
      </w:pPr>
      <w:rPr>
        <w:rFonts w:hint="default"/>
      </w:rPr>
    </w:lvl>
    <w:lvl w:ilvl="8">
      <w:start w:val="0"/>
      <w:numFmt w:val="bullet"/>
      <w:lvlText w:val="•"/>
      <w:lvlJc w:val="left"/>
      <w:pPr>
        <w:ind w:left="4435" w:hanging="202"/>
      </w:pPr>
      <w:rPr>
        <w:rFonts w:hint="default"/>
      </w:rPr>
    </w:lvl>
  </w:abstractNum>
  <w:abstractNum w:abstractNumId="0">
    <w:multiLevelType w:val="hybridMultilevel"/>
    <w:lvl w:ilvl="0">
      <w:start w:val="0"/>
      <w:numFmt w:val="bullet"/>
      <w:lvlText w:val="•"/>
      <w:lvlJc w:val="left"/>
      <w:pPr>
        <w:ind w:left="1240" w:hanging="360"/>
      </w:pPr>
      <w:rPr>
        <w:rFonts w:hint="default" w:ascii="Symbol" w:hAnsi="Symbol" w:eastAsia="Symbol" w:cs="Symbol"/>
        <w:w w:val="99"/>
        <w:sz w:val="24"/>
        <w:szCs w:val="24"/>
      </w:rPr>
    </w:lvl>
    <w:lvl w:ilvl="1">
      <w:start w:val="0"/>
      <w:numFmt w:val="bullet"/>
      <w:lvlText w:val="•"/>
      <w:lvlJc w:val="left"/>
      <w:pPr>
        <w:ind w:left="2124" w:hanging="360"/>
      </w:pPr>
      <w:rPr>
        <w:rFonts w:hint="default"/>
      </w:rPr>
    </w:lvl>
    <w:lvl w:ilvl="2">
      <w:start w:val="0"/>
      <w:numFmt w:val="bullet"/>
      <w:lvlText w:val="•"/>
      <w:lvlJc w:val="left"/>
      <w:pPr>
        <w:ind w:left="3008" w:hanging="360"/>
      </w:pPr>
      <w:rPr>
        <w:rFonts w:hint="default"/>
      </w:rPr>
    </w:lvl>
    <w:lvl w:ilvl="3">
      <w:start w:val="0"/>
      <w:numFmt w:val="bullet"/>
      <w:lvlText w:val="•"/>
      <w:lvlJc w:val="left"/>
      <w:pPr>
        <w:ind w:left="3892" w:hanging="360"/>
      </w:pPr>
      <w:rPr>
        <w:rFonts w:hint="default"/>
      </w:rPr>
    </w:lvl>
    <w:lvl w:ilvl="4">
      <w:start w:val="0"/>
      <w:numFmt w:val="bullet"/>
      <w:lvlText w:val="•"/>
      <w:lvlJc w:val="left"/>
      <w:pPr>
        <w:ind w:left="4776" w:hanging="360"/>
      </w:pPr>
      <w:rPr>
        <w:rFonts w:hint="default"/>
      </w:rPr>
    </w:lvl>
    <w:lvl w:ilvl="5">
      <w:start w:val="0"/>
      <w:numFmt w:val="bullet"/>
      <w:lvlText w:val="•"/>
      <w:lvlJc w:val="left"/>
      <w:pPr>
        <w:ind w:left="5660" w:hanging="360"/>
      </w:pPr>
      <w:rPr>
        <w:rFonts w:hint="default"/>
      </w:rPr>
    </w:lvl>
    <w:lvl w:ilvl="6">
      <w:start w:val="0"/>
      <w:numFmt w:val="bullet"/>
      <w:lvlText w:val="•"/>
      <w:lvlJc w:val="left"/>
      <w:pPr>
        <w:ind w:left="6544" w:hanging="360"/>
      </w:pPr>
      <w:rPr>
        <w:rFonts w:hint="default"/>
      </w:rPr>
    </w:lvl>
    <w:lvl w:ilvl="7">
      <w:start w:val="0"/>
      <w:numFmt w:val="bullet"/>
      <w:lvlText w:val="•"/>
      <w:lvlJc w:val="left"/>
      <w:pPr>
        <w:ind w:left="7428" w:hanging="360"/>
      </w:pPr>
      <w:rPr>
        <w:rFonts w:hint="default"/>
      </w:rPr>
    </w:lvl>
    <w:lvl w:ilvl="8">
      <w:start w:val="0"/>
      <w:numFmt w:val="bullet"/>
      <w:lvlText w:val="•"/>
      <w:lvlJc w:val="left"/>
      <w:pPr>
        <w:ind w:left="8312" w:hanging="360"/>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Helvetica" w:hAnsi="Helvetica" w:eastAsia="Helvetica" w:cs="Helvetica"/>
    </w:rPr>
  </w:style>
  <w:style w:styleId="BodyText" w:type="paragraph">
    <w:name w:val="Body Text"/>
    <w:basedOn w:val="Normal"/>
    <w:uiPriority w:val="1"/>
    <w:qFormat/>
    <w:pPr/>
    <w:rPr>
      <w:rFonts w:ascii="Helvetica" w:hAnsi="Helvetica" w:eastAsia="Helvetica" w:cs="Helvetica"/>
      <w:sz w:val="24"/>
      <w:szCs w:val="24"/>
    </w:rPr>
  </w:style>
  <w:style w:styleId="Heading1" w:type="paragraph">
    <w:name w:val="Heading 1"/>
    <w:basedOn w:val="Normal"/>
    <w:uiPriority w:val="1"/>
    <w:qFormat/>
    <w:pPr>
      <w:ind w:left="159"/>
      <w:jc w:val="both"/>
      <w:outlineLvl w:val="1"/>
    </w:pPr>
    <w:rPr>
      <w:rFonts w:ascii="Helvetica" w:hAnsi="Helvetica" w:eastAsia="Helvetica" w:cs="Helvetica"/>
      <w:b/>
      <w:bCs/>
      <w:sz w:val="24"/>
      <w:szCs w:val="24"/>
    </w:rPr>
  </w:style>
  <w:style w:styleId="ListParagraph" w:type="paragraph">
    <w:name w:val="List Paragraph"/>
    <w:basedOn w:val="Normal"/>
    <w:uiPriority w:val="1"/>
    <w:qFormat/>
    <w:pPr>
      <w:spacing w:before="155"/>
      <w:ind w:left="880" w:right="169" w:hanging="360"/>
      <w:jc w:val="both"/>
    </w:pPr>
    <w:rPr>
      <w:rFonts w:ascii="Helvetica" w:hAnsi="Helvetica" w:eastAsia="Helvetica" w:cs="Helvetica"/>
    </w:rPr>
  </w:style>
  <w:style w:styleId="TableParagraph" w:type="paragraph">
    <w:name w:val="Table Paragraph"/>
    <w:basedOn w:val="Normal"/>
    <w:uiPriority w:val="1"/>
    <w:qFormat/>
    <w:pPr>
      <w:spacing w:before="38"/>
      <w:ind w:left="103"/>
    </w:pPr>
    <w:rPr>
      <w:rFonts w:ascii="Helvetica" w:hAnsi="Helvetica" w:eastAsia="Helvetica" w:cs="Helvetic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yperlink" Target="http://www.cavancoco.ie/" TargetMode="External"/><Relationship Id="rId9" Type="http://schemas.openxmlformats.org/officeDocument/2006/relationships/hyperlink" Target="http://www.cavancoco.ie/current-salting-routes.htm" TargetMode="External"/><Relationship Id="rId10" Type="http://schemas.openxmlformats.org/officeDocument/2006/relationships/footer" Target="footer2.xml"/><Relationship Id="rId11" Type="http://schemas.openxmlformats.org/officeDocument/2006/relationships/image" Target="media/image2.png"/><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alyons</dc:creator>
  <dc:title>Cavan Co Co, Winter Service Response, Nov 2016</dc:title>
  <dcterms:created xsi:type="dcterms:W3CDTF">2016-11-09T12:21:35Z</dcterms:created>
  <dcterms:modified xsi:type="dcterms:W3CDTF">2016-11-09T12:21:35Z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2016-11-09T00:00:00Z</vt:filetime>
  </property>
  <property fmtid="{D5CDD505-2E9C-101B-9397-08002B2CF9AE}" pid="3" name="Creator">
    <vt:lpwstr>PDFCreator 2.2.2.0</vt:lpwstr>
  </property>
  <property fmtid="{D5CDD505-2E9C-101B-9397-08002B2CF9AE}" pid="4" name="LastSaved">
    <vt:filetime>2016-11-09T00:00:00Z</vt:filetime>
  </property>
</Properties>
</file>