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DEE01F2" w14:paraId="70BDC82D" wp14:textId="50F7C845">
      <w:pPr>
        <w:pStyle w:val="Normal"/>
        <w:rPr>
          <w:rFonts w:ascii="Arial" w:hAnsi="Arial" w:eastAsia="Arial" w:cs="Arial"/>
          <w:b w:val="0"/>
          <w:bCs w:val="0"/>
          <w:i w:val="1"/>
          <w:iCs w:val="1"/>
          <w:sz w:val="22"/>
          <w:szCs w:val="22"/>
        </w:rPr>
      </w:pPr>
      <w:r w:rsidRPr="7DEE01F2" w:rsidR="6964AF8F">
        <w:rPr>
          <w:rFonts w:ascii="Arial" w:hAnsi="Arial" w:eastAsia="Arial" w:cs="Arial"/>
          <w:b w:val="0"/>
          <w:bCs w:val="0"/>
          <w:i w:val="1"/>
          <w:iCs w:val="1"/>
          <w:sz w:val="22"/>
          <w:szCs w:val="22"/>
        </w:rPr>
        <w:t>Information about Disability Access Certs, including the types of developments that require certs</w:t>
      </w:r>
      <w:r w:rsidRPr="7DEE01F2" w:rsidR="24DC5CF7">
        <w:rPr>
          <w:rFonts w:ascii="Arial" w:hAnsi="Arial" w:eastAsia="Arial" w:cs="Arial"/>
          <w:b w:val="0"/>
          <w:bCs w:val="0"/>
          <w:i w:val="1"/>
          <w:iCs w:val="1"/>
          <w:sz w:val="22"/>
          <w:szCs w:val="22"/>
        </w:rPr>
        <w:t xml:space="preserve">. </w:t>
      </w:r>
    </w:p>
    <w:p xmlns:wp14="http://schemas.microsoft.com/office/word/2010/wordml" w:rsidP="7DEE01F2" w14:paraId="4AA3801C" wp14:textId="022F7242">
      <w:pPr>
        <w:rPr>
          <w:rFonts w:ascii="Arial" w:hAnsi="Arial" w:eastAsia="Arial" w:cs="Arial"/>
          <w:b w:val="1"/>
          <w:bCs w:val="1"/>
          <w:sz w:val="28"/>
          <w:szCs w:val="28"/>
        </w:rPr>
      </w:pPr>
      <w:r w:rsidRPr="7DEE01F2" w:rsidR="6964AF8F">
        <w:rPr>
          <w:rFonts w:ascii="Arial" w:hAnsi="Arial" w:eastAsia="Arial" w:cs="Arial"/>
          <w:b w:val="1"/>
          <w:bCs w:val="1"/>
          <w:sz w:val="28"/>
          <w:szCs w:val="28"/>
        </w:rPr>
        <w:t>Disability Access Certificate (DAC)</w:t>
      </w:r>
    </w:p>
    <w:p xmlns:wp14="http://schemas.microsoft.com/office/word/2010/wordml" w:rsidP="7DEE01F2" w14:paraId="1242D99B" wp14:textId="203483CB">
      <w:pPr>
        <w:pStyle w:val="Normal"/>
        <w:rPr>
          <w:rFonts w:ascii="Arial" w:hAnsi="Arial" w:eastAsia="Arial" w:cs="Arial"/>
          <w:b w:val="0"/>
          <w:bCs w:val="0"/>
          <w:sz w:val="22"/>
          <w:szCs w:val="22"/>
        </w:rPr>
      </w:pPr>
      <w:r w:rsidRPr="7DEE01F2" w:rsidR="6964AF8F">
        <w:rPr>
          <w:rFonts w:ascii="Arial" w:hAnsi="Arial" w:eastAsia="Arial" w:cs="Arial"/>
          <w:b w:val="0"/>
          <w:bCs w:val="0"/>
          <w:sz w:val="22"/>
          <w:szCs w:val="22"/>
        </w:rPr>
        <w:t>A Disability Access Certificate is a certificate granted by a Building Control Authority (BCA) which certifies compliance of the design of certain works (e.g. new buildings (except dwelling houses), some extensions to, and some material alterations to buildings (except dwelling houses) with the requirements of Part M of the Building Regulations.</w:t>
      </w:r>
    </w:p>
    <w:p xmlns:wp14="http://schemas.microsoft.com/office/word/2010/wordml" w:rsidP="7DEE01F2" w14:paraId="46FC8467" wp14:textId="575A99D7">
      <w:pPr>
        <w:pStyle w:val="Normal"/>
        <w:rPr>
          <w:rFonts w:ascii="Arial" w:hAnsi="Arial" w:eastAsia="Arial" w:cs="Arial"/>
          <w:b w:val="0"/>
          <w:bCs w:val="0"/>
          <w:sz w:val="22"/>
          <w:szCs w:val="22"/>
        </w:rPr>
      </w:pPr>
      <w:r w:rsidRPr="7DEE01F2" w:rsidR="6964AF8F">
        <w:rPr>
          <w:rFonts w:ascii="Arial" w:hAnsi="Arial" w:eastAsia="Arial" w:cs="Arial"/>
          <w:b w:val="1"/>
          <w:bCs w:val="1"/>
          <w:sz w:val="28"/>
          <w:szCs w:val="28"/>
        </w:rPr>
        <w:t>Apply for a Disability Access Certificate (DAC)</w:t>
      </w:r>
    </w:p>
    <w:p xmlns:wp14="http://schemas.microsoft.com/office/word/2010/wordml" w:rsidP="7DEE01F2" w14:paraId="22C4D2F5" wp14:textId="139BF617">
      <w:pPr>
        <w:pStyle w:val="Normal"/>
        <w:rPr>
          <w:rFonts w:ascii="Arial" w:hAnsi="Arial" w:eastAsia="Arial" w:cs="Arial"/>
          <w:b w:val="0"/>
          <w:bCs w:val="0"/>
          <w:sz w:val="22"/>
          <w:szCs w:val="22"/>
        </w:rPr>
      </w:pPr>
      <w:r w:rsidRPr="7DEE01F2" w:rsidR="6964AF8F">
        <w:rPr>
          <w:rFonts w:ascii="Arial" w:hAnsi="Arial" w:eastAsia="Arial" w:cs="Arial"/>
          <w:b w:val="0"/>
          <w:bCs w:val="0"/>
          <w:sz w:val="22"/>
          <w:szCs w:val="22"/>
        </w:rPr>
        <w:t xml:space="preserve">A Disability Access Certificate (DAC) application is made online through the </w:t>
      </w:r>
      <w:hyperlink r:id="Re304a2c036e9405a">
        <w:r w:rsidRPr="7DEE01F2" w:rsidR="6964AF8F">
          <w:rPr>
            <w:rStyle w:val="Hyperlink"/>
            <w:rFonts w:ascii="Arial" w:hAnsi="Arial" w:eastAsia="Arial" w:cs="Arial"/>
            <w:b w:val="0"/>
            <w:bCs w:val="0"/>
            <w:sz w:val="22"/>
            <w:szCs w:val="22"/>
          </w:rPr>
          <w:t>Building Control Management System (BCMS)</w:t>
        </w:r>
      </w:hyperlink>
      <w:r w:rsidRPr="7DEE01F2" w:rsidR="6964AF8F">
        <w:rPr>
          <w:rFonts w:ascii="Arial" w:hAnsi="Arial" w:eastAsia="Arial" w:cs="Arial"/>
          <w:b w:val="0"/>
          <w:bCs w:val="0"/>
          <w:sz w:val="22"/>
          <w:szCs w:val="22"/>
        </w:rPr>
        <w:t xml:space="preserve">  </w:t>
      </w:r>
    </w:p>
    <w:p xmlns:wp14="http://schemas.microsoft.com/office/word/2010/wordml" w:rsidP="7DEE01F2" w14:paraId="2C078E63" wp14:textId="16C40B42">
      <w:pPr>
        <w:pStyle w:val="Normal"/>
        <w:rPr>
          <w:rFonts w:ascii="Arial" w:hAnsi="Arial" w:eastAsia="Arial" w:cs="Arial"/>
          <w:b w:val="0"/>
          <w:bCs w:val="0"/>
          <w:sz w:val="22"/>
          <w:szCs w:val="22"/>
        </w:rPr>
      </w:pPr>
      <w:r w:rsidRPr="7DEE01F2" w:rsidR="224CD119">
        <w:rPr>
          <w:rFonts w:ascii="Arial" w:hAnsi="Arial" w:eastAsia="Arial" w:cs="Arial"/>
          <w:b w:val="0"/>
          <w:bCs w:val="0"/>
          <w:sz w:val="22"/>
          <w:szCs w:val="22"/>
        </w:rPr>
        <w:t xml:space="preserve">A BCMS account is required to submit applications. </w:t>
      </w:r>
    </w:p>
    <w:p w:rsidR="7DEE01F2" w:rsidP="7DEE01F2" w:rsidRDefault="7DEE01F2" w14:paraId="0CC3ADBF" w14:textId="1C9F772D">
      <w:pPr>
        <w:pStyle w:val="Normal"/>
        <w:rPr>
          <w:rFonts w:ascii="Arial" w:hAnsi="Arial" w:eastAsia="Arial" w:cs="Arial"/>
          <w:b w:val="0"/>
          <w:bCs w:val="0"/>
          <w:sz w:val="22"/>
          <w:szCs w:val="22"/>
        </w:rPr>
      </w:pPr>
    </w:p>
    <w:p w:rsidR="698A5029" w:rsidP="7DEE01F2" w:rsidRDefault="698A5029" w14:paraId="27D61AF1" w14:textId="044B12B3">
      <w:pPr>
        <w:pStyle w:val="Normal"/>
        <w:rPr>
          <w:rFonts w:ascii="Arial" w:hAnsi="Arial" w:eastAsia="Arial" w:cs="Arial"/>
          <w:b w:val="1"/>
          <w:bCs w:val="1"/>
          <w:sz w:val="28"/>
          <w:szCs w:val="28"/>
        </w:rPr>
      </w:pPr>
      <w:r w:rsidRPr="7DEE01F2" w:rsidR="698A5029">
        <w:rPr>
          <w:rFonts w:ascii="Arial" w:hAnsi="Arial" w:eastAsia="Arial" w:cs="Arial"/>
          <w:b w:val="1"/>
          <w:bCs w:val="1"/>
          <w:sz w:val="28"/>
          <w:szCs w:val="28"/>
        </w:rPr>
        <w:t>Revised Disability Access Certificate</w:t>
      </w:r>
    </w:p>
    <w:p w:rsidR="698A5029" w:rsidP="7DEE01F2" w:rsidRDefault="698A5029" w14:paraId="03111F90" w14:textId="068253AE">
      <w:pPr>
        <w:pStyle w:val="Normal"/>
        <w:rPr>
          <w:rFonts w:ascii="Arial" w:hAnsi="Arial" w:eastAsia="Arial" w:cs="Arial"/>
          <w:b w:val="0"/>
          <w:bCs w:val="0"/>
          <w:sz w:val="22"/>
          <w:szCs w:val="22"/>
        </w:rPr>
      </w:pPr>
      <w:r w:rsidRPr="7DEE01F2" w:rsidR="698A5029">
        <w:rPr>
          <w:rFonts w:ascii="Arial" w:hAnsi="Arial" w:eastAsia="Arial" w:cs="Arial"/>
          <w:b w:val="0"/>
          <w:bCs w:val="0"/>
          <w:sz w:val="22"/>
          <w:szCs w:val="22"/>
        </w:rPr>
        <w:t xml:space="preserve">A revised Disability Access Certificate (DAC) is required where significant revision is made to the design or works of a building for which a DAC has already been granted.   </w:t>
      </w:r>
    </w:p>
    <w:p w:rsidR="698A5029" w:rsidP="7DEE01F2" w:rsidRDefault="698A5029" w14:paraId="6A273C3C" w14:textId="0B8F239F">
      <w:pPr>
        <w:pStyle w:val="Normal"/>
        <w:rPr>
          <w:rFonts w:ascii="Arial" w:hAnsi="Arial" w:eastAsia="Arial" w:cs="Arial"/>
          <w:b w:val="0"/>
          <w:bCs w:val="0"/>
          <w:sz w:val="22"/>
          <w:szCs w:val="22"/>
        </w:rPr>
      </w:pPr>
      <w:r w:rsidRPr="7DEE01F2" w:rsidR="698A5029">
        <w:rPr>
          <w:rFonts w:ascii="Arial" w:hAnsi="Arial" w:eastAsia="Arial" w:cs="Arial"/>
          <w:b w:val="0"/>
          <w:bCs w:val="0"/>
          <w:sz w:val="22"/>
          <w:szCs w:val="22"/>
        </w:rPr>
        <w:t>An application for a revised DAC must be in accordance with the requirements of Article 20E (2) of the Regulations.</w:t>
      </w:r>
    </w:p>
    <w:p w:rsidR="698A5029" w:rsidP="7DEE01F2" w:rsidRDefault="698A5029" w14:paraId="6DD7C9DD" w14:textId="53356671">
      <w:pPr>
        <w:pStyle w:val="Normal"/>
        <w:bidi w:val="0"/>
        <w:spacing w:before="0" w:beforeAutospacing="off" w:after="160" w:afterAutospacing="off" w:line="259" w:lineRule="auto"/>
        <w:ind w:left="0" w:right="0"/>
        <w:jc w:val="left"/>
        <w:rPr>
          <w:rFonts w:ascii="Arial" w:hAnsi="Arial" w:eastAsia="Arial" w:cs="Arial"/>
          <w:b w:val="0"/>
          <w:bCs w:val="0"/>
          <w:sz w:val="22"/>
          <w:szCs w:val="22"/>
        </w:rPr>
      </w:pPr>
      <w:r w:rsidRPr="7DEE01F2" w:rsidR="698A5029">
        <w:rPr>
          <w:rFonts w:ascii="Arial" w:hAnsi="Arial" w:eastAsia="Arial" w:cs="Arial"/>
          <w:b w:val="0"/>
          <w:bCs w:val="0"/>
          <w:sz w:val="22"/>
          <w:szCs w:val="22"/>
        </w:rPr>
        <w:t xml:space="preserve">A Revised Disability Access Certificate (DAC) application is made through the </w:t>
      </w:r>
      <w:hyperlink r:id="R149fc2b8b0054ea1">
        <w:r w:rsidRPr="7DEE01F2" w:rsidR="698A5029">
          <w:rPr>
            <w:rStyle w:val="Hyperlink"/>
            <w:rFonts w:ascii="Arial" w:hAnsi="Arial" w:eastAsia="Arial" w:cs="Arial"/>
            <w:b w:val="0"/>
            <w:bCs w:val="0"/>
            <w:sz w:val="22"/>
            <w:szCs w:val="22"/>
          </w:rPr>
          <w:t>Building Control Management System (BCMS)</w:t>
        </w:r>
      </w:hyperlink>
    </w:p>
    <w:p w:rsidR="698A5029" w:rsidP="7DEE01F2" w:rsidRDefault="698A5029" w14:paraId="3F344D71" w14:textId="7C5F0C9C">
      <w:pPr>
        <w:pStyle w:val="Normal"/>
        <w:spacing w:before="0" w:beforeAutospacing="off" w:after="160" w:afterAutospacing="off" w:line="259" w:lineRule="auto"/>
        <w:ind w:left="0" w:right="0"/>
        <w:jc w:val="left"/>
        <w:rPr>
          <w:rFonts w:ascii="Arial" w:hAnsi="Arial" w:eastAsia="Arial" w:cs="Arial"/>
          <w:b w:val="0"/>
          <w:bCs w:val="0"/>
          <w:sz w:val="22"/>
          <w:szCs w:val="22"/>
        </w:rPr>
      </w:pPr>
      <w:r w:rsidRPr="7DEE01F2" w:rsidR="698A5029">
        <w:rPr>
          <w:rFonts w:ascii="Arial" w:hAnsi="Arial" w:eastAsia="Arial" w:cs="Arial"/>
          <w:b w:val="0"/>
          <w:bCs w:val="0"/>
          <w:sz w:val="22"/>
          <w:szCs w:val="22"/>
        </w:rPr>
        <w:t>A BCMS account is required to submit applications.</w:t>
      </w:r>
    </w:p>
    <w:p w:rsidR="7DEE01F2" w:rsidP="7DEE01F2" w:rsidRDefault="7DEE01F2" w14:paraId="51A383D7" w14:textId="145EBD9F">
      <w:pPr>
        <w:pStyle w:val="Normal"/>
        <w:spacing w:before="0" w:beforeAutospacing="off" w:after="160" w:afterAutospacing="off" w:line="259" w:lineRule="auto"/>
        <w:ind w:left="0" w:right="0"/>
        <w:jc w:val="left"/>
        <w:rPr>
          <w:rFonts w:ascii="Arial" w:hAnsi="Arial" w:eastAsia="Arial" w:cs="Arial"/>
          <w:b w:val="0"/>
          <w:bCs w:val="0"/>
          <w:sz w:val="22"/>
          <w:szCs w:val="22"/>
        </w:rPr>
      </w:pPr>
    </w:p>
    <w:p w:rsidR="3C92E724" w:rsidP="7DEE01F2" w:rsidRDefault="3C92E724" w14:paraId="43FF3EF9" w14:textId="4911A08B">
      <w:pPr>
        <w:pStyle w:val="Normal"/>
        <w:spacing w:before="0" w:beforeAutospacing="off" w:after="160" w:afterAutospacing="off" w:line="259" w:lineRule="auto"/>
        <w:ind w:left="0" w:right="0"/>
        <w:jc w:val="left"/>
        <w:rPr>
          <w:rFonts w:ascii="Arial" w:hAnsi="Arial" w:eastAsia="Arial" w:cs="Arial"/>
          <w:b w:val="1"/>
          <w:bCs w:val="1"/>
          <w:sz w:val="28"/>
          <w:szCs w:val="28"/>
        </w:rPr>
      </w:pPr>
      <w:r w:rsidRPr="7DEE01F2" w:rsidR="3C92E724">
        <w:rPr>
          <w:rFonts w:ascii="Arial" w:hAnsi="Arial" w:eastAsia="Arial" w:cs="Arial"/>
          <w:b w:val="1"/>
          <w:bCs w:val="1"/>
          <w:sz w:val="28"/>
          <w:szCs w:val="28"/>
        </w:rPr>
        <w:t>Frequently Asked Questions</w:t>
      </w:r>
    </w:p>
    <w:p w:rsidR="3C92E724" w:rsidP="7DEE01F2" w:rsidRDefault="3C92E724" w14:paraId="3BE28D3F" w14:textId="79EC180B">
      <w:pPr>
        <w:pStyle w:val="Heading4"/>
        <w:spacing w:before="40" w:after="0" w:line="259" w:lineRule="auto"/>
        <w:rPr>
          <w:rFonts w:ascii="Arial" w:hAnsi="Arial" w:eastAsia="Arial" w:cs="Arial"/>
          <w:b w:val="0"/>
          <w:bCs w:val="0"/>
          <w:i w:val="1"/>
          <w:iCs w:val="1"/>
          <w:caps w:val="0"/>
          <w:smallCaps w:val="0"/>
          <w:noProof w:val="0"/>
          <w:color w:val="auto"/>
          <w:sz w:val="24"/>
          <w:szCs w:val="24"/>
          <w:lang w:val="en-US"/>
        </w:rPr>
      </w:pPr>
      <w:r w:rsidRPr="7DEE01F2" w:rsidR="3C92E724">
        <w:rPr>
          <w:rFonts w:ascii="Arial" w:hAnsi="Arial" w:eastAsia="Arial" w:cs="Arial"/>
          <w:b w:val="1"/>
          <w:bCs w:val="1"/>
          <w:i w:val="0"/>
          <w:iCs w:val="0"/>
          <w:caps w:val="0"/>
          <w:smallCaps w:val="0"/>
          <w:noProof w:val="0"/>
          <w:color w:val="auto"/>
          <w:sz w:val="24"/>
          <w:szCs w:val="24"/>
          <w:lang w:val="en"/>
        </w:rPr>
        <w:t>What is a Disability Access Certificate (DAC)?</w:t>
      </w:r>
    </w:p>
    <w:p w:rsidR="3C92E724" w:rsidP="7DEE01F2" w:rsidRDefault="3C92E724" w14:paraId="75CB77B8" w14:textId="71B07142">
      <w:pPr>
        <w:spacing w:after="150" w:line="360" w:lineRule="atLeast"/>
        <w:rPr>
          <w:rFonts w:ascii="Arial" w:hAnsi="Arial" w:eastAsia="Arial" w:cs="Arial"/>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A Disability Access Certificate is a certificate granted by a Building Control Authority (BCA) which certifies compliance of the design of certain works (e.g. new buildings (except dwelling houses), some extensions to, and some material alterations to buildings (except dwelling houses) with the requirements of Part M of the Building Regulations.</w:t>
      </w:r>
    </w:p>
    <w:p w:rsidR="3C92E724" w:rsidP="7DEE01F2" w:rsidRDefault="3C92E724" w14:paraId="10D03DFB" w14:textId="5BA56591">
      <w:pPr>
        <w:spacing w:before="360" w:after="160" w:line="360" w:lineRule="atLeast"/>
        <w:rPr>
          <w:rFonts w:ascii="Arial" w:hAnsi="Arial" w:eastAsia="Arial" w:cs="Arial"/>
          <w:b w:val="0"/>
          <w:bCs w:val="0"/>
          <w:i w:val="0"/>
          <w:iCs w:val="0"/>
          <w:caps w:val="0"/>
          <w:smallCaps w:val="0"/>
          <w:noProof w:val="0"/>
          <w:color w:val="000000" w:themeColor="text1" w:themeTint="FF" w:themeShade="FF"/>
          <w:sz w:val="24"/>
          <w:szCs w:val="24"/>
          <w:lang w:val="en-US"/>
        </w:rPr>
      </w:pPr>
      <w:r w:rsidRPr="7DEE01F2" w:rsidR="3C92E724">
        <w:rPr>
          <w:rFonts w:ascii="Arial" w:hAnsi="Arial" w:eastAsia="Arial" w:cs="Arial"/>
          <w:b w:val="1"/>
          <w:bCs w:val="1"/>
          <w:i w:val="0"/>
          <w:iCs w:val="0"/>
          <w:caps w:val="0"/>
          <w:smallCaps w:val="0"/>
          <w:noProof w:val="0"/>
          <w:color w:val="000000" w:themeColor="text1" w:themeTint="FF" w:themeShade="FF"/>
          <w:sz w:val="24"/>
          <w:szCs w:val="24"/>
          <w:lang w:val="en"/>
        </w:rPr>
        <w:t>Do I require a DAC?</w:t>
      </w:r>
    </w:p>
    <w:p w:rsidR="3C92E724" w:rsidP="7DEE01F2" w:rsidRDefault="3C92E724" w14:paraId="66D3ADA5" w14:textId="28B8399E">
      <w:pPr>
        <w:spacing w:after="160" w:line="360" w:lineRule="atLeast"/>
        <w:rPr>
          <w:rFonts w:ascii="Arial" w:hAnsi="Arial" w:eastAsia="Arial" w:cs="Arial"/>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
        </w:rPr>
        <w:t>Scenarios that require a DAC:</w:t>
      </w:r>
    </w:p>
    <w:p w:rsidR="3C92E724" w:rsidP="7DEE01F2" w:rsidRDefault="3C92E724" w14:paraId="1BDBD173" w14:textId="6A788D86">
      <w:pPr>
        <w:pStyle w:val="ListParagraph"/>
        <w:numPr>
          <w:ilvl w:val="0"/>
          <w:numId w:val="1"/>
        </w:numPr>
        <w:spacing w:after="160" w:afterAutospacing="on" w:line="360" w:lineRule="atLeas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New buildings, including apartment blocks</w:t>
      </w:r>
    </w:p>
    <w:p w:rsidR="3C92E724" w:rsidP="7DEE01F2" w:rsidRDefault="3C92E724" w14:paraId="15E3A979" w14:textId="4B211615">
      <w:pPr>
        <w:pStyle w:val="ListParagraph"/>
        <w:numPr>
          <w:ilvl w:val="0"/>
          <w:numId w:val="1"/>
        </w:numPr>
        <w:spacing w:beforeAutospacing="on" w:after="160" w:afterAutospacing="on" w:line="360" w:lineRule="atLeas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Material alteration to a day care centre, apartment block, hotel, hostel, guest building, institutional building, place of assembly, shopping centre</w:t>
      </w:r>
    </w:p>
    <w:p w:rsidR="3C92E724" w:rsidP="7DEE01F2" w:rsidRDefault="3C92E724" w14:paraId="51FCF6E1" w14:textId="03E36CB4">
      <w:pPr>
        <w:pStyle w:val="ListParagraph"/>
        <w:numPr>
          <w:ilvl w:val="0"/>
          <w:numId w:val="1"/>
        </w:numPr>
        <w:spacing w:beforeAutospacing="on" w:after="160" w:afterAutospacing="on" w:line="360" w:lineRule="atLeas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Material alteration to a shop, office or industrial building where additional floor area is provided within existing building or building is being subdivided into a number of units for separate occupancy.</w:t>
      </w:r>
    </w:p>
    <w:p w:rsidR="3C92E724" w:rsidP="7DEE01F2" w:rsidRDefault="3C92E724" w14:paraId="09AF9351" w14:textId="3A8A87A6">
      <w:pPr>
        <w:pStyle w:val="ListParagraph"/>
        <w:numPr>
          <w:ilvl w:val="0"/>
          <w:numId w:val="1"/>
        </w:numPr>
        <w:spacing w:beforeAutospacing="on" w:after="160" w:afterAutospacing="on" w:line="360" w:lineRule="atLeas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A material change of use involving a material alteration associated with the change of use.</w:t>
      </w:r>
    </w:p>
    <w:p w:rsidR="3C92E724" w:rsidP="7DEE01F2" w:rsidRDefault="3C92E724" w14:paraId="1022B3AC" w14:textId="42BF17A0">
      <w:pPr>
        <w:pStyle w:val="ListParagraph"/>
        <w:numPr>
          <w:ilvl w:val="0"/>
          <w:numId w:val="1"/>
        </w:numPr>
        <w:spacing w:beforeAutospacing="on" w:after="160" w:afterAutospacing="on" w:line="360" w:lineRule="atLeas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Extension to an existing building other than a dwelling house of greater that 25m2</w:t>
      </w:r>
    </w:p>
    <w:p w:rsidR="7DEE01F2" w:rsidP="7DEE01F2" w:rsidRDefault="7DEE01F2" w14:paraId="5F854CC4" w14:textId="24392F1F">
      <w:pPr>
        <w:spacing w:beforeAutospacing="on" w:after="160" w:afterAutospacing="on" w:line="360" w:lineRule="atLeast"/>
        <w:rPr>
          <w:rFonts w:ascii="Arial" w:hAnsi="Arial" w:eastAsia="Arial" w:cs="Arial"/>
          <w:b w:val="0"/>
          <w:bCs w:val="0"/>
          <w:i w:val="0"/>
          <w:iCs w:val="0"/>
          <w:caps w:val="0"/>
          <w:smallCaps w:val="0"/>
          <w:noProof w:val="0"/>
          <w:color w:val="000000" w:themeColor="text1" w:themeTint="FF" w:themeShade="FF"/>
          <w:sz w:val="22"/>
          <w:szCs w:val="22"/>
          <w:lang w:val="en-US"/>
        </w:rPr>
      </w:pPr>
    </w:p>
    <w:p w:rsidR="3C92E724" w:rsidP="7DEE01F2" w:rsidRDefault="3C92E724" w14:paraId="30545B4D" w14:textId="1FFE060C">
      <w:pPr>
        <w:spacing w:after="150" w:line="360" w:lineRule="atLeast"/>
        <w:rPr>
          <w:rFonts w:ascii="Arial" w:hAnsi="Arial" w:eastAsia="Arial" w:cs="Arial"/>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
        </w:rPr>
        <w:t>Scenarios that DO NOT require a DAC:</w:t>
      </w:r>
    </w:p>
    <w:p w:rsidR="3C92E724" w:rsidP="7DEE01F2" w:rsidRDefault="3C92E724" w14:paraId="02EEA6AE" w14:textId="5757CCEA">
      <w:pPr>
        <w:pStyle w:val="ListParagraph"/>
        <w:numPr>
          <w:ilvl w:val="0"/>
          <w:numId w:val="2"/>
        </w:numPr>
        <w:spacing w:beforeAutospacing="on" w:after="160" w:afterAutospacing="on" w:line="360" w:lineRule="atLeas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Dwelling houses</w:t>
      </w:r>
    </w:p>
    <w:p w:rsidR="3C92E724" w:rsidP="7DEE01F2" w:rsidRDefault="3C92E724" w14:paraId="77D3DEB7" w14:textId="3FA90BBA">
      <w:pPr>
        <w:pStyle w:val="ListParagraph"/>
        <w:numPr>
          <w:ilvl w:val="0"/>
          <w:numId w:val="2"/>
        </w:numPr>
        <w:spacing w:beforeAutospacing="on" w:after="160" w:afterAutospacing="on" w:line="360" w:lineRule="atLeas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Existing building was damaged/burnt and is being repaired.</w:t>
      </w:r>
    </w:p>
    <w:p w:rsidR="3C92E724" w:rsidP="7DEE01F2" w:rsidRDefault="3C92E724" w14:paraId="39005682" w14:textId="0E0A4277">
      <w:pPr>
        <w:pStyle w:val="ListParagraph"/>
        <w:numPr>
          <w:ilvl w:val="0"/>
          <w:numId w:val="2"/>
        </w:numPr>
        <w:spacing w:beforeAutospacing="on" w:after="160" w:afterAutospacing="on" w:line="360" w:lineRule="atLeas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A material change of use, by itself - see above</w:t>
      </w:r>
    </w:p>
    <w:p w:rsidR="7DEE01F2" w:rsidP="7DEE01F2" w:rsidRDefault="7DEE01F2" w14:paraId="6B10EBF4" w14:textId="43953C3A">
      <w:pPr>
        <w:spacing w:beforeAutospacing="on" w:after="160" w:afterAutospacing="on" w:line="360" w:lineRule="atLeast"/>
        <w:rPr>
          <w:rFonts w:ascii="Arial" w:hAnsi="Arial" w:eastAsia="Arial" w:cs="Arial"/>
          <w:b w:val="0"/>
          <w:bCs w:val="0"/>
          <w:i w:val="0"/>
          <w:iCs w:val="0"/>
          <w:caps w:val="0"/>
          <w:smallCaps w:val="0"/>
          <w:noProof w:val="0"/>
          <w:color w:val="000000" w:themeColor="text1" w:themeTint="FF" w:themeShade="FF"/>
          <w:sz w:val="24"/>
          <w:szCs w:val="24"/>
          <w:lang w:val="en-US"/>
        </w:rPr>
      </w:pPr>
    </w:p>
    <w:p w:rsidR="3C92E724" w:rsidP="7DEE01F2" w:rsidRDefault="3C92E724" w14:paraId="75A91A7F" w14:textId="5C9BAA4B">
      <w:pPr>
        <w:spacing w:before="360" w:after="160" w:line="360" w:lineRule="atLeast"/>
        <w:rPr>
          <w:rFonts w:ascii="Arial" w:hAnsi="Arial" w:eastAsia="Arial" w:cs="Arial"/>
          <w:b w:val="0"/>
          <w:bCs w:val="0"/>
          <w:i w:val="0"/>
          <w:iCs w:val="0"/>
          <w:caps w:val="0"/>
          <w:smallCaps w:val="0"/>
          <w:noProof w:val="0"/>
          <w:color w:val="000000" w:themeColor="text1" w:themeTint="FF" w:themeShade="FF"/>
          <w:sz w:val="24"/>
          <w:szCs w:val="24"/>
          <w:lang w:val="en-US"/>
        </w:rPr>
      </w:pPr>
      <w:r w:rsidRPr="7DEE01F2" w:rsidR="3C92E724">
        <w:rPr>
          <w:rFonts w:ascii="Arial" w:hAnsi="Arial" w:eastAsia="Arial" w:cs="Arial"/>
          <w:b w:val="1"/>
          <w:bCs w:val="1"/>
          <w:i w:val="0"/>
          <w:iCs w:val="0"/>
          <w:caps w:val="0"/>
          <w:smallCaps w:val="0"/>
          <w:noProof w:val="0"/>
          <w:color w:val="000000" w:themeColor="text1" w:themeTint="FF" w:themeShade="FF"/>
          <w:sz w:val="24"/>
          <w:szCs w:val="24"/>
          <w:lang w:val="en"/>
        </w:rPr>
        <w:t xml:space="preserve">When should I apply for the DAC? </w:t>
      </w:r>
    </w:p>
    <w:p w:rsidR="3C92E724" w:rsidP="7DEE01F2" w:rsidRDefault="3C92E724" w14:paraId="60922B2D" w14:textId="71192467">
      <w:pPr>
        <w:spacing w:after="360" w:line="360" w:lineRule="atLeast"/>
        <w:rPr>
          <w:rFonts w:ascii="Arial" w:hAnsi="Arial" w:eastAsia="Arial" w:cs="Arial"/>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You should apply at the same time as applying for a Fire Safety Certificate (FSC). The time scale for assessment of both applications is the same. This ensures you have all relevant information prior to construction.</w:t>
      </w:r>
    </w:p>
    <w:p w:rsidR="3C92E724" w:rsidP="7DEE01F2" w:rsidRDefault="3C92E724" w14:paraId="4EF0EE18" w14:textId="7EBD5986">
      <w:pPr>
        <w:spacing w:before="360" w:after="160" w:line="360" w:lineRule="atLeast"/>
        <w:rPr>
          <w:rFonts w:ascii="Arial" w:hAnsi="Arial" w:eastAsia="Arial" w:cs="Arial"/>
          <w:b w:val="0"/>
          <w:bCs w:val="0"/>
          <w:i w:val="0"/>
          <w:iCs w:val="0"/>
          <w:caps w:val="0"/>
          <w:smallCaps w:val="0"/>
          <w:noProof w:val="0"/>
          <w:color w:val="000000" w:themeColor="text1" w:themeTint="FF" w:themeShade="FF"/>
          <w:sz w:val="24"/>
          <w:szCs w:val="24"/>
          <w:lang w:val="en-US"/>
        </w:rPr>
      </w:pPr>
      <w:r w:rsidRPr="7DEE01F2" w:rsidR="3C92E724">
        <w:rPr>
          <w:rFonts w:ascii="Arial" w:hAnsi="Arial" w:eastAsia="Arial" w:cs="Arial"/>
          <w:b w:val="1"/>
          <w:bCs w:val="1"/>
          <w:i w:val="0"/>
          <w:iCs w:val="0"/>
          <w:caps w:val="0"/>
          <w:smallCaps w:val="0"/>
          <w:noProof w:val="0"/>
          <w:color w:val="000000" w:themeColor="text1" w:themeTint="FF" w:themeShade="FF"/>
          <w:sz w:val="24"/>
          <w:szCs w:val="24"/>
          <w:lang w:val="en"/>
        </w:rPr>
        <w:t>How long will a DAC take to process?</w:t>
      </w:r>
    </w:p>
    <w:p w:rsidR="3C92E724" w:rsidP="7DEE01F2" w:rsidRDefault="3C92E724" w14:paraId="16423926" w14:textId="3E34108F">
      <w:pPr>
        <w:spacing w:after="150" w:line="360" w:lineRule="atLeast"/>
        <w:rPr>
          <w:rFonts w:ascii="Arial" w:hAnsi="Arial" w:eastAsia="Arial" w:cs="Arial"/>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The timescale is up to 8 weeks under Section 6(5) of the Building Control Act, 1990, or longer if agreed between the applicant and the BCA.</w:t>
      </w:r>
    </w:p>
    <w:p w:rsidR="3C92E724" w:rsidP="7DEE01F2" w:rsidRDefault="3C92E724" w14:paraId="3C3A0639" w14:textId="5E8D9F50">
      <w:pPr>
        <w:spacing w:before="360" w:after="160" w:line="360" w:lineRule="atLeast"/>
        <w:rPr>
          <w:rFonts w:ascii="Arial" w:hAnsi="Arial" w:eastAsia="Arial" w:cs="Arial"/>
          <w:b w:val="0"/>
          <w:bCs w:val="0"/>
          <w:i w:val="0"/>
          <w:iCs w:val="0"/>
          <w:caps w:val="0"/>
          <w:smallCaps w:val="0"/>
          <w:noProof w:val="0"/>
          <w:color w:val="000000" w:themeColor="text1" w:themeTint="FF" w:themeShade="FF"/>
          <w:sz w:val="24"/>
          <w:szCs w:val="24"/>
          <w:lang w:val="en-US"/>
        </w:rPr>
      </w:pPr>
      <w:r w:rsidRPr="7DEE01F2" w:rsidR="3C92E724">
        <w:rPr>
          <w:rFonts w:ascii="Arial" w:hAnsi="Arial" w:eastAsia="Arial" w:cs="Arial"/>
          <w:b w:val="1"/>
          <w:bCs w:val="1"/>
          <w:i w:val="0"/>
          <w:iCs w:val="0"/>
          <w:caps w:val="0"/>
          <w:smallCaps w:val="0"/>
          <w:noProof w:val="0"/>
          <w:color w:val="000000" w:themeColor="text1" w:themeTint="FF" w:themeShade="FF"/>
          <w:sz w:val="24"/>
          <w:szCs w:val="24"/>
          <w:lang w:val="en"/>
        </w:rPr>
        <w:t>Are there transitional arrangements for the introduction of the DAC?</w:t>
      </w:r>
    </w:p>
    <w:p w:rsidR="3C92E724" w:rsidP="7DEE01F2" w:rsidRDefault="3C92E724" w14:paraId="5F10E920" w14:textId="463D36F8">
      <w:pPr>
        <w:spacing w:after="150" w:line="360" w:lineRule="atLeast"/>
        <w:rPr>
          <w:rFonts w:ascii="Arial" w:hAnsi="Arial" w:eastAsia="Arial" w:cs="Arial"/>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The requirement for a DAC came into effect on 1st January 2010 for new buildings (other than dwellings houses) which commence on or after that date. </w:t>
      </w:r>
    </w:p>
    <w:p w:rsidR="3C92E724" w:rsidP="7DEE01F2" w:rsidRDefault="3C92E724" w14:paraId="0257F03D" w14:textId="09100137">
      <w:pPr>
        <w:spacing w:before="360" w:after="160" w:line="360" w:lineRule="atLeast"/>
        <w:rPr>
          <w:rFonts w:ascii="Arial" w:hAnsi="Arial" w:eastAsia="Arial" w:cs="Arial"/>
          <w:b w:val="0"/>
          <w:bCs w:val="0"/>
          <w:i w:val="0"/>
          <w:iCs w:val="0"/>
          <w:caps w:val="0"/>
          <w:smallCaps w:val="0"/>
          <w:noProof w:val="0"/>
          <w:color w:val="000000" w:themeColor="text1" w:themeTint="FF" w:themeShade="FF"/>
          <w:sz w:val="24"/>
          <w:szCs w:val="24"/>
          <w:lang w:val="en-US"/>
        </w:rPr>
      </w:pPr>
      <w:r w:rsidRPr="7DEE01F2" w:rsidR="3C92E724">
        <w:rPr>
          <w:rFonts w:ascii="Arial" w:hAnsi="Arial" w:eastAsia="Arial" w:cs="Arial"/>
          <w:b w:val="1"/>
          <w:bCs w:val="1"/>
          <w:i w:val="0"/>
          <w:iCs w:val="0"/>
          <w:caps w:val="0"/>
          <w:smallCaps w:val="0"/>
          <w:noProof w:val="0"/>
          <w:color w:val="000000" w:themeColor="text1" w:themeTint="FF" w:themeShade="FF"/>
          <w:sz w:val="24"/>
          <w:szCs w:val="24"/>
          <w:lang w:val="en"/>
        </w:rPr>
        <w:t>I have planning permission, how is this affected?</w:t>
      </w:r>
    </w:p>
    <w:p w:rsidR="3C92E724" w:rsidP="7DEE01F2" w:rsidRDefault="3C92E724" w14:paraId="0231A971" w14:textId="7080305F">
      <w:pPr>
        <w:spacing w:after="150" w:line="360" w:lineRule="atLeast"/>
        <w:rPr>
          <w:rFonts w:ascii="Arial" w:hAnsi="Arial" w:eastAsia="Arial" w:cs="Arial"/>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Planning permission has no impact on the need for a DAC. If the works began on a building (other than dwellings houses) on or after January 1st 2010, then the DAC is required.</w:t>
      </w:r>
    </w:p>
    <w:p w:rsidR="3C92E724" w:rsidP="7DEE01F2" w:rsidRDefault="3C92E724" w14:paraId="42D33D95" w14:textId="41E230D5">
      <w:pPr>
        <w:spacing w:before="360" w:after="160" w:line="360" w:lineRule="atLeast"/>
        <w:rPr>
          <w:rFonts w:ascii="Arial" w:hAnsi="Arial" w:eastAsia="Arial" w:cs="Arial"/>
          <w:b w:val="0"/>
          <w:bCs w:val="0"/>
          <w:i w:val="0"/>
          <w:iCs w:val="0"/>
          <w:caps w:val="0"/>
          <w:smallCaps w:val="0"/>
          <w:noProof w:val="0"/>
          <w:color w:val="000000" w:themeColor="text1" w:themeTint="FF" w:themeShade="FF"/>
          <w:sz w:val="24"/>
          <w:szCs w:val="24"/>
          <w:lang w:val="en-US"/>
        </w:rPr>
      </w:pPr>
      <w:r w:rsidRPr="7DEE01F2" w:rsidR="3C92E724">
        <w:rPr>
          <w:rFonts w:ascii="Arial" w:hAnsi="Arial" w:eastAsia="Arial" w:cs="Arial"/>
          <w:b w:val="1"/>
          <w:bCs w:val="1"/>
          <w:i w:val="0"/>
          <w:iCs w:val="0"/>
          <w:caps w:val="0"/>
          <w:smallCaps w:val="0"/>
          <w:noProof w:val="0"/>
          <w:color w:val="000000" w:themeColor="text1" w:themeTint="FF" w:themeShade="FF"/>
          <w:sz w:val="24"/>
          <w:szCs w:val="24"/>
          <w:lang w:val="en"/>
        </w:rPr>
        <w:t>Is a DAC required prior to submitting a commencement notice?</w:t>
      </w:r>
    </w:p>
    <w:p w:rsidR="3C92E724" w:rsidP="7DEE01F2" w:rsidRDefault="3C92E724" w14:paraId="7B2A68C3" w14:textId="531E61BB">
      <w:pPr>
        <w:spacing w:after="150" w:line="360" w:lineRule="atLeast"/>
        <w:rPr>
          <w:rFonts w:ascii="Arial" w:hAnsi="Arial" w:eastAsia="Arial" w:cs="Arial"/>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A person shall not carry out works in contravention of Part M of the Second Schedule to the Building Regulations 2000 or any conditions subject to which a DAC is granted (where a DAC is required). To avoid potentially expensive remedial work, it would be considered good practice to apply for a DAC at the same time as a Fire Safety Certificate (FSC)prior to submitting a commencement notice), therefore ensuring that the DAC and any conditions pertaining to it are set out prior to commencement of works.</w:t>
      </w:r>
      <w:r>
        <w:br/>
      </w: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However, a DAC may be applied for after commencement notice, but in no case shall a building be opened, operated or occupied or permitted to do so unless a DAC has been granted or pending determination of an appeals process. A commencement notice must be submitted between 14-28 days in advance of work commencing.</w:t>
      </w:r>
    </w:p>
    <w:p w:rsidR="3C92E724" w:rsidP="7DEE01F2" w:rsidRDefault="3C92E724" w14:paraId="021CA105" w14:textId="48E8C74F">
      <w:pPr>
        <w:spacing w:before="360" w:after="160" w:line="360" w:lineRule="atLeast"/>
        <w:rPr>
          <w:rFonts w:ascii="Arial" w:hAnsi="Arial" w:eastAsia="Arial" w:cs="Arial"/>
          <w:b w:val="0"/>
          <w:bCs w:val="0"/>
          <w:i w:val="0"/>
          <w:iCs w:val="0"/>
          <w:caps w:val="0"/>
          <w:smallCaps w:val="0"/>
          <w:noProof w:val="0"/>
          <w:color w:val="000000" w:themeColor="text1" w:themeTint="FF" w:themeShade="FF"/>
          <w:sz w:val="24"/>
          <w:szCs w:val="24"/>
          <w:lang w:val="en-US"/>
        </w:rPr>
      </w:pPr>
      <w:r w:rsidRPr="7DEE01F2" w:rsidR="3C92E724">
        <w:rPr>
          <w:rFonts w:ascii="Arial" w:hAnsi="Arial" w:eastAsia="Arial" w:cs="Arial"/>
          <w:b w:val="1"/>
          <w:bCs w:val="1"/>
          <w:i w:val="0"/>
          <w:iCs w:val="0"/>
          <w:caps w:val="0"/>
          <w:smallCaps w:val="0"/>
          <w:noProof w:val="0"/>
          <w:color w:val="000000" w:themeColor="text1" w:themeTint="FF" w:themeShade="FF"/>
          <w:sz w:val="24"/>
          <w:szCs w:val="24"/>
          <w:lang w:val="en"/>
        </w:rPr>
        <w:t>What if I have my FSC already but no DAC?</w:t>
      </w:r>
    </w:p>
    <w:p w:rsidR="3C92E724" w:rsidP="7DEE01F2" w:rsidRDefault="3C92E724" w14:paraId="73B7A462" w14:textId="223DF1F6">
      <w:pPr>
        <w:spacing w:after="150" w:line="360" w:lineRule="atLeast"/>
        <w:rPr>
          <w:rFonts w:ascii="Arial" w:hAnsi="Arial" w:eastAsia="Arial" w:cs="Arial"/>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Apply for the DAC immediately/as soon as possible.</w:t>
      </w:r>
    </w:p>
    <w:p w:rsidR="3C92E724" w:rsidP="7DEE01F2" w:rsidRDefault="3C92E724" w14:paraId="6875FC12" w14:textId="4E071824">
      <w:pPr>
        <w:spacing w:before="360" w:after="160" w:line="360" w:lineRule="atLeast"/>
        <w:rPr>
          <w:rFonts w:ascii="Arial" w:hAnsi="Arial" w:eastAsia="Arial" w:cs="Arial"/>
          <w:b w:val="0"/>
          <w:bCs w:val="0"/>
          <w:i w:val="0"/>
          <w:iCs w:val="0"/>
          <w:caps w:val="0"/>
          <w:smallCaps w:val="0"/>
          <w:noProof w:val="0"/>
          <w:color w:val="000000" w:themeColor="text1" w:themeTint="FF" w:themeShade="FF"/>
          <w:sz w:val="24"/>
          <w:szCs w:val="24"/>
          <w:lang w:val="en-US"/>
        </w:rPr>
      </w:pPr>
      <w:r w:rsidRPr="7DEE01F2" w:rsidR="3C92E724">
        <w:rPr>
          <w:rFonts w:ascii="Arial" w:hAnsi="Arial" w:eastAsia="Arial" w:cs="Arial"/>
          <w:b w:val="1"/>
          <w:bCs w:val="1"/>
          <w:i w:val="0"/>
          <w:iCs w:val="0"/>
          <w:caps w:val="0"/>
          <w:smallCaps w:val="0"/>
          <w:noProof w:val="0"/>
          <w:color w:val="000000" w:themeColor="text1" w:themeTint="FF" w:themeShade="FF"/>
          <w:sz w:val="24"/>
          <w:szCs w:val="24"/>
          <w:lang w:val="en"/>
        </w:rPr>
        <w:t>If a proposed development has already been granted planning permission and a FSC prior to 01/01/2010, but works have not commenced, is a DAC required?</w:t>
      </w:r>
    </w:p>
    <w:p w:rsidR="3C92E724" w:rsidP="7DEE01F2" w:rsidRDefault="3C92E724" w14:paraId="57CD6CB0" w14:textId="25DEF926">
      <w:pPr>
        <w:spacing w:after="150" w:line="360" w:lineRule="atLeast"/>
        <w:rPr>
          <w:rFonts w:ascii="Arial" w:hAnsi="Arial" w:eastAsia="Arial" w:cs="Arial"/>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Yes</w:t>
      </w:r>
    </w:p>
    <w:p w:rsidR="3C92E724" w:rsidP="7DEE01F2" w:rsidRDefault="3C92E724" w14:paraId="70046878" w14:textId="4B46251C">
      <w:pPr>
        <w:spacing w:before="360" w:after="160" w:line="360" w:lineRule="atLeast"/>
        <w:rPr>
          <w:rFonts w:ascii="Arial" w:hAnsi="Arial" w:eastAsia="Arial" w:cs="Arial"/>
          <w:b w:val="0"/>
          <w:bCs w:val="0"/>
          <w:i w:val="0"/>
          <w:iCs w:val="0"/>
          <w:caps w:val="0"/>
          <w:smallCaps w:val="0"/>
          <w:noProof w:val="0"/>
          <w:color w:val="000000" w:themeColor="text1" w:themeTint="FF" w:themeShade="FF"/>
          <w:sz w:val="24"/>
          <w:szCs w:val="24"/>
          <w:lang w:val="en-US"/>
        </w:rPr>
      </w:pPr>
      <w:r w:rsidRPr="7DEE01F2" w:rsidR="3C92E724">
        <w:rPr>
          <w:rFonts w:ascii="Arial" w:hAnsi="Arial" w:eastAsia="Arial" w:cs="Arial"/>
          <w:b w:val="1"/>
          <w:bCs w:val="1"/>
          <w:i w:val="0"/>
          <w:iCs w:val="0"/>
          <w:caps w:val="0"/>
          <w:smallCaps w:val="0"/>
          <w:noProof w:val="0"/>
          <w:color w:val="000000" w:themeColor="text1" w:themeTint="FF" w:themeShade="FF"/>
          <w:sz w:val="24"/>
          <w:szCs w:val="24"/>
          <w:lang w:val="en"/>
        </w:rPr>
        <w:t>Is a DAC required for a material change of use of a building?</w:t>
      </w:r>
    </w:p>
    <w:p w:rsidR="3C92E724" w:rsidP="7DEE01F2" w:rsidRDefault="3C92E724" w14:paraId="00AF2B0A" w14:textId="302F639D">
      <w:pPr>
        <w:spacing w:after="150" w:line="360" w:lineRule="atLeast"/>
        <w:rPr>
          <w:rFonts w:ascii="Arial" w:hAnsi="Arial" w:eastAsia="Arial" w:cs="Arial"/>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A DAC is required for certain works to which the Requirements of Part M apply. Refer to Article 20 D (1) of S.I. 351) Part M will apply to a material change of use of a building only when it includes a material alteration - in such cases Part M will apply to all works in connection with the material alteration and a DAC should be applied for.</w:t>
      </w:r>
    </w:p>
    <w:p w:rsidR="3C92E724" w:rsidP="7DEE01F2" w:rsidRDefault="3C92E724" w14:paraId="79DC58E6" w14:textId="5D40177C">
      <w:pPr>
        <w:spacing w:before="360" w:after="160" w:line="360" w:lineRule="atLeast"/>
        <w:rPr>
          <w:rFonts w:ascii="Arial" w:hAnsi="Arial" w:eastAsia="Arial" w:cs="Arial"/>
          <w:b w:val="0"/>
          <w:bCs w:val="0"/>
          <w:i w:val="0"/>
          <w:iCs w:val="0"/>
          <w:caps w:val="0"/>
          <w:smallCaps w:val="0"/>
          <w:noProof w:val="0"/>
          <w:color w:val="000000" w:themeColor="text1" w:themeTint="FF" w:themeShade="FF"/>
          <w:sz w:val="24"/>
          <w:szCs w:val="24"/>
          <w:lang w:val="en-US"/>
        </w:rPr>
      </w:pPr>
      <w:r w:rsidRPr="7DEE01F2" w:rsidR="3C92E724">
        <w:rPr>
          <w:rFonts w:ascii="Arial" w:hAnsi="Arial" w:eastAsia="Arial" w:cs="Arial"/>
          <w:b w:val="1"/>
          <w:bCs w:val="1"/>
          <w:i w:val="0"/>
          <w:iCs w:val="0"/>
          <w:caps w:val="0"/>
          <w:smallCaps w:val="0"/>
          <w:noProof w:val="0"/>
          <w:color w:val="000000" w:themeColor="text1" w:themeTint="FF" w:themeShade="FF"/>
          <w:sz w:val="24"/>
          <w:szCs w:val="24"/>
          <w:lang w:val="en"/>
        </w:rPr>
        <w:t>What is the fee for a DAC?</w:t>
      </w:r>
    </w:p>
    <w:p w:rsidR="3C92E724" w:rsidP="7DEE01F2" w:rsidRDefault="3C92E724" w14:paraId="1AB65629" w14:textId="23AC5321">
      <w:pPr>
        <w:spacing w:after="150" w:line="360" w:lineRule="atLeast"/>
        <w:rPr>
          <w:rFonts w:ascii="Arial" w:hAnsi="Arial" w:eastAsia="Arial" w:cs="Arial"/>
          <w:b w:val="0"/>
          <w:bCs w:val="0"/>
          <w:i w:val="0"/>
          <w:iCs w:val="0"/>
          <w:caps w:val="0"/>
          <w:smallCaps w:val="0"/>
          <w:noProof w:val="0"/>
          <w:color w:val="000000" w:themeColor="text1" w:themeTint="FF" w:themeShade="FF"/>
          <w:sz w:val="24"/>
          <w:szCs w:val="24"/>
          <w:lang w:val="en-US"/>
        </w:rPr>
      </w:pPr>
      <w:r w:rsidRPr="7DEE01F2" w:rsidR="3C92E724">
        <w:rPr>
          <w:rFonts w:ascii="Arial" w:hAnsi="Arial" w:eastAsia="Arial" w:cs="Arial"/>
          <w:b w:val="0"/>
          <w:bCs w:val="0"/>
          <w:i w:val="0"/>
          <w:iCs w:val="0"/>
          <w:caps w:val="0"/>
          <w:smallCaps w:val="0"/>
          <w:noProof w:val="0"/>
          <w:color w:val="000000" w:themeColor="text1" w:themeTint="FF" w:themeShade="FF"/>
          <w:sz w:val="24"/>
          <w:szCs w:val="24"/>
          <w:lang w:val="en"/>
        </w:rPr>
        <w:t>While the standard fee for a DAC or a Rev.DAC is €800, a reduced fee of €500 shall apply where the application is made prior to the commencement of works and coincides with an application for a fire safety certificate, where relevant.</w:t>
      </w:r>
    </w:p>
    <w:p w:rsidR="3C92E724" w:rsidP="7DEE01F2" w:rsidRDefault="3C92E724" w14:paraId="4842A3E3" w14:textId="0F323367">
      <w:pPr>
        <w:spacing w:before="360" w:after="160" w:line="360" w:lineRule="atLeast"/>
        <w:rPr>
          <w:rFonts w:ascii="Arial" w:hAnsi="Arial" w:eastAsia="Arial" w:cs="Arial"/>
          <w:b w:val="0"/>
          <w:bCs w:val="0"/>
          <w:i w:val="0"/>
          <w:iCs w:val="0"/>
          <w:caps w:val="0"/>
          <w:smallCaps w:val="0"/>
          <w:noProof w:val="0"/>
          <w:color w:val="000000" w:themeColor="text1" w:themeTint="FF" w:themeShade="FF"/>
          <w:sz w:val="24"/>
          <w:szCs w:val="24"/>
          <w:lang w:val="en-US"/>
        </w:rPr>
      </w:pPr>
      <w:r w:rsidRPr="7DEE01F2" w:rsidR="3C92E724">
        <w:rPr>
          <w:rFonts w:ascii="Arial" w:hAnsi="Arial" w:eastAsia="Arial" w:cs="Arial"/>
          <w:b w:val="1"/>
          <w:bCs w:val="1"/>
          <w:i w:val="0"/>
          <w:iCs w:val="0"/>
          <w:caps w:val="0"/>
          <w:smallCaps w:val="0"/>
          <w:noProof w:val="0"/>
          <w:color w:val="000000" w:themeColor="text1" w:themeTint="FF" w:themeShade="FF"/>
          <w:sz w:val="24"/>
          <w:szCs w:val="24"/>
          <w:lang w:val="en"/>
        </w:rPr>
        <w:t>If a DAC has not been sought for a building where it is required or where an appeal has been lodged with An Bord Pleanála in respect of a decision by a building control authority on a DAC application, what is the position?</w:t>
      </w:r>
    </w:p>
    <w:p w:rsidR="3C92E724" w:rsidP="7DEE01F2" w:rsidRDefault="3C92E724" w14:paraId="5542C062" w14:textId="2B3929CA">
      <w:pPr>
        <w:spacing w:after="150" w:line="360" w:lineRule="atLeast"/>
        <w:rPr>
          <w:rFonts w:ascii="Arial" w:hAnsi="Arial" w:eastAsia="Arial" w:cs="Arial"/>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A building cannot be opened, operated or occupied or permitted to be opened, operated or occupied without the necessary DAC or where an appeal has been lodged, pending the determination of the appeal.</w:t>
      </w:r>
    </w:p>
    <w:p w:rsidR="7DEE01F2" w:rsidP="7DEE01F2" w:rsidRDefault="7DEE01F2" w14:paraId="1D3CE996" w14:textId="28986420">
      <w:pPr>
        <w:spacing w:after="150" w:line="360" w:lineRule="atLeast"/>
        <w:rPr>
          <w:rFonts w:ascii="Arial" w:hAnsi="Arial" w:eastAsia="Arial" w:cs="Arial"/>
          <w:b w:val="0"/>
          <w:bCs w:val="0"/>
          <w:i w:val="0"/>
          <w:iCs w:val="0"/>
          <w:caps w:val="0"/>
          <w:smallCaps w:val="0"/>
          <w:noProof w:val="0"/>
          <w:color w:val="000000" w:themeColor="text1" w:themeTint="FF" w:themeShade="FF"/>
          <w:sz w:val="24"/>
          <w:szCs w:val="24"/>
          <w:lang w:val="en-US"/>
        </w:rPr>
      </w:pPr>
    </w:p>
    <w:p w:rsidR="3C92E724" w:rsidP="7DEE01F2" w:rsidRDefault="3C92E724" w14:paraId="0D0A72DD" w14:textId="159EE577">
      <w:pPr>
        <w:spacing w:before="360" w:after="160" w:line="360" w:lineRule="atLeast"/>
        <w:rPr>
          <w:rFonts w:ascii="Arial" w:hAnsi="Arial" w:eastAsia="Arial" w:cs="Arial"/>
          <w:b w:val="0"/>
          <w:bCs w:val="0"/>
          <w:i w:val="0"/>
          <w:iCs w:val="0"/>
          <w:caps w:val="0"/>
          <w:smallCaps w:val="0"/>
          <w:noProof w:val="0"/>
          <w:color w:val="000000" w:themeColor="text1" w:themeTint="FF" w:themeShade="FF"/>
          <w:sz w:val="24"/>
          <w:szCs w:val="24"/>
          <w:lang w:val="en-US"/>
        </w:rPr>
      </w:pPr>
      <w:r w:rsidRPr="7DEE01F2" w:rsidR="3C92E724">
        <w:rPr>
          <w:rFonts w:ascii="Arial" w:hAnsi="Arial" w:eastAsia="Arial" w:cs="Arial"/>
          <w:b w:val="1"/>
          <w:bCs w:val="1"/>
          <w:i w:val="0"/>
          <w:iCs w:val="0"/>
          <w:caps w:val="0"/>
          <w:smallCaps w:val="0"/>
          <w:noProof w:val="0"/>
          <w:color w:val="000000" w:themeColor="text1" w:themeTint="FF" w:themeShade="FF"/>
          <w:sz w:val="24"/>
          <w:szCs w:val="24"/>
          <w:lang w:val="en"/>
        </w:rPr>
        <w:t>Where the design of a building or work on a building is changed (eg: unforeseen site conditions demand layout changes), what is expected?</w:t>
      </w:r>
    </w:p>
    <w:p w:rsidR="3C92E724" w:rsidP="7DEE01F2" w:rsidRDefault="3C92E724" w14:paraId="470F9832" w14:textId="0CC20934">
      <w:pPr>
        <w:spacing w:after="150" w:line="360" w:lineRule="atLeast"/>
        <w:rPr>
          <w:rFonts w:ascii="Arial" w:hAnsi="Arial" w:eastAsia="Arial" w:cs="Arial"/>
          <w:b w:val="0"/>
          <w:bCs w:val="0"/>
          <w:i w:val="0"/>
          <w:iCs w:val="0"/>
          <w:caps w:val="0"/>
          <w:smallCaps w:val="0"/>
          <w:noProof w:val="0"/>
          <w:color w:val="000000" w:themeColor="text1" w:themeTint="FF" w:themeShade="FF"/>
          <w:sz w:val="22"/>
          <w:szCs w:val="22"/>
          <w:lang w:val="en-US"/>
        </w:rPr>
      </w:pPr>
      <w:r w:rsidRPr="7DEE01F2" w:rsidR="3C92E724">
        <w:rPr>
          <w:rFonts w:ascii="Arial" w:hAnsi="Arial" w:eastAsia="Arial" w:cs="Arial"/>
          <w:b w:val="0"/>
          <w:bCs w:val="0"/>
          <w:i w:val="0"/>
          <w:iCs w:val="0"/>
          <w:caps w:val="0"/>
          <w:smallCaps w:val="0"/>
          <w:noProof w:val="0"/>
          <w:color w:val="000000" w:themeColor="text1" w:themeTint="FF" w:themeShade="FF"/>
          <w:sz w:val="22"/>
          <w:szCs w:val="22"/>
          <w:lang w:val="en"/>
        </w:rPr>
        <w:t>A revised DAC is required where significant revision is made to the design or works or a material alteration to or a material change of use of a building in respect of which a DAC has been granted by a BCA. You may apply to the Building Control Authority for the revised certificate.</w:t>
      </w:r>
    </w:p>
    <w:p w:rsidR="7DEE01F2" w:rsidP="7DEE01F2" w:rsidRDefault="7DEE01F2" w14:paraId="08F8C070" w14:textId="12D8FB76">
      <w:pPr>
        <w:spacing w:after="150" w:line="360" w:lineRule="atLeast"/>
        <w:rPr>
          <w:rFonts w:ascii="Verdana" w:hAnsi="Verdana" w:eastAsia="Verdana" w:cs="Verdana"/>
          <w:b w:val="0"/>
          <w:bCs w:val="0"/>
          <w:i w:val="0"/>
          <w:iCs w:val="0"/>
          <w:caps w:val="0"/>
          <w:smallCaps w:val="0"/>
          <w:noProof w:val="0"/>
          <w:color w:val="000000" w:themeColor="text1" w:themeTint="FF" w:themeShade="FF"/>
          <w:sz w:val="24"/>
          <w:szCs w:val="24"/>
          <w:lang w:val="en-US"/>
        </w:rPr>
      </w:pPr>
    </w:p>
    <w:p w:rsidR="3C92E724" w:rsidP="7DEE01F2" w:rsidRDefault="3C92E724" w14:paraId="08D5F6E5" w14:textId="2A536D23">
      <w:pPr>
        <w:spacing w:before="240" w:after="160" w:line="480" w:lineRule="atLeast"/>
        <w:rPr>
          <w:rFonts w:ascii="Arial" w:hAnsi="Arial" w:eastAsia="Arial" w:cs="Arial"/>
          <w:b w:val="0"/>
          <w:bCs w:val="0"/>
          <w:i w:val="0"/>
          <w:iCs w:val="0"/>
          <w:caps w:val="0"/>
          <w:smallCaps w:val="0"/>
          <w:noProof w:val="0"/>
          <w:color w:val="444444"/>
          <w:sz w:val="48"/>
          <w:szCs w:val="48"/>
          <w:lang w:val="en-US"/>
        </w:rPr>
      </w:pPr>
      <w:r w:rsidRPr="7DEE01F2" w:rsidR="3C92E724">
        <w:rPr>
          <w:rFonts w:ascii="Arial" w:hAnsi="Arial" w:eastAsia="Arial" w:cs="Arial"/>
          <w:b w:val="1"/>
          <w:bCs w:val="1"/>
          <w:i w:val="0"/>
          <w:iCs w:val="0"/>
          <w:caps w:val="0"/>
          <w:smallCaps w:val="0"/>
          <w:strike w:val="0"/>
          <w:dstrike w:val="0"/>
          <w:noProof w:val="0"/>
          <w:color w:val="000000" w:themeColor="text1" w:themeTint="FF" w:themeShade="FF"/>
          <w:sz w:val="28"/>
          <w:szCs w:val="28"/>
          <w:u w:val="none"/>
          <w:lang w:val="en"/>
        </w:rPr>
        <w:t xml:space="preserve">Fee Exemptions </w:t>
      </w:r>
      <w:r w:rsidRPr="7DEE01F2" w:rsidR="3C92E724">
        <w:rPr>
          <w:rFonts w:ascii="Arial" w:hAnsi="Arial" w:eastAsia="Arial" w:cs="Arial"/>
          <w:b w:val="0"/>
          <w:bCs w:val="0"/>
          <w:i w:val="0"/>
          <w:iCs w:val="0"/>
          <w:caps w:val="0"/>
          <w:smallCaps w:val="0"/>
          <w:noProof w:val="0"/>
          <w:color w:val="444444"/>
          <w:sz w:val="48"/>
          <w:szCs w:val="48"/>
          <w:lang w:val="en"/>
        </w:rPr>
        <w:t xml:space="preserve"> </w:t>
      </w:r>
    </w:p>
    <w:p w:rsidR="3C92E724" w:rsidP="7DEE01F2" w:rsidRDefault="3C92E724" w14:paraId="10C639EA" w14:textId="38FDBD85">
      <w:pPr>
        <w:spacing w:after="150" w:line="360" w:lineRule="atLeast"/>
        <w:rPr>
          <w:rFonts w:ascii="Arial" w:hAnsi="Arial" w:eastAsia="Arial" w:cs="Arial"/>
          <w:b w:val="0"/>
          <w:bCs w:val="0"/>
          <w:i w:val="0"/>
          <w:iCs w:val="0"/>
          <w:caps w:val="0"/>
          <w:smallCaps w:val="0"/>
          <w:noProof w:val="0"/>
          <w:color w:val="000000" w:themeColor="text1" w:themeTint="FF" w:themeShade="FF"/>
          <w:sz w:val="24"/>
          <w:szCs w:val="24"/>
          <w:lang w:val="en-US"/>
        </w:rPr>
      </w:pPr>
      <w:r w:rsidRPr="7DEE01F2" w:rsidR="3C92E724">
        <w:rPr>
          <w:rFonts w:ascii="Arial" w:hAnsi="Arial" w:eastAsia="Arial" w:cs="Arial"/>
          <w:b w:val="0"/>
          <w:bCs w:val="0"/>
          <w:i w:val="0"/>
          <w:iCs w:val="0"/>
          <w:caps w:val="0"/>
          <w:smallCaps w:val="0"/>
          <w:noProof w:val="0"/>
          <w:color w:val="000000" w:themeColor="text1" w:themeTint="FF" w:themeShade="FF"/>
          <w:sz w:val="24"/>
          <w:szCs w:val="24"/>
          <w:lang w:val="en"/>
        </w:rPr>
        <w:t>The Regulations amend Article 22 of the 1997 Regulations to provide an exemption from payment of fees for Disability Access Certificates/revised Disability Access Certificates in respect of certain applications</w:t>
      </w:r>
    </w:p>
    <w:p w:rsidR="3C92E724" w:rsidP="7DEE01F2" w:rsidRDefault="3C92E724" w14:paraId="2C0FB397" w14:textId="0FBE6502">
      <w:pPr>
        <w:spacing w:after="150" w:line="360" w:lineRule="atLeast"/>
        <w:rPr>
          <w:rFonts w:ascii="Arial" w:hAnsi="Arial" w:eastAsia="Arial" w:cs="Arial"/>
          <w:b w:val="0"/>
          <w:bCs w:val="0"/>
          <w:i w:val="0"/>
          <w:iCs w:val="0"/>
          <w:caps w:val="0"/>
          <w:smallCaps w:val="0"/>
          <w:noProof w:val="0"/>
          <w:color w:val="000000" w:themeColor="text1" w:themeTint="FF" w:themeShade="FF"/>
          <w:sz w:val="24"/>
          <w:szCs w:val="24"/>
          <w:lang w:val="en"/>
        </w:rPr>
      </w:pPr>
      <w:hyperlink w:anchor="article22" r:id="R1b9f756af5e74d5e">
        <w:r w:rsidRPr="7DEE01F2" w:rsidR="3C92E724">
          <w:rPr>
            <w:rStyle w:val="Hyperlink"/>
            <w:rFonts w:ascii="Arial" w:hAnsi="Arial" w:eastAsia="Arial" w:cs="Arial"/>
            <w:b w:val="0"/>
            <w:bCs w:val="0"/>
            <w:i w:val="0"/>
            <w:iCs w:val="0"/>
            <w:caps w:val="0"/>
            <w:smallCaps w:val="0"/>
            <w:strike w:val="0"/>
            <w:dstrike w:val="0"/>
            <w:noProof w:val="0"/>
            <w:sz w:val="24"/>
            <w:szCs w:val="24"/>
            <w:lang w:val="en"/>
          </w:rPr>
          <w:t>https://www.irishstatutebook.ie/eli/1997/si/496/made/en/print#article22</w:t>
        </w:r>
      </w:hyperlink>
    </w:p>
    <w:p w:rsidR="7DEE01F2" w:rsidP="7DEE01F2" w:rsidRDefault="7DEE01F2" w14:paraId="4DED3BA6" w14:textId="4EF74C65">
      <w:pPr>
        <w:pStyle w:val="Normal"/>
        <w:spacing w:before="0" w:beforeAutospacing="off" w:after="160" w:afterAutospacing="off" w:line="259" w:lineRule="auto"/>
        <w:ind w:left="0" w:right="0"/>
        <w:jc w:val="left"/>
        <w:rPr>
          <w:rFonts w:ascii="Arial" w:hAnsi="Arial" w:eastAsia="Arial" w:cs="Arial"/>
          <w:b w:val="0"/>
          <w:bCs w:val="0"/>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C2EEF3"/>
    <w:rsid w:val="08F0D73C"/>
    <w:rsid w:val="0978673A"/>
    <w:rsid w:val="127E9125"/>
    <w:rsid w:val="17D99246"/>
    <w:rsid w:val="21C2EEF3"/>
    <w:rsid w:val="21C89EF7"/>
    <w:rsid w:val="224CD119"/>
    <w:rsid w:val="24DC5CF7"/>
    <w:rsid w:val="2813FDB9"/>
    <w:rsid w:val="339395F1"/>
    <w:rsid w:val="3C92E724"/>
    <w:rsid w:val="51FD5A98"/>
    <w:rsid w:val="586FCDE2"/>
    <w:rsid w:val="59EF4420"/>
    <w:rsid w:val="5C9F54E4"/>
    <w:rsid w:val="6964AF8F"/>
    <w:rsid w:val="698A5029"/>
    <w:rsid w:val="6FB373A3"/>
    <w:rsid w:val="714F4404"/>
    <w:rsid w:val="7DEE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EEF3"/>
  <w15:chartTrackingRefBased/>
  <w15:docId w15:val="{48498DCE-D726-452E-881A-190FAB0A0B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nbco.localgov.ie/" TargetMode="External" Id="Re304a2c036e9405a" /><Relationship Type="http://schemas.openxmlformats.org/officeDocument/2006/relationships/hyperlink" Target="https://www.nbco.localgov.ie/" TargetMode="External" Id="R149fc2b8b0054ea1" /><Relationship Type="http://schemas.openxmlformats.org/officeDocument/2006/relationships/hyperlink" Target="https://www.irishstatutebook.ie/eli/1997/si/496/made/en/print" TargetMode="External" Id="R1b9f756af5e74d5e" /><Relationship Type="http://schemas.openxmlformats.org/officeDocument/2006/relationships/numbering" Target="numbering.xml" Id="R4892c0b4102b4b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2022-01-18T10:19:18.6504073Z</dcterms:created>
  <dcterms:modified xsi:type="dcterms:W3CDTF">2022-01-18T10:44:05.9036454Z</dcterms:modified>
  <dc:creator>Nollaig  Murray</dc:creator>
  <lastModifiedBy>Nollaig  Murray</lastModifiedBy>
</coreProperties>
</file>